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住房和城乡建设局</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pStyle w:val="10"/>
        <w:rPr>
          <w:rFonts w:hint="eastAsia" w:ascii="仿宋" w:hAnsi="仿宋" w:eastAsia="仿宋" w:cs="仿宋"/>
          <w:sz w:val="32"/>
          <w:szCs w:val="32"/>
        </w:rPr>
      </w:pPr>
      <w:r>
        <w:rPr>
          <w:rFonts w:hint="eastAsia" w:ascii="仿宋" w:hAnsi="仿宋" w:eastAsia="仿宋" w:cs="仿宋"/>
          <w:sz w:val="32"/>
          <w:szCs w:val="32"/>
        </w:rPr>
        <w:t>根据《保定市徐水区住房和城乡建设局职能配置、内设机构和人员编制规定》， 保定市徐水区住房和城乡建设局的主要职责是：</w:t>
      </w:r>
    </w:p>
    <w:p>
      <w:pPr>
        <w:pStyle w:val="10"/>
        <w:rPr>
          <w:rFonts w:hint="eastAsia" w:ascii="仿宋" w:hAnsi="仿宋" w:eastAsia="仿宋" w:cs="仿宋"/>
          <w:sz w:val="32"/>
          <w:szCs w:val="32"/>
        </w:rPr>
      </w:pPr>
      <w:r>
        <w:rPr>
          <w:rFonts w:hint="eastAsia" w:ascii="仿宋" w:hAnsi="仿宋" w:eastAsia="仿宋" w:cs="仿宋"/>
          <w:sz w:val="32"/>
          <w:szCs w:val="32"/>
        </w:rPr>
        <w:t>根据保定市徐水区委办公室、区人民政府办公室《关于印发保定市徐水区住房和城乡建设局职能配置、内设机构和人员编制规定的通知》（徐办字[2019]7号），我局</w:t>
      </w:r>
      <w:r>
        <w:rPr>
          <w:rFonts w:hint="eastAsia" w:ascii="仿宋" w:hAnsi="仿宋" w:eastAsia="仿宋" w:cs="仿宋"/>
          <w:sz w:val="32"/>
          <w:szCs w:val="32"/>
          <w:lang w:eastAsia="zh-CN"/>
        </w:rPr>
        <w:t>单位</w:t>
      </w:r>
      <w:r>
        <w:rPr>
          <w:rFonts w:hint="eastAsia" w:ascii="仿宋" w:hAnsi="仿宋" w:eastAsia="仿宋" w:cs="仿宋"/>
          <w:sz w:val="32"/>
          <w:szCs w:val="32"/>
        </w:rPr>
        <w:t>职责如下：</w:t>
      </w:r>
    </w:p>
    <w:p>
      <w:pPr>
        <w:pStyle w:val="10"/>
        <w:rPr>
          <w:rFonts w:hint="eastAsia" w:ascii="仿宋" w:hAnsi="仿宋" w:eastAsia="仿宋" w:cs="仿宋"/>
          <w:sz w:val="32"/>
          <w:szCs w:val="32"/>
        </w:rPr>
      </w:pPr>
      <w:r>
        <w:rPr>
          <w:rFonts w:hint="eastAsia" w:ascii="仿宋" w:hAnsi="仿宋" w:eastAsia="仿宋" w:cs="仿宋"/>
          <w:sz w:val="32"/>
          <w:szCs w:val="32"/>
        </w:rPr>
        <w:t>(一)贯彻执行国家、省、市、区相关建设工作的法规、方针、政策。依据有关规定进行行业管理，根据本区国民经济和社会发展总体规划，制定本区住房和城乡建设工作的中长期规划和具体实施计划。</w:t>
      </w:r>
    </w:p>
    <w:p>
      <w:pPr>
        <w:pStyle w:val="10"/>
        <w:rPr>
          <w:rFonts w:hint="eastAsia" w:ascii="仿宋" w:hAnsi="仿宋" w:eastAsia="仿宋" w:cs="仿宋"/>
          <w:sz w:val="32"/>
          <w:szCs w:val="32"/>
        </w:rPr>
      </w:pPr>
      <w:r>
        <w:rPr>
          <w:rFonts w:hint="eastAsia" w:ascii="仿宋" w:hAnsi="仿宋" w:eastAsia="仿宋" w:cs="仿宋"/>
          <w:sz w:val="32"/>
          <w:szCs w:val="32"/>
        </w:rPr>
        <w:t>（二）推进住房制度改革，依据上级住房政策，拟定适合本区的住房制度改革的具体方案并组织实施。</w:t>
      </w:r>
    </w:p>
    <w:p>
      <w:pPr>
        <w:pStyle w:val="10"/>
        <w:rPr>
          <w:rFonts w:hint="eastAsia" w:ascii="仿宋" w:hAnsi="仿宋" w:eastAsia="仿宋" w:cs="仿宋"/>
          <w:sz w:val="32"/>
          <w:szCs w:val="32"/>
        </w:rPr>
      </w:pPr>
      <w:r>
        <w:rPr>
          <w:rFonts w:hint="eastAsia" w:ascii="仿宋" w:hAnsi="仿宋" w:eastAsia="仿宋" w:cs="仿宋"/>
          <w:sz w:val="32"/>
          <w:szCs w:val="32"/>
        </w:rPr>
        <w:t>（三）监督管理建筑市场，规范市场各方主体行为。会同有关</w:t>
      </w:r>
      <w:r>
        <w:rPr>
          <w:rFonts w:hint="eastAsia" w:ascii="仿宋" w:hAnsi="仿宋" w:eastAsia="仿宋" w:cs="仿宋"/>
          <w:sz w:val="32"/>
          <w:szCs w:val="32"/>
          <w:lang w:eastAsia="zh-CN"/>
        </w:rPr>
        <w:t>单位</w:t>
      </w:r>
      <w:r>
        <w:rPr>
          <w:rFonts w:hint="eastAsia" w:ascii="仿宋" w:hAnsi="仿宋" w:eastAsia="仿宋" w:cs="仿宋"/>
          <w:sz w:val="32"/>
          <w:szCs w:val="32"/>
        </w:rPr>
        <w:t>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0"/>
        <w:rPr>
          <w:rFonts w:hint="eastAsia" w:ascii="仿宋" w:hAnsi="仿宋" w:eastAsia="仿宋" w:cs="仿宋"/>
          <w:sz w:val="32"/>
          <w:szCs w:val="32"/>
        </w:rPr>
      </w:pPr>
      <w:r>
        <w:rPr>
          <w:rFonts w:hint="eastAsia" w:ascii="仿宋" w:hAnsi="仿宋" w:eastAsia="仿宋" w:cs="仿宋"/>
          <w:sz w:val="32"/>
          <w:szCs w:val="32"/>
        </w:rPr>
        <w:t>（四）参与工程建设的前期准备工作，全面负责工程建设实施阶段的管理工作；监督检查工程质量及施工安全。</w:t>
      </w:r>
    </w:p>
    <w:p>
      <w:pPr>
        <w:pStyle w:val="10"/>
        <w:rPr>
          <w:rFonts w:hint="eastAsia" w:ascii="仿宋" w:hAnsi="仿宋" w:eastAsia="仿宋" w:cs="仿宋"/>
          <w:sz w:val="32"/>
          <w:szCs w:val="32"/>
        </w:rPr>
      </w:pPr>
      <w:r>
        <w:rPr>
          <w:rFonts w:hint="eastAsia" w:ascii="仿宋" w:hAnsi="仿宋" w:eastAsia="仿宋" w:cs="仿宋"/>
          <w:sz w:val="32"/>
          <w:szCs w:val="32"/>
        </w:rPr>
        <w:t>（五）参与制定城镇国土规划和区域规划，负责城市科研、名城保护；指导城市地下空间开发和利用工作。</w:t>
      </w:r>
    </w:p>
    <w:p>
      <w:pPr>
        <w:pStyle w:val="10"/>
        <w:rPr>
          <w:rFonts w:hint="eastAsia" w:ascii="仿宋" w:hAnsi="仿宋" w:eastAsia="仿宋" w:cs="仿宋"/>
          <w:sz w:val="32"/>
          <w:szCs w:val="32"/>
        </w:rPr>
      </w:pPr>
      <w:r>
        <w:rPr>
          <w:rFonts w:hint="eastAsia" w:ascii="仿宋" w:hAnsi="仿宋" w:eastAsia="仿宋" w:cs="仿宋"/>
          <w:sz w:val="32"/>
          <w:szCs w:val="32"/>
        </w:rP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0"/>
        <w:rPr>
          <w:rFonts w:hint="eastAsia" w:ascii="仿宋" w:hAnsi="仿宋" w:eastAsia="仿宋" w:cs="仿宋"/>
          <w:sz w:val="32"/>
          <w:szCs w:val="32"/>
        </w:rPr>
      </w:pPr>
      <w:r>
        <w:rPr>
          <w:rFonts w:hint="eastAsia" w:ascii="仿宋" w:hAnsi="仿宋" w:eastAsia="仿宋" w:cs="仿宋"/>
          <w:sz w:val="32"/>
          <w:szCs w:val="32"/>
        </w:rPr>
        <w:t>（七）拟定全区危旧住房的改造计划并组织实施。指导全区乡镇和村庄的建设与管理，指导农村住房建设、安全及危房改造，推动村镇建设的改革与发展。</w:t>
      </w:r>
    </w:p>
    <w:p>
      <w:pPr>
        <w:pStyle w:val="10"/>
        <w:rPr>
          <w:rFonts w:hint="eastAsia" w:ascii="仿宋" w:hAnsi="仿宋" w:eastAsia="仿宋" w:cs="仿宋"/>
          <w:sz w:val="32"/>
          <w:szCs w:val="32"/>
        </w:rPr>
      </w:pPr>
      <w:r>
        <w:rPr>
          <w:rFonts w:hint="eastAsia" w:ascii="仿宋" w:hAnsi="仿宋" w:eastAsia="仿宋" w:cs="仿宋"/>
          <w:sz w:val="32"/>
          <w:szCs w:val="32"/>
        </w:rPr>
        <w:t>(八)负责建设系统的普法培训和行政执法证件的审报、发放和管理工作，负责住房和城乡建设系统的法制宣传教育工作。</w:t>
      </w:r>
    </w:p>
    <w:p>
      <w:pPr>
        <w:pStyle w:val="10"/>
        <w:rPr>
          <w:rFonts w:hint="eastAsia" w:ascii="仿宋" w:hAnsi="仿宋" w:eastAsia="仿宋" w:cs="仿宋"/>
          <w:sz w:val="32"/>
          <w:szCs w:val="32"/>
        </w:rPr>
      </w:pPr>
      <w:r>
        <w:rPr>
          <w:rFonts w:hint="eastAsia" w:ascii="仿宋" w:hAnsi="仿宋" w:eastAsia="仿宋" w:cs="仿宋"/>
          <w:sz w:val="32"/>
          <w:szCs w:val="32"/>
        </w:rPr>
        <w:t>（九）负责城建档案、建设信息的管理工作。</w:t>
      </w:r>
    </w:p>
    <w:p>
      <w:pPr>
        <w:pStyle w:val="10"/>
        <w:rPr>
          <w:rFonts w:hint="eastAsia" w:ascii="仿宋" w:hAnsi="仿宋" w:eastAsia="仿宋" w:cs="仿宋"/>
          <w:sz w:val="32"/>
          <w:szCs w:val="32"/>
        </w:rPr>
      </w:pPr>
      <w:r>
        <w:rPr>
          <w:rFonts w:hint="eastAsia" w:ascii="仿宋" w:hAnsi="仿宋" w:eastAsia="仿宋" w:cs="仿宋"/>
          <w:sz w:val="32"/>
          <w:szCs w:val="32"/>
        </w:rPr>
        <w:t>（十）负责管理全区实施绿色建筑、城镇减排工作；会同有关</w:t>
      </w:r>
      <w:r>
        <w:rPr>
          <w:rFonts w:hint="eastAsia" w:ascii="仿宋" w:hAnsi="仿宋" w:eastAsia="仿宋" w:cs="仿宋"/>
          <w:sz w:val="32"/>
          <w:szCs w:val="32"/>
          <w:lang w:eastAsia="zh-CN"/>
        </w:rPr>
        <w:t>单位</w:t>
      </w:r>
      <w:r>
        <w:rPr>
          <w:rFonts w:hint="eastAsia" w:ascii="仿宋" w:hAnsi="仿宋" w:eastAsia="仿宋" w:cs="仿宋"/>
          <w:sz w:val="32"/>
          <w:szCs w:val="32"/>
        </w:rPr>
        <w:t>拟定建筑节能政策、规划并监督实施；负责管理和指导全区新型墙体材料及建筑节能产品的监督管理以及超低能耗建筑、装配式建筑、粉煤灰综合利用、散装水泥等的推广应用。</w:t>
      </w:r>
    </w:p>
    <w:p>
      <w:pPr>
        <w:pStyle w:val="10"/>
        <w:rPr>
          <w:rFonts w:hint="eastAsia" w:ascii="仿宋" w:hAnsi="仿宋" w:eastAsia="仿宋" w:cs="仿宋"/>
          <w:sz w:val="32"/>
          <w:szCs w:val="32"/>
        </w:rPr>
      </w:pPr>
      <w:r>
        <w:rPr>
          <w:rFonts w:hint="eastAsia" w:ascii="仿宋" w:hAnsi="仿宋" w:eastAsia="仿宋" w:cs="仿宋"/>
          <w:sz w:val="32"/>
          <w:szCs w:val="32"/>
        </w:rPr>
        <w:t>（十一）落实上级住房保障相关政策并指导实施，建立和完善本区保障性住房管理制度，会同有关</w:t>
      </w:r>
      <w:r>
        <w:rPr>
          <w:rFonts w:hint="eastAsia" w:ascii="仿宋" w:hAnsi="仿宋" w:eastAsia="仿宋" w:cs="仿宋"/>
          <w:sz w:val="32"/>
          <w:szCs w:val="32"/>
          <w:lang w:eastAsia="zh-CN"/>
        </w:rPr>
        <w:t>单位</w:t>
      </w:r>
      <w:r>
        <w:rPr>
          <w:rFonts w:hint="eastAsia" w:ascii="仿宋" w:hAnsi="仿宋" w:eastAsia="仿宋" w:cs="仿宋"/>
          <w:sz w:val="32"/>
          <w:szCs w:val="32"/>
        </w:rPr>
        <w:t>做好中央、省、市有关保障性住房资金安排并监督实施；编制住房保障发展规划和年度计划并监督实施；保障本区城镇低收入家庭住房。</w:t>
      </w:r>
    </w:p>
    <w:p>
      <w:pPr>
        <w:pStyle w:val="10"/>
        <w:rPr>
          <w:rFonts w:hint="eastAsia" w:ascii="仿宋" w:hAnsi="仿宋" w:eastAsia="仿宋" w:cs="仿宋"/>
          <w:sz w:val="32"/>
          <w:szCs w:val="32"/>
        </w:rPr>
      </w:pPr>
      <w:r>
        <w:rPr>
          <w:rFonts w:hint="eastAsia" w:ascii="仿宋" w:hAnsi="仿宋" w:eastAsia="仿宋" w:cs="仿宋"/>
          <w:sz w:val="32"/>
          <w:szCs w:val="32"/>
        </w:rPr>
        <w:t>（十二）负责本区物业服务的监督管理工作。</w:t>
      </w:r>
    </w:p>
    <w:p>
      <w:pPr>
        <w:pStyle w:val="10"/>
        <w:rPr>
          <w:rFonts w:hint="eastAsia" w:ascii="仿宋" w:hAnsi="仿宋" w:eastAsia="仿宋" w:cs="仿宋"/>
          <w:sz w:val="32"/>
          <w:szCs w:val="32"/>
        </w:rPr>
      </w:pPr>
      <w:r>
        <w:rPr>
          <w:rFonts w:hint="eastAsia" w:ascii="仿宋" w:hAnsi="仿宋" w:eastAsia="仿宋" w:cs="仿宋"/>
          <w:sz w:val="32"/>
          <w:szCs w:val="32"/>
        </w:rPr>
        <w:t>（十三）承担和实施建立科学规范的工程建设标准体系；监督指导全区各类工程建设标准、定额的实施；对工程造价实施管理；组织发布工程造价信息；负责工程造价的审核与评定及受理工程造价纠纷；</w:t>
      </w:r>
    </w:p>
    <w:p>
      <w:pPr>
        <w:pStyle w:val="10"/>
        <w:rPr>
          <w:rFonts w:hint="eastAsia" w:ascii="仿宋" w:hAnsi="仿宋" w:eastAsia="仿宋" w:cs="仿宋"/>
          <w:sz w:val="32"/>
          <w:szCs w:val="32"/>
        </w:rPr>
      </w:pPr>
      <w:r>
        <w:rPr>
          <w:rFonts w:hint="eastAsia" w:ascii="仿宋" w:hAnsi="仿宋" w:eastAsia="仿宋" w:cs="仿宋"/>
          <w:sz w:val="32"/>
          <w:szCs w:val="32"/>
        </w:rPr>
        <w:t>（十四）承办区委、区政府交办的其它工作。</w:t>
      </w:r>
    </w:p>
    <w:p>
      <w:pPr>
        <w:pStyle w:val="10"/>
        <w:rPr>
          <w:rFonts w:hint="eastAsia" w:ascii="仿宋" w:hAnsi="仿宋" w:eastAsia="仿宋" w:cs="仿宋"/>
          <w:sz w:val="32"/>
          <w:szCs w:val="32"/>
        </w:rPr>
        <w:sectPr>
          <w:pgSz w:w="11900" w:h="16840"/>
          <w:pgMar w:top="1361" w:right="1020" w:bottom="1361" w:left="1020" w:header="720" w:footer="720" w:gutter="0"/>
          <w:pgNumType w:start="1"/>
          <w:cols w:space="720" w:num="1"/>
        </w:sectPr>
      </w:pP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保定市徐水区住房和城乡建设局</w:t>
            </w:r>
          </w:p>
        </w:tc>
        <w:tc>
          <w:tcPr>
            <w:tcW w:w="1701"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事业</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3537.52</w:t>
      </w:r>
      <w:r>
        <w:rPr>
          <w:rFonts w:ascii="仿宋" w:hAnsi="仿宋" w:eastAsia="仿宋"/>
          <w:sz w:val="32"/>
          <w:szCs w:val="32"/>
        </w:rPr>
        <w:t>万元,其中：一般公共预算收入</w:t>
      </w:r>
      <w:r>
        <w:rPr>
          <w:rFonts w:hint="default" w:ascii="仿宋" w:hAnsi="仿宋" w:eastAsia="仿宋"/>
          <w:sz w:val="32"/>
          <w:szCs w:val="32"/>
          <w:lang w:val="en-US"/>
        </w:rPr>
        <w:t>3537.52</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3537.52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3537.52</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3429.48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108.04</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3537.52</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default" w:ascii="仿宋" w:hAnsi="仿宋" w:eastAsia="仿宋"/>
          <w:sz w:val="32"/>
          <w:szCs w:val="32"/>
          <w:lang w:val="en-US"/>
        </w:rPr>
        <w:t>649.66</w:t>
      </w:r>
      <w:r>
        <w:rPr>
          <w:rFonts w:ascii="仿宋" w:hAnsi="仿宋" w:eastAsia="仿宋"/>
          <w:sz w:val="32"/>
          <w:szCs w:val="32"/>
        </w:rPr>
        <w:t>万元。其中:基本支出增加</w:t>
      </w:r>
      <w:r>
        <w:rPr>
          <w:rFonts w:hint="default" w:ascii="仿宋" w:hAnsi="仿宋" w:eastAsia="仿宋"/>
          <w:sz w:val="32"/>
          <w:szCs w:val="32"/>
          <w:lang w:val="en-US"/>
        </w:rPr>
        <w:t>649.66</w:t>
      </w:r>
      <w:r>
        <w:rPr>
          <w:rFonts w:ascii="仿宋" w:hAnsi="仿宋" w:eastAsia="仿宋"/>
          <w:sz w:val="32"/>
          <w:szCs w:val="32"/>
        </w:rPr>
        <w:t>万元，主要原因是</w:t>
      </w:r>
      <w:r>
        <w:rPr>
          <w:rFonts w:hint="eastAsia" w:ascii="仿宋" w:hAnsi="仿宋" w:eastAsia="仿宋"/>
          <w:sz w:val="32"/>
          <w:szCs w:val="32"/>
          <w:lang w:eastAsia="zh-CN"/>
        </w:rPr>
        <w:t>人员经费增加</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p>
    <w:p>
      <w:pPr>
        <w:spacing w:line="360" w:lineRule="auto"/>
        <w:ind w:firstLine="640" w:firstLineChars="200"/>
        <w:rPr>
          <w:rFonts w:hint="eastAsia" w:ascii="方正小标宋_GBK" w:eastAsia="方正小标宋_GBK"/>
          <w:sz w:val="44"/>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108.04</w:t>
      </w:r>
      <w:r>
        <w:rPr>
          <w:rFonts w:ascii="仿宋" w:hAnsi="仿宋" w:eastAsia="仿宋"/>
          <w:sz w:val="32"/>
          <w:szCs w:val="32"/>
        </w:rPr>
        <w:t>万元，其中办公费</w:t>
      </w:r>
      <w:r>
        <w:rPr>
          <w:rFonts w:hint="default" w:ascii="仿宋" w:hAnsi="仿宋" w:eastAsia="仿宋"/>
          <w:sz w:val="32"/>
          <w:szCs w:val="32"/>
          <w:lang w:val="en-US"/>
        </w:rPr>
        <w:t>38.32</w:t>
      </w:r>
      <w:r>
        <w:rPr>
          <w:rFonts w:ascii="仿宋" w:hAnsi="仿宋" w:eastAsia="仿宋"/>
          <w:sz w:val="32"/>
          <w:szCs w:val="32"/>
        </w:rPr>
        <w:t>万元，</w:t>
      </w:r>
      <w:r>
        <w:rPr>
          <w:rFonts w:hint="eastAsia" w:ascii="仿宋" w:hAnsi="仿宋" w:eastAsia="仿宋"/>
          <w:sz w:val="32"/>
          <w:szCs w:val="32"/>
          <w:lang w:eastAsia="zh-CN"/>
        </w:rPr>
        <w:t>办公设备购置</w:t>
      </w:r>
      <w:r>
        <w:rPr>
          <w:rFonts w:hint="default" w:ascii="仿宋" w:hAnsi="仿宋" w:eastAsia="仿宋"/>
          <w:sz w:val="32"/>
          <w:szCs w:val="32"/>
          <w:lang w:val="en-US" w:eastAsia="zh-CN"/>
        </w:rPr>
        <w:t>20</w:t>
      </w:r>
      <w:r>
        <w:rPr>
          <w:rFonts w:hint="eastAsia" w:ascii="仿宋" w:hAnsi="仿宋" w:eastAsia="仿宋"/>
          <w:sz w:val="32"/>
          <w:szCs w:val="32"/>
          <w:lang w:val="en-US" w:eastAsia="zh-CN"/>
        </w:rPr>
        <w:t>万元</w:t>
      </w:r>
      <w:r>
        <w:rPr>
          <w:rFonts w:hint="eastAsia" w:ascii="仿宋" w:hAnsi="仿宋" w:eastAsia="仿宋"/>
          <w:sz w:val="32"/>
          <w:szCs w:val="32"/>
          <w:lang w:eastAsia="zh-CN"/>
        </w:rPr>
        <w:t>，</w:t>
      </w:r>
      <w:r>
        <w:rPr>
          <w:rFonts w:ascii="仿宋" w:hAnsi="仿宋" w:eastAsia="仿宋"/>
          <w:sz w:val="32"/>
          <w:szCs w:val="32"/>
        </w:rPr>
        <w:t>工会经费</w:t>
      </w:r>
      <w:r>
        <w:rPr>
          <w:rFonts w:hint="default" w:ascii="仿宋" w:hAnsi="仿宋" w:eastAsia="仿宋"/>
          <w:sz w:val="32"/>
          <w:szCs w:val="32"/>
          <w:lang w:val="en-US"/>
        </w:rPr>
        <w:t>25.21</w:t>
      </w:r>
      <w:r>
        <w:rPr>
          <w:rFonts w:hint="eastAsia" w:ascii="仿宋" w:hAnsi="仿宋" w:eastAsia="仿宋"/>
          <w:sz w:val="32"/>
          <w:szCs w:val="32"/>
          <w:lang w:val="en-US" w:eastAsia="zh-CN"/>
        </w:rPr>
        <w:t>万元</w:t>
      </w:r>
      <w:r>
        <w:rPr>
          <w:rFonts w:ascii="仿宋" w:hAnsi="仿宋" w:eastAsia="仿宋"/>
          <w:sz w:val="32"/>
          <w:szCs w:val="32"/>
        </w:rPr>
        <w:t>、福利费</w:t>
      </w:r>
      <w:r>
        <w:rPr>
          <w:rFonts w:hint="default" w:ascii="仿宋" w:hAnsi="仿宋" w:eastAsia="仿宋"/>
          <w:sz w:val="32"/>
          <w:szCs w:val="32"/>
          <w:lang w:val="en-US"/>
        </w:rPr>
        <w:t>17.31</w:t>
      </w:r>
      <w:r>
        <w:rPr>
          <w:rFonts w:ascii="仿宋" w:hAnsi="仿宋" w:eastAsia="仿宋"/>
          <w:sz w:val="32"/>
          <w:szCs w:val="32"/>
        </w:rPr>
        <w:t>万元，其他支出</w:t>
      </w:r>
      <w:r>
        <w:rPr>
          <w:rFonts w:hint="default" w:ascii="仿宋" w:hAnsi="仿宋" w:eastAsia="仿宋"/>
          <w:sz w:val="32"/>
          <w:szCs w:val="32"/>
          <w:lang w:val="en-US"/>
        </w:rPr>
        <w:t>7.2</w:t>
      </w:r>
      <w:r>
        <w:rPr>
          <w:rFonts w:ascii="仿宋" w:hAnsi="仿宋" w:eastAsia="仿宋"/>
          <w:sz w:val="32"/>
          <w:szCs w:val="32"/>
        </w:rPr>
        <w:t>万元</w:t>
      </w:r>
      <w:r>
        <w:rPr>
          <w:rFonts w:hint="eastAsia" w:ascii="仿宋" w:hAnsi="仿宋" w:eastAsia="仿宋"/>
          <w:sz w:val="32"/>
          <w:szCs w:val="32"/>
          <w:lang w:val="en-US" w:eastAsia="zh-CN"/>
        </w:rPr>
        <w:t>。</w:t>
      </w: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rPr>
                  </w:pPr>
                </w:p>
                <w:p>
                  <w:pPr>
                    <w:widowControl/>
                    <w:jc w:val="center"/>
                    <w:rPr>
                      <w:rFonts w:ascii="仿宋_GB2312" w:hAnsi="宋体" w:eastAsia="仿宋_GB2312" w:cs="宋体"/>
                      <w:kern w:val="0"/>
                      <w:sz w:val="24"/>
                      <w:szCs w:val="24"/>
                    </w:rPr>
                  </w:pPr>
                  <w:bookmarkStart w:id="3" w:name="_GoBack"/>
                  <w:bookmarkEnd w:id="3"/>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lang w:val="en-US" w:eastAsia="zh-CN" w:bidi="ar-SA"/>
                    </w:rPr>
                  </w:pP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jc w:val="center"/>
        <w:outlineLvl w:val="0"/>
        <w:rPr>
          <w:rFonts w:hint="eastAsia" w:ascii="方正小标宋_GBK" w:eastAsia="方正小标宋_GBK"/>
          <w:sz w:val="44"/>
        </w:rPr>
      </w:pPr>
    </w:p>
    <w:p>
      <w:pPr>
        <w:jc w:val="center"/>
        <w:outlineLvl w:val="0"/>
        <w:rPr>
          <w:rFonts w:ascii="黑体" w:hAnsi="黑体" w:eastAsia="黑体" w:cs="Times New Roman"/>
          <w:sz w:val="32"/>
          <w:szCs w:val="32"/>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0" w:after="10"/>
        <w:ind w:firstLine="560"/>
        <w:jc w:val="left"/>
        <w:outlineLvl w:val="1"/>
        <w:rPr>
          <w:rFonts w:hint="eastAsia" w:ascii="仿宋" w:hAnsi="仿宋" w:eastAsia="仿宋" w:cs="仿宋"/>
          <w:sz w:val="32"/>
          <w:szCs w:val="32"/>
        </w:rPr>
      </w:pPr>
      <w:bookmarkStart w:id="0" w:name="_Toc_2_2_0000000001"/>
      <w:r>
        <w:rPr>
          <w:rFonts w:hint="eastAsia" w:ascii="仿宋" w:hAnsi="仿宋" w:eastAsia="仿宋" w:cs="仿宋"/>
          <w:color w:val="000000"/>
          <w:sz w:val="32"/>
          <w:szCs w:val="32"/>
        </w:rPr>
        <w:t>一、总体绩效目标</w:t>
      </w:r>
      <w:bookmarkEnd w:id="0"/>
    </w:p>
    <w:p>
      <w:pPr>
        <w:pStyle w:val="11"/>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认真贯彻落实党的十九大和十九届二中、三中、四中、五中全会精神，巩固深化“不忘初心、牢记使命”主题教育，坚持以人民为中心，按照保定城区功能，进一步完善基础设施，严格房地产管控，健全住房保障体系，改善人居环境；稳步提升城市建设质量安全水平，加大大气污染防治力度，稳步提高环境质量，抓好常态化疫情防控工作，不断满足人民日益增长的美好生活需要，加快推进“经济强区、幸福徐水”建设。</w:t>
      </w:r>
    </w:p>
    <w:p>
      <w:pPr>
        <w:spacing w:before="10" w:after="10"/>
        <w:ind w:firstLine="560"/>
        <w:jc w:val="left"/>
        <w:outlineLvl w:val="1"/>
        <w:rPr>
          <w:rFonts w:hint="eastAsia" w:ascii="仿宋" w:hAnsi="仿宋" w:eastAsia="仿宋" w:cs="仿宋"/>
          <w:sz w:val="32"/>
          <w:szCs w:val="32"/>
        </w:rPr>
      </w:pPr>
      <w:bookmarkStart w:id="1" w:name="_Toc_2_2_0000000002"/>
      <w:r>
        <w:rPr>
          <w:rFonts w:hint="eastAsia" w:ascii="仿宋" w:hAnsi="仿宋" w:eastAsia="仿宋" w:cs="仿宋"/>
          <w:color w:val="000000"/>
          <w:sz w:val="32"/>
          <w:szCs w:val="32"/>
        </w:rPr>
        <w:t>二、分项绩效目标</w:t>
      </w:r>
      <w:bookmarkEnd w:id="1"/>
    </w:p>
    <w:p>
      <w:pPr>
        <w:pStyle w:val="12"/>
        <w:rPr>
          <w:rFonts w:hint="eastAsia" w:ascii="仿宋" w:hAnsi="仿宋" w:eastAsia="仿宋" w:cs="仿宋"/>
          <w:sz w:val="32"/>
          <w:szCs w:val="32"/>
        </w:rPr>
      </w:pPr>
      <w:r>
        <w:rPr>
          <w:rFonts w:hint="eastAsia" w:ascii="仿宋" w:hAnsi="仿宋" w:eastAsia="仿宋" w:cs="仿宋"/>
          <w:sz w:val="32"/>
          <w:szCs w:val="32"/>
        </w:rPr>
        <w:t>（一）承担区老旧小区改造职责，完成全区老旧小区改造任务。</w:t>
      </w:r>
    </w:p>
    <w:p>
      <w:pPr>
        <w:pStyle w:val="12"/>
        <w:rPr>
          <w:rFonts w:hint="eastAsia" w:ascii="仿宋" w:hAnsi="仿宋" w:eastAsia="仿宋" w:cs="仿宋"/>
          <w:sz w:val="32"/>
          <w:szCs w:val="32"/>
        </w:rPr>
      </w:pPr>
      <w:r>
        <w:rPr>
          <w:rFonts w:hint="eastAsia" w:ascii="仿宋" w:hAnsi="仿宋" w:eastAsia="仿宋" w:cs="仿宋"/>
          <w:sz w:val="32"/>
          <w:szCs w:val="32"/>
        </w:rPr>
        <w:t>绩效目标：提高居民的生活质量，美化环境，完成老旧小区改造年度任务。</w:t>
      </w:r>
    </w:p>
    <w:p>
      <w:pPr>
        <w:pStyle w:val="12"/>
        <w:rPr>
          <w:rFonts w:hint="eastAsia" w:ascii="仿宋" w:hAnsi="仿宋" w:eastAsia="仿宋" w:cs="仿宋"/>
          <w:sz w:val="32"/>
          <w:szCs w:val="32"/>
        </w:rPr>
      </w:pPr>
      <w:r>
        <w:rPr>
          <w:rFonts w:hint="eastAsia" w:ascii="仿宋" w:hAnsi="仿宋" w:eastAsia="仿宋" w:cs="仿宋"/>
          <w:sz w:val="32"/>
          <w:szCs w:val="32"/>
        </w:rPr>
        <w:t>绩效指标：改造水泥路面、铺设地砖等共55523平方米，改造完成及时率达到100%，改造验收合格率达到100%。</w:t>
      </w:r>
    </w:p>
    <w:p>
      <w:pPr>
        <w:pStyle w:val="12"/>
        <w:rPr>
          <w:rFonts w:hint="eastAsia" w:ascii="仿宋" w:hAnsi="仿宋" w:eastAsia="仿宋" w:cs="仿宋"/>
          <w:sz w:val="32"/>
          <w:szCs w:val="32"/>
        </w:rPr>
      </w:pPr>
      <w:r>
        <w:rPr>
          <w:rFonts w:hint="eastAsia" w:ascii="仿宋" w:hAnsi="仿宋" w:eastAsia="仿宋" w:cs="仿宋"/>
          <w:sz w:val="32"/>
          <w:szCs w:val="32"/>
        </w:rPr>
        <w:t>（二）加强市政公用事业建设、市政公用设施安全和应急管理条件；加强村镇建设，改善农村人居环境，实现城乡统筹发展</w:t>
      </w:r>
    </w:p>
    <w:p>
      <w:pPr>
        <w:pStyle w:val="12"/>
        <w:rPr>
          <w:rFonts w:hint="eastAsia" w:ascii="仿宋" w:hAnsi="仿宋" w:eastAsia="仿宋" w:cs="仿宋"/>
          <w:sz w:val="32"/>
          <w:szCs w:val="32"/>
        </w:rPr>
      </w:pPr>
      <w:r>
        <w:rPr>
          <w:rFonts w:hint="eastAsia" w:ascii="仿宋" w:hAnsi="仿宋" w:eastAsia="仿宋" w:cs="仿宋"/>
          <w:sz w:val="32"/>
          <w:szCs w:val="32"/>
        </w:rPr>
        <w:t>绩效目标：保障区政府重点工作顺利完成，对益民奶牛养殖场进行合理补偿，维护社会稳定。进一步巩固脱贫攻坚成果，建立健全保障农村住房安全动态监测长效机制，对新增危房及时发现，及时采取措施，确保所有保障对象住房安全，不断提升农村住房建设质量和成果，持续推动乡村全面振兴。</w:t>
      </w:r>
    </w:p>
    <w:p>
      <w:pPr>
        <w:pStyle w:val="12"/>
        <w:rPr>
          <w:rFonts w:hint="eastAsia" w:ascii="仿宋" w:hAnsi="仿宋" w:eastAsia="仿宋" w:cs="仿宋"/>
          <w:sz w:val="32"/>
          <w:szCs w:val="32"/>
        </w:rPr>
      </w:pPr>
      <w:r>
        <w:rPr>
          <w:rFonts w:hint="eastAsia" w:ascii="仿宋" w:hAnsi="仿宋" w:eastAsia="仿宋" w:cs="仿宋"/>
          <w:sz w:val="32"/>
          <w:szCs w:val="32"/>
        </w:rPr>
        <w:t>绩效指标：补偿益民奶牛养殖场租用门面房1间，租用库房2380平方米，补偿款足额发放率和及时率达到100%。完成全区143277户房屋的基本情况录入。完成6类重点对象危房改造任务，危房改造户数36户，分类分级补助标准执行比例达到100%，改造后房屋在相当于本地区抗震设防烈度地震中严重损毁的比例为0%。</w:t>
      </w:r>
    </w:p>
    <w:p>
      <w:pPr>
        <w:pStyle w:val="12"/>
        <w:rPr>
          <w:rFonts w:hint="eastAsia" w:ascii="仿宋" w:hAnsi="仿宋" w:eastAsia="仿宋" w:cs="仿宋"/>
          <w:sz w:val="32"/>
          <w:szCs w:val="32"/>
        </w:rPr>
      </w:pPr>
      <w:r>
        <w:rPr>
          <w:rFonts w:hint="eastAsia" w:ascii="仿宋" w:hAnsi="仿宋" w:eastAsia="仿宋" w:cs="仿宋"/>
          <w:sz w:val="32"/>
          <w:szCs w:val="32"/>
        </w:rPr>
        <w:t>（三）加强干部队伍建设，激励工作热情，提高整体业务素质和行业管理服务水平</w:t>
      </w:r>
    </w:p>
    <w:p>
      <w:pPr>
        <w:pStyle w:val="12"/>
        <w:rPr>
          <w:rFonts w:hint="eastAsia" w:ascii="仿宋" w:hAnsi="仿宋" w:eastAsia="仿宋" w:cs="仿宋"/>
          <w:sz w:val="32"/>
          <w:szCs w:val="32"/>
        </w:rPr>
      </w:pPr>
      <w:r>
        <w:rPr>
          <w:rFonts w:hint="eastAsia" w:ascii="仿宋" w:hAnsi="仿宋" w:eastAsia="仿宋" w:cs="仿宋"/>
          <w:sz w:val="32"/>
          <w:szCs w:val="32"/>
        </w:rPr>
        <w:t>绩效目标：提升住建局办公环境，方便员工出行，改善住建整体形象，使本单位职工更好地履行</w:t>
      </w:r>
      <w:r>
        <w:rPr>
          <w:rFonts w:hint="eastAsia" w:ascii="仿宋" w:hAnsi="仿宋" w:eastAsia="仿宋" w:cs="仿宋"/>
          <w:sz w:val="32"/>
          <w:szCs w:val="32"/>
          <w:lang w:eastAsia="zh-CN"/>
        </w:rPr>
        <w:t>单位</w:t>
      </w:r>
      <w:r>
        <w:rPr>
          <w:rFonts w:hint="eastAsia" w:ascii="仿宋" w:hAnsi="仿宋" w:eastAsia="仿宋" w:cs="仿宋"/>
          <w:sz w:val="32"/>
          <w:szCs w:val="32"/>
        </w:rPr>
        <w:t>职责。</w:t>
      </w:r>
    </w:p>
    <w:p>
      <w:pPr>
        <w:pStyle w:val="12"/>
        <w:rPr>
          <w:rFonts w:hint="eastAsia" w:ascii="仿宋" w:hAnsi="仿宋" w:eastAsia="仿宋" w:cs="仿宋"/>
          <w:sz w:val="32"/>
          <w:szCs w:val="32"/>
        </w:rPr>
      </w:pPr>
      <w:r>
        <w:rPr>
          <w:rFonts w:hint="eastAsia" w:ascii="仿宋" w:hAnsi="仿宋" w:eastAsia="仿宋" w:cs="仿宋"/>
          <w:sz w:val="32"/>
          <w:szCs w:val="32"/>
        </w:rPr>
        <w:t>绩效指标：改造警卫室及大门33.19平方米，改造院内路面2115平方米，按时间要求完成及时率达到100%。认为办公环境改善的人员比例达到75%以上，职工满意度达到90%以上。</w:t>
      </w:r>
    </w:p>
    <w:p>
      <w:pPr>
        <w:pStyle w:val="12"/>
        <w:rPr>
          <w:rFonts w:hint="eastAsia" w:ascii="仿宋" w:hAnsi="仿宋" w:eastAsia="仿宋" w:cs="仿宋"/>
          <w:sz w:val="32"/>
          <w:szCs w:val="32"/>
        </w:rPr>
      </w:pPr>
      <w:r>
        <w:rPr>
          <w:rFonts w:hint="eastAsia" w:ascii="仿宋" w:hAnsi="仿宋" w:eastAsia="仿宋" w:cs="仿宋"/>
          <w:sz w:val="32"/>
          <w:szCs w:val="32"/>
        </w:rPr>
        <w:t>（四）加强建筑业、房地产市场监管，促进房地产市场健康发展</w:t>
      </w:r>
    </w:p>
    <w:p>
      <w:pPr>
        <w:pStyle w:val="12"/>
        <w:rPr>
          <w:rFonts w:hint="eastAsia" w:ascii="仿宋" w:hAnsi="仿宋" w:eastAsia="仿宋" w:cs="仿宋"/>
          <w:sz w:val="32"/>
          <w:szCs w:val="32"/>
        </w:rPr>
      </w:pPr>
      <w:r>
        <w:rPr>
          <w:rFonts w:hint="eastAsia" w:ascii="仿宋" w:hAnsi="仿宋" w:eastAsia="仿宋" w:cs="仿宋"/>
          <w:sz w:val="32"/>
          <w:szCs w:val="32"/>
        </w:rPr>
        <w:t>绩效目标：规范房地产市场秩序、监督管理房地产市场。落实房地产市场监管、房地产开发、房屋租赁、房屋面积管理、房地产估价与经纪管理、物业管理、房加强市场监测，促进全区房地产市场持续健康发展屋征收的规章制度。</w:t>
      </w:r>
    </w:p>
    <w:p>
      <w:pPr>
        <w:pStyle w:val="12"/>
        <w:rPr>
          <w:rFonts w:hint="eastAsia" w:ascii="仿宋" w:hAnsi="仿宋" w:eastAsia="仿宋" w:cs="仿宋"/>
          <w:sz w:val="32"/>
          <w:szCs w:val="32"/>
        </w:rPr>
      </w:pPr>
      <w:r>
        <w:rPr>
          <w:rFonts w:hint="eastAsia" w:ascii="仿宋" w:hAnsi="仿宋" w:eastAsia="仿宋" w:cs="仿宋"/>
          <w:sz w:val="32"/>
          <w:szCs w:val="32"/>
        </w:rPr>
        <w:t>绩效指标：维护房地产综合管理系统1个，系统故障处理返工率≤5%。开通光纤专线2条，专线端口速率100%达到标准速率。对系统出现问题维护及时率达到100%。有效提高房地产市场监管工作效率。</w:t>
      </w:r>
    </w:p>
    <w:p>
      <w:pPr>
        <w:spacing w:before="10" w:after="10"/>
        <w:ind w:firstLine="560"/>
        <w:jc w:val="left"/>
        <w:outlineLvl w:val="1"/>
        <w:rPr>
          <w:rFonts w:hint="eastAsia" w:ascii="仿宋" w:hAnsi="仿宋" w:eastAsia="仿宋" w:cs="仿宋"/>
          <w:sz w:val="32"/>
          <w:szCs w:val="32"/>
        </w:rPr>
      </w:pPr>
      <w:bookmarkStart w:id="2" w:name="_Toc_2_2_0000000003"/>
      <w:r>
        <w:rPr>
          <w:rFonts w:hint="eastAsia" w:ascii="仿宋" w:hAnsi="仿宋" w:eastAsia="仿宋" w:cs="仿宋"/>
          <w:color w:val="000000"/>
          <w:sz w:val="32"/>
          <w:szCs w:val="32"/>
        </w:rPr>
        <w:t>三、工作保障措施</w:t>
      </w:r>
      <w:bookmarkEnd w:id="2"/>
    </w:p>
    <w:p>
      <w:pPr>
        <w:pStyle w:val="13"/>
        <w:rPr>
          <w:rFonts w:hint="eastAsia" w:ascii="仿宋" w:hAnsi="仿宋" w:eastAsia="仿宋" w:cs="仿宋"/>
          <w:sz w:val="32"/>
          <w:szCs w:val="32"/>
        </w:rPr>
      </w:pPr>
      <w:r>
        <w:rPr>
          <w:rFonts w:hint="eastAsia" w:ascii="仿宋" w:hAnsi="仿宋" w:eastAsia="仿宋" w:cs="仿宋"/>
          <w:sz w:val="32"/>
          <w:szCs w:val="32"/>
        </w:rP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13"/>
        <w:rPr>
          <w:rFonts w:hint="eastAsia" w:ascii="仿宋" w:hAnsi="仿宋" w:eastAsia="仿宋" w:cs="仿宋"/>
          <w:sz w:val="32"/>
          <w:szCs w:val="32"/>
        </w:rPr>
      </w:pPr>
      <w:r>
        <w:rPr>
          <w:rFonts w:hint="eastAsia" w:ascii="仿宋" w:hAnsi="仿宋" w:eastAsia="仿宋" w:cs="仿宋"/>
          <w:sz w:val="32"/>
          <w:szCs w:val="32"/>
        </w:rPr>
        <w:t>完善制度建设。围绕年度总体绩效目标和分项绩效目标，细化工作方案，制定资金管理办法，明确责任主体、实施进度要求，为全年预算绩效目标的实现奠定制度基础。围绕本年度内使用</w:t>
      </w:r>
      <w:r>
        <w:rPr>
          <w:rFonts w:hint="eastAsia" w:ascii="仿宋" w:hAnsi="仿宋" w:eastAsia="仿宋" w:cs="仿宋"/>
          <w:sz w:val="32"/>
          <w:szCs w:val="32"/>
          <w:lang w:eastAsia="zh-CN"/>
        </w:rPr>
        <w:t>单位</w:t>
      </w:r>
      <w:r>
        <w:rPr>
          <w:rFonts w:hint="eastAsia" w:ascii="仿宋" w:hAnsi="仿宋" w:eastAsia="仿宋" w:cs="仿宋"/>
          <w:sz w:val="32"/>
          <w:szCs w:val="32"/>
        </w:rPr>
        <w:t>预算所有资金预期要达到的产出和效果，科学合理设定</w:t>
      </w:r>
      <w:r>
        <w:rPr>
          <w:rFonts w:hint="eastAsia" w:ascii="仿宋" w:hAnsi="仿宋" w:eastAsia="仿宋" w:cs="仿宋"/>
          <w:sz w:val="32"/>
          <w:szCs w:val="32"/>
          <w:lang w:eastAsia="zh-CN"/>
        </w:rPr>
        <w:t>单位</w:t>
      </w:r>
      <w:r>
        <w:rPr>
          <w:rFonts w:hint="eastAsia" w:ascii="仿宋" w:hAnsi="仿宋" w:eastAsia="仿宋" w:cs="仿宋"/>
          <w:sz w:val="32"/>
          <w:szCs w:val="32"/>
        </w:rPr>
        <w:t>整体绩效目标、专项资金绩效目标、预算项目绩效目标，并在指定媒介上予以公开，做到绩效信息全面、规范、完整、透明。</w:t>
      </w:r>
    </w:p>
    <w:p>
      <w:pPr>
        <w:pStyle w:val="13"/>
        <w:rPr>
          <w:rFonts w:hint="eastAsia" w:ascii="仿宋" w:hAnsi="仿宋" w:eastAsia="仿宋" w:cs="仿宋"/>
          <w:sz w:val="32"/>
          <w:szCs w:val="32"/>
        </w:rPr>
      </w:pPr>
      <w:r>
        <w:rPr>
          <w:rFonts w:hint="eastAsia" w:ascii="仿宋" w:hAnsi="仿宋" w:eastAsia="仿宋" w:cs="仿宋"/>
          <w:sz w:val="32"/>
          <w:szCs w:val="32"/>
        </w:rPr>
        <w:t>加强绩效运行监控。强化项目股室作为预算执行主体的责任。严格落实资金分配和支付计划，认真履行政府采购程序和资金拨付手续，发现问题及时采取措施，确保绩效目标如期保质完成。</w:t>
      </w:r>
    </w:p>
    <w:p>
      <w:pPr>
        <w:pStyle w:val="13"/>
        <w:rPr>
          <w:rFonts w:hint="eastAsia" w:ascii="仿宋" w:hAnsi="仿宋" w:eastAsia="仿宋" w:cs="仿宋"/>
          <w:sz w:val="32"/>
          <w:szCs w:val="32"/>
        </w:rPr>
      </w:pPr>
      <w:r>
        <w:rPr>
          <w:rFonts w:hint="eastAsia" w:ascii="仿宋" w:hAnsi="仿宋" w:eastAsia="仿宋" w:cs="仿宋"/>
          <w:sz w:val="32"/>
          <w:szCs w:val="32"/>
        </w:rP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13"/>
        <w:rPr>
          <w:rFonts w:hint="eastAsia" w:ascii="仿宋" w:hAnsi="仿宋" w:eastAsia="仿宋" w:cs="仿宋"/>
          <w:sz w:val="32"/>
          <w:szCs w:val="32"/>
        </w:rPr>
      </w:pPr>
      <w:r>
        <w:rPr>
          <w:rFonts w:hint="eastAsia" w:ascii="仿宋" w:hAnsi="仿宋" w:eastAsia="仿宋" w:cs="仿宋"/>
          <w:sz w:val="32"/>
          <w:szCs w:val="32"/>
        </w:rP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13"/>
        <w:rPr>
          <w:rFonts w:hint="eastAsia" w:ascii="仿宋" w:hAnsi="仿宋" w:eastAsia="仿宋" w:cs="仿宋"/>
          <w:sz w:val="32"/>
          <w:szCs w:val="32"/>
        </w:rPr>
      </w:pPr>
      <w:r>
        <w:rPr>
          <w:rFonts w:hint="eastAsia" w:ascii="仿宋" w:hAnsi="仿宋" w:eastAsia="仿宋" w:cs="仿宋"/>
          <w:sz w:val="32"/>
          <w:szCs w:val="32"/>
        </w:rPr>
        <w:t>健全评价机制。按要求开展上年度</w:t>
      </w:r>
      <w:r>
        <w:rPr>
          <w:rFonts w:hint="eastAsia" w:ascii="仿宋" w:hAnsi="仿宋" w:eastAsia="仿宋" w:cs="仿宋"/>
          <w:sz w:val="32"/>
          <w:szCs w:val="32"/>
          <w:lang w:eastAsia="zh-CN"/>
        </w:rPr>
        <w:t>单位</w:t>
      </w:r>
      <w:r>
        <w:rPr>
          <w:rFonts w:hint="eastAsia" w:ascii="仿宋" w:hAnsi="仿宋" w:eastAsia="仿宋" w:cs="仿宋"/>
          <w:sz w:val="32"/>
          <w:szCs w:val="32"/>
        </w:rPr>
        <w:t>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13"/>
      </w:pPr>
      <w:r>
        <w:rPr>
          <w:rFonts w:hint="eastAsia" w:ascii="仿宋" w:hAnsi="仿宋" w:eastAsia="仿宋" w:cs="仿宋"/>
          <w:sz w:val="32"/>
          <w:szCs w:val="32"/>
        </w:rPr>
        <w:t>加强宣传培训调研。加强人员培训，提高本</w:t>
      </w:r>
      <w:r>
        <w:rPr>
          <w:rFonts w:hint="eastAsia" w:ascii="仿宋" w:hAnsi="仿宋" w:eastAsia="仿宋" w:cs="仿宋"/>
          <w:sz w:val="32"/>
          <w:szCs w:val="32"/>
          <w:lang w:eastAsia="zh-CN"/>
        </w:rPr>
        <w:t>单位</w:t>
      </w:r>
      <w:r>
        <w:rPr>
          <w:rFonts w:hint="eastAsia" w:ascii="仿宋" w:hAnsi="仿宋" w:eastAsia="仿宋" w:cs="仿宋"/>
          <w:sz w:val="32"/>
          <w:szCs w:val="32"/>
        </w:rPr>
        <w:t>业务骨干预算编制、绩效目标设定、项目监管的业务素质；加强调研，提出优化财政资金配置、提高资金使用效益的意见建议；加大宣传力度，强化预算绩效管理意识，促进预算绩效管理水平进一步提升</w:t>
      </w:r>
      <w:r>
        <w:t>。</w:t>
      </w:r>
    </w:p>
    <w:p>
      <w:pPr>
        <w:spacing w:line="360" w:lineRule="auto"/>
        <w:ind w:firstLine="640" w:firstLineChars="200"/>
        <w:rPr>
          <w:rFonts w:ascii="仿宋" w:hAnsi="仿宋" w:eastAsia="仿宋"/>
          <w:sz w:val="32"/>
          <w:szCs w:val="32"/>
        </w:rPr>
      </w:pPr>
    </w:p>
    <w:p>
      <w:pPr>
        <w:jc w:val="both"/>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sectPr>
          <w:footerReference r:id="rId3" w:type="default"/>
          <w:pgSz w:w="11906" w:h="16838"/>
          <w:pgMar w:top="1440" w:right="1797" w:bottom="1440" w:left="1797" w:header="851" w:footer="992" w:gutter="0"/>
          <w:cols w:space="425" w:num="1"/>
          <w:docGrid w:type="linesAndChar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333保定市徐水区住房和城乡建设局</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政府采购目录序号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计量  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单价</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政府采购金额（当年</w:t>
            </w:r>
            <w:r>
              <w:rPr>
                <w:rFonts w:hint="eastAsia" w:ascii="Times New Roman" w:hAnsi="Times New Roman" w:eastAsia="等线" w:cs="Times New Roman"/>
                <w:b/>
                <w:bCs/>
                <w:i w:val="0"/>
                <w:iCs w:val="0"/>
                <w:color w:val="000000"/>
                <w:kern w:val="0"/>
                <w:sz w:val="21"/>
                <w:szCs w:val="21"/>
                <w:u w:val="none"/>
                <w:lang w:val="en-US" w:eastAsia="zh-CN" w:bidi="ar"/>
              </w:rPr>
              <w:t>单位</w:t>
            </w:r>
            <w:r>
              <w:rPr>
                <w:rFonts w:hint="default" w:ascii="Times New Roman" w:hAnsi="Times New Roman" w:eastAsia="等线" w:cs="Times New Roman"/>
                <w:b/>
                <w:bCs/>
                <w:i w:val="0"/>
                <w:iCs w:val="0"/>
                <w:color w:val="000000"/>
                <w:kern w:val="0"/>
                <w:sz w:val="21"/>
                <w:szCs w:val="21"/>
                <w:u w:val="none"/>
                <w:lang w:val="en-US" w:eastAsia="zh-CN" w:bidi="ar"/>
              </w:rPr>
              <w:t>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一般公共预算拨款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基金预算拨款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国有资本经营预算拨款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财政专户核拨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  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等线" w:cs="Times New Roman"/>
                <w:i w:val="0"/>
                <w:iCs w:val="0"/>
                <w:color w:val="000000"/>
                <w:sz w:val="21"/>
                <w:szCs w:val="21"/>
                <w:u w:val="none"/>
              </w:rPr>
            </w:pPr>
          </w:p>
        </w:tc>
      </w:tr>
    </w:tbl>
    <w:p>
      <w:pPr>
        <w:spacing w:line="360" w:lineRule="auto"/>
        <w:ind w:firstLine="640" w:firstLineChars="200"/>
        <w:rPr>
          <w:rFonts w:hint="eastAsia" w:ascii="仿宋" w:hAnsi="仿宋" w:eastAsia="仿宋"/>
          <w:b/>
          <w:sz w:val="32"/>
          <w:szCs w:val="32"/>
        </w:rPr>
        <w:sectPr>
          <w:pgSz w:w="16838" w:h="11906" w:orient="landscape"/>
          <w:pgMar w:top="1797" w:right="1440" w:bottom="1797" w:left="1440" w:header="851" w:footer="992" w:gutter="0"/>
          <w:cols w:space="0" w:num="1"/>
          <w:rtlGutter w:val="0"/>
          <w:docGrid w:type="linesAndChar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0</w:t>
            </w:r>
            <w:r>
              <w:rPr>
                <w:rFonts w:hint="eastAsia" w:ascii="仿宋" w:hAnsi="仿宋" w:eastAsia="仿宋"/>
                <w:sz w:val="32"/>
                <w:szCs w:val="32"/>
              </w:rPr>
              <w:t>万元（详见下表）。</w:t>
            </w:r>
            <w:r>
              <w:rPr>
                <w:rFonts w:ascii="仿宋" w:hAnsi="仿宋" w:eastAsia="仿宋"/>
                <w:sz w:val="32"/>
                <w:szCs w:val="32"/>
              </w:rPr>
              <w:t xml:space="preserve"> 本年度拟购置</w:t>
            </w:r>
            <w:r>
              <w:rPr>
                <w:rFonts w:hint="eastAsia" w:ascii="仿宋" w:hAnsi="仿宋" w:eastAsia="仿宋"/>
                <w:sz w:val="32"/>
                <w:szCs w:val="32"/>
                <w:lang w:eastAsia="zh-CN"/>
              </w:rPr>
              <w:t>办公设备</w:t>
            </w:r>
            <w:r>
              <w:rPr>
                <w:rFonts w:ascii="仿宋" w:hAnsi="仿宋" w:eastAsia="仿宋"/>
                <w:sz w:val="32"/>
                <w:szCs w:val="32"/>
              </w:rPr>
              <w:t>总额为</w:t>
            </w:r>
            <w:r>
              <w:rPr>
                <w:rFonts w:hint="default" w:ascii="仿宋" w:hAnsi="仿宋" w:eastAsia="仿宋"/>
                <w:sz w:val="32"/>
                <w:szCs w:val="32"/>
                <w:lang w:val="en-US"/>
              </w:rPr>
              <w:t>0</w:t>
            </w:r>
            <w:r>
              <w:rPr>
                <w:rFonts w:ascii="仿宋" w:hAnsi="仿宋" w:eastAsia="仿宋"/>
                <w:sz w:val="32"/>
                <w:szCs w:val="32"/>
              </w:rPr>
              <w:t>万元。</w:t>
            </w:r>
          </w:p>
          <w:p>
            <w:pPr>
              <w:widowControl/>
              <w:jc w:val="center"/>
              <w:rPr>
                <w:rFonts w:hint="eastAsia" w:ascii="宋体" w:hAnsi="宋体"/>
                <w:sz w:val="32"/>
                <w:szCs w:val="32"/>
              </w:rPr>
            </w:pPr>
          </w:p>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797" w:bottom="1440" w:left="179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2C1D"/>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0CB02926"/>
    <w:rsid w:val="0E006058"/>
    <w:rsid w:val="0FF94936"/>
    <w:rsid w:val="111F2364"/>
    <w:rsid w:val="113312A0"/>
    <w:rsid w:val="123C4983"/>
    <w:rsid w:val="14674CB5"/>
    <w:rsid w:val="147C12BE"/>
    <w:rsid w:val="14B02EA7"/>
    <w:rsid w:val="15C87877"/>
    <w:rsid w:val="1C585B55"/>
    <w:rsid w:val="20E82822"/>
    <w:rsid w:val="24171819"/>
    <w:rsid w:val="27733670"/>
    <w:rsid w:val="296143DC"/>
    <w:rsid w:val="2E490884"/>
    <w:rsid w:val="2FB340FB"/>
    <w:rsid w:val="300A0ADD"/>
    <w:rsid w:val="3B526786"/>
    <w:rsid w:val="3E1D14D1"/>
    <w:rsid w:val="3E8A3598"/>
    <w:rsid w:val="41097DCA"/>
    <w:rsid w:val="498D209B"/>
    <w:rsid w:val="4A180E1F"/>
    <w:rsid w:val="4A9235C7"/>
    <w:rsid w:val="4DFC5674"/>
    <w:rsid w:val="53990A79"/>
    <w:rsid w:val="59BA7D0D"/>
    <w:rsid w:val="5A773DDD"/>
    <w:rsid w:val="5C663A80"/>
    <w:rsid w:val="602D3B54"/>
    <w:rsid w:val="67B7053A"/>
    <w:rsid w:val="6845607A"/>
    <w:rsid w:val="6B602D68"/>
    <w:rsid w:val="6C6160E7"/>
    <w:rsid w:val="6EFA7446"/>
    <w:rsid w:val="705270C6"/>
    <w:rsid w:val="706E494C"/>
    <w:rsid w:val="75FF3F9F"/>
    <w:rsid w:val="78E1033B"/>
    <w:rsid w:val="7AA364F4"/>
    <w:rsid w:val="7C031404"/>
    <w:rsid w:val="7FA5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274</Words>
  <Characters>1562</Characters>
  <Lines>13</Lines>
  <Paragraphs>3</Paragraphs>
  <TotalTime>8</TotalTime>
  <ScaleCrop>false</ScaleCrop>
  <LinksUpToDate>false</LinksUpToDate>
  <CharactersWithSpaces>1833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dell</cp:lastModifiedBy>
  <cp:lastPrinted>2021-04-14T02:06:00Z</cp:lastPrinted>
  <dcterms:modified xsi:type="dcterms:W3CDTF">2025-05-12T02:33:50Z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ies>
</file>