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1A6" w:rsidRDefault="00301C90">
      <w:pPr>
        <w:spacing w:line="360" w:lineRule="auto"/>
        <w:jc w:val="center"/>
        <w:rPr>
          <w:rFonts w:ascii="宋体" w:eastAsia="宋体" w:hAnsi="宋体"/>
          <w:b/>
          <w:sz w:val="44"/>
          <w:szCs w:val="44"/>
        </w:rPr>
      </w:pPr>
      <w:r>
        <w:rPr>
          <w:rFonts w:ascii="宋体" w:eastAsia="宋体" w:hAnsi="宋体" w:hint="eastAsia"/>
          <w:b/>
          <w:sz w:val="44"/>
          <w:szCs w:val="44"/>
        </w:rPr>
        <w:t>中共保定市徐水区委机构编制委员会办公室</w:t>
      </w:r>
    </w:p>
    <w:p w:rsidR="008521A6" w:rsidRDefault="00301C90">
      <w:pPr>
        <w:spacing w:line="360" w:lineRule="auto"/>
        <w:jc w:val="center"/>
        <w:rPr>
          <w:rFonts w:ascii="宋体" w:eastAsia="宋体" w:hAnsi="宋体"/>
          <w:b/>
          <w:sz w:val="44"/>
          <w:szCs w:val="44"/>
        </w:rPr>
      </w:pPr>
      <w:r>
        <w:rPr>
          <w:rFonts w:ascii="宋体" w:eastAsia="宋体" w:hAnsi="宋体"/>
          <w:b/>
          <w:sz w:val="44"/>
          <w:szCs w:val="44"/>
        </w:rPr>
        <w:t>2020</w:t>
      </w:r>
      <w:r>
        <w:rPr>
          <w:rFonts w:ascii="宋体" w:eastAsia="宋体" w:hAnsi="宋体"/>
          <w:b/>
          <w:sz w:val="44"/>
          <w:szCs w:val="44"/>
        </w:rPr>
        <w:t>年部门预算公开说明</w:t>
      </w:r>
    </w:p>
    <w:p w:rsidR="008521A6" w:rsidRDefault="00301C90">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预算法》、《地方预决算公开操作规程》等文件规定，现将我部门预算信息公开如下：</w:t>
      </w:r>
    </w:p>
    <w:p w:rsidR="008521A6" w:rsidRDefault="00301C90">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sz w:val="44"/>
        </w:rPr>
        <w:t>部门职责及机构设置情况</w:t>
      </w:r>
    </w:p>
    <w:p w:rsidR="008521A6" w:rsidRDefault="00301C90">
      <w:pPr>
        <w:spacing w:line="360" w:lineRule="auto"/>
        <w:ind w:firstLineChars="200" w:firstLine="643"/>
        <w:rPr>
          <w:rFonts w:ascii="仿宋" w:eastAsia="仿宋" w:hAnsi="仿宋"/>
          <w:b/>
          <w:sz w:val="32"/>
          <w:szCs w:val="32"/>
        </w:rPr>
      </w:pPr>
      <w:r>
        <w:rPr>
          <w:rFonts w:ascii="仿宋" w:eastAsia="仿宋" w:hAnsi="仿宋" w:hint="eastAsia"/>
          <w:b/>
          <w:sz w:val="32"/>
          <w:szCs w:val="32"/>
        </w:rPr>
        <w:t>一、部门职责</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根据《中共保定市徐水区委机构编制委员会办公室职能配置、内设机构和人员编制规定》，</w:t>
      </w:r>
      <w:r>
        <w:rPr>
          <w:rFonts w:ascii="仿宋" w:eastAsia="仿宋" w:hAnsi="仿宋"/>
          <w:sz w:val="32"/>
          <w:szCs w:val="32"/>
        </w:rPr>
        <w:t xml:space="preserve"> </w:t>
      </w:r>
      <w:r>
        <w:rPr>
          <w:rFonts w:ascii="仿宋" w:eastAsia="仿宋" w:hAnsi="仿宋"/>
          <w:sz w:val="32"/>
          <w:szCs w:val="32"/>
        </w:rPr>
        <w:t>中共保定市徐水区委机构编制委员会办公室的主要职责是：</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一）贯彻落实党中央、省委、市委和区委关于行政管理体制和机构改革以及机构编制管理的政策法规；管理和指导区委、人大、政府、政协、监察委机关，各民主党派、人民团体机关以及全区事业单位的机构编制工作。</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二）组织拟订全区行政管理体制改革和区委、区政府机构改革方案并组织实施。审核区委、区政府各部门职能配置、内设机构、人员编制和领导职数以及全区乡（镇）机构改革方案；审核全区各级各类机关人员编制总额；指导协调乡（镇）行政管理体制和机构改革以及机构编制管理工作；研究推进机关后勤体制改革。</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（三）协调区委各部门、区政府各部</w:t>
      </w:r>
      <w:r>
        <w:rPr>
          <w:rFonts w:ascii="仿宋" w:eastAsia="仿宋" w:hAnsi="仿宋"/>
          <w:sz w:val="32"/>
          <w:szCs w:val="32"/>
        </w:rPr>
        <w:t>门的职能配置及其调整；协调区委各部门之间、区政府各部门之间、区委各部门与区政府各部门之间的职责分工。</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（四）审核或审批区委、区政府各部门派出机构的职能配置、机构设置、人员编制和领导职数。</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（五）审核区人大、区政协、区监察委和区级各民主党派、人</w:t>
      </w:r>
      <w:r>
        <w:rPr>
          <w:rFonts w:ascii="仿宋" w:eastAsia="仿宋" w:hAnsi="仿宋"/>
          <w:sz w:val="32"/>
          <w:szCs w:val="32"/>
        </w:rPr>
        <w:lastRenderedPageBreak/>
        <w:t>民团体机关的职能配置、机构设置、人员编制和领导职数。</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六）组织拟订全区事业单位管理体制和机构改革方案；审核或审批区委、区政府直属事业单位和区直部门所属事业单位的机构编制事宜；负责全区党政群机关统一社会信用代码赋码管理工作，负责全区事业单位法人登记管理和监督检查工作。</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（七）指导开发区（园区）行政管理体制改革工作；审核开发区（园区）职能配置、内设机构、人员编制和领导职数。</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（八）负责全区机构编制的总量控制和动态管理。会同有关部门负责机构编制实名制工作；负责乡（镇）、区直机关事业单位编制使用核准。建立健全机构编制部门与有关部门间的协调配合约束机制。</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（十）负责全区机构编制电子政</w:t>
      </w:r>
      <w:r>
        <w:rPr>
          <w:rFonts w:ascii="仿宋" w:eastAsia="仿宋" w:hAnsi="仿宋"/>
          <w:sz w:val="32"/>
          <w:szCs w:val="32"/>
        </w:rPr>
        <w:t>务和信息化工作。负责全区机构编制统计工作；负责机构编制网站的建设管理工作；指导全区党政群机关、事业单位和其他非营利性单位网上名称管理工作。</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（十一）组织开展行政体制改革及机构编制管理创新基础性和前瞻性研究。</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（十二）完成区委、区政府和区委机构编制委员会交办的其他任务。</w:t>
      </w:r>
    </w:p>
    <w:p w:rsidR="008521A6" w:rsidRDefault="00301C90">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
        <w:gridCol w:w="2692"/>
        <w:gridCol w:w="1701"/>
        <w:gridCol w:w="1418"/>
        <w:gridCol w:w="3260"/>
      </w:tblGrid>
      <w:tr w:rsidR="008521A6">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8521A6">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521A6" w:rsidRDefault="00301C90">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8521A6" w:rsidRDefault="00301C90">
            <w:pPr>
              <w:jc w:val="center"/>
              <w:rPr>
                <w:rFonts w:ascii="仿宋_GB2312" w:eastAsia="仿宋_GB2312" w:hAnsi="仿宋"/>
                <w:bCs/>
                <w:sz w:val="24"/>
                <w:szCs w:val="24"/>
              </w:rPr>
            </w:pPr>
            <w:r>
              <w:rPr>
                <w:rFonts w:ascii="仿宋_GB2312" w:eastAsia="仿宋_GB2312" w:hAnsi="仿宋" w:hint="eastAsia"/>
                <w:bCs/>
                <w:sz w:val="24"/>
                <w:szCs w:val="24"/>
              </w:rPr>
              <w:t>中共保定市徐水区委机构编制委员会办公室</w:t>
            </w:r>
          </w:p>
        </w:tc>
        <w:tc>
          <w:tcPr>
            <w:tcW w:w="1701" w:type="dxa"/>
            <w:vAlign w:val="center"/>
          </w:tcPr>
          <w:p w:rsidR="008521A6" w:rsidRDefault="00301C90">
            <w:pPr>
              <w:jc w:val="center"/>
              <w:rPr>
                <w:rFonts w:ascii="仿宋_GB2312" w:eastAsia="仿宋_GB2312" w:hAnsi="仿宋"/>
                <w:bCs/>
                <w:sz w:val="24"/>
                <w:szCs w:val="24"/>
              </w:rPr>
            </w:pPr>
            <w:r>
              <w:rPr>
                <w:rFonts w:ascii="仿宋_GB2312" w:eastAsia="仿宋_GB2312" w:hAnsi="仿宋" w:hint="eastAsia"/>
                <w:bCs/>
                <w:sz w:val="24"/>
                <w:szCs w:val="24"/>
              </w:rPr>
              <w:t>行政</w:t>
            </w:r>
          </w:p>
        </w:tc>
        <w:tc>
          <w:tcPr>
            <w:tcW w:w="1418" w:type="dxa"/>
            <w:vAlign w:val="center"/>
          </w:tcPr>
          <w:p w:rsidR="008521A6" w:rsidRDefault="00301C90">
            <w:pPr>
              <w:jc w:val="center"/>
              <w:rPr>
                <w:rFonts w:ascii="仿宋_GB2312" w:eastAsia="仿宋_GB2312" w:hAnsi="仿宋"/>
                <w:bCs/>
                <w:sz w:val="24"/>
                <w:szCs w:val="24"/>
              </w:rPr>
            </w:pPr>
            <w:r>
              <w:rPr>
                <w:rFonts w:ascii="仿宋_GB2312" w:eastAsia="仿宋_GB2312" w:hAnsi="仿宋" w:hint="eastAsia"/>
                <w:bCs/>
                <w:sz w:val="24"/>
                <w:szCs w:val="24"/>
              </w:rPr>
              <w:t>正科级</w:t>
            </w:r>
          </w:p>
        </w:tc>
        <w:tc>
          <w:tcPr>
            <w:tcW w:w="3260" w:type="dxa"/>
            <w:vAlign w:val="center"/>
          </w:tcPr>
          <w:p w:rsidR="008521A6" w:rsidRDefault="00301C90">
            <w:pPr>
              <w:jc w:val="center"/>
              <w:rPr>
                <w:rFonts w:ascii="仿宋_GB2312" w:eastAsia="仿宋_GB2312" w:hAnsi="仿宋"/>
                <w:bCs/>
                <w:sz w:val="24"/>
                <w:szCs w:val="24"/>
              </w:rPr>
            </w:pPr>
            <w:r>
              <w:rPr>
                <w:rFonts w:ascii="仿宋_GB2312" w:eastAsia="仿宋_GB2312" w:hAnsi="仿宋" w:hint="eastAsia"/>
                <w:bCs/>
                <w:sz w:val="24"/>
                <w:szCs w:val="24"/>
              </w:rPr>
              <w:t>财政拨款</w:t>
            </w:r>
          </w:p>
        </w:tc>
      </w:tr>
    </w:tbl>
    <w:p w:rsidR="008521A6" w:rsidRDefault="008521A6">
      <w:pPr>
        <w:jc w:val="center"/>
        <w:outlineLvl w:val="0"/>
        <w:rPr>
          <w:rFonts w:ascii="方正小标宋_GBK" w:eastAsia="方正小标宋_GBK"/>
          <w:sz w:val="44"/>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lastRenderedPageBreak/>
        <w:t>第二部分：部门预算安排的总体情况</w:t>
      </w:r>
      <w:r>
        <w:rPr>
          <w:rFonts w:ascii="方正小标宋_GBK" w:eastAsia="方正小标宋_GBK"/>
          <w:sz w:val="44"/>
        </w:rPr>
        <w:t xml:space="preserve"> </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8521A6" w:rsidRDefault="00301C90">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年预算收入为</w:t>
      </w:r>
      <w:r>
        <w:rPr>
          <w:rFonts w:ascii="仿宋" w:eastAsia="仿宋" w:hAnsi="仿宋" w:hint="eastAsia"/>
          <w:sz w:val="32"/>
          <w:szCs w:val="32"/>
        </w:rPr>
        <w:t>135.06</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135.06</w:t>
      </w:r>
      <w:r>
        <w:rPr>
          <w:rFonts w:ascii="仿宋" w:eastAsia="仿宋" w:hAnsi="仿宋"/>
          <w:sz w:val="32"/>
          <w:szCs w:val="32"/>
        </w:rPr>
        <w:t>万元，基金预算收入</w:t>
      </w:r>
      <w:r>
        <w:rPr>
          <w:rFonts w:ascii="仿宋" w:eastAsia="仿宋" w:hAnsi="仿宋" w:hint="eastAsia"/>
          <w:sz w:val="32"/>
          <w:szCs w:val="32"/>
        </w:rPr>
        <w:t>0</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w:t>
      </w:r>
      <w:r>
        <w:rPr>
          <w:rFonts w:ascii="仿宋" w:eastAsia="仿宋" w:hAnsi="仿宋"/>
          <w:sz w:val="32"/>
          <w:szCs w:val="32"/>
        </w:rPr>
        <w:t>万元。</w:t>
      </w:r>
    </w:p>
    <w:p w:rsidR="008521A6" w:rsidRDefault="00301C90">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年部门支出预算：</w:t>
      </w:r>
      <w:r>
        <w:rPr>
          <w:rFonts w:ascii="仿宋" w:eastAsia="仿宋" w:hAnsi="仿宋" w:hint="eastAsia"/>
          <w:sz w:val="32"/>
          <w:szCs w:val="32"/>
        </w:rPr>
        <w:t>135.06</w:t>
      </w:r>
      <w:r>
        <w:rPr>
          <w:rFonts w:ascii="仿宋" w:eastAsia="仿宋" w:hAnsi="仿宋"/>
          <w:sz w:val="32"/>
          <w:szCs w:val="32"/>
        </w:rPr>
        <w:t>万元</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127.3</w:t>
      </w:r>
      <w:r>
        <w:rPr>
          <w:rFonts w:ascii="仿宋" w:eastAsia="仿宋" w:hAnsi="仿宋" w:hint="eastAsia"/>
          <w:sz w:val="32"/>
          <w:szCs w:val="32"/>
        </w:rPr>
        <w:t>万元</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109.41</w:t>
      </w:r>
      <w:r>
        <w:rPr>
          <w:rFonts w:ascii="仿宋" w:eastAsia="仿宋" w:hAnsi="仿宋"/>
          <w:sz w:val="32"/>
          <w:szCs w:val="32"/>
        </w:rPr>
        <w:t>万元</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17.89</w:t>
      </w:r>
      <w:r>
        <w:rPr>
          <w:rFonts w:ascii="仿宋" w:eastAsia="仿宋" w:hAnsi="仿宋"/>
          <w:sz w:val="32"/>
          <w:szCs w:val="32"/>
        </w:rPr>
        <w:t>万元</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 xml:space="preserve"> </w:t>
      </w:r>
      <w:r>
        <w:rPr>
          <w:rFonts w:ascii="仿宋" w:eastAsia="仿宋" w:hAnsi="仿宋" w:hint="eastAsia"/>
          <w:sz w:val="32"/>
          <w:szCs w:val="32"/>
        </w:rPr>
        <w:t>7.76</w:t>
      </w:r>
      <w:r>
        <w:rPr>
          <w:rFonts w:ascii="仿宋" w:eastAsia="仿宋" w:hAnsi="仿宋"/>
          <w:sz w:val="32"/>
          <w:szCs w:val="32"/>
        </w:rPr>
        <w:t>万元</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7.76</w:t>
      </w:r>
      <w:r>
        <w:rPr>
          <w:rFonts w:ascii="仿宋" w:eastAsia="仿宋" w:hAnsi="仿宋"/>
          <w:sz w:val="32"/>
          <w:szCs w:val="32"/>
        </w:rPr>
        <w:t>万元</w:t>
      </w:r>
    </w:p>
    <w:p w:rsidR="008521A6" w:rsidRDefault="00301C90">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hint="eastAsia"/>
          <w:sz w:val="32"/>
          <w:szCs w:val="32"/>
        </w:rPr>
        <w:t>135.06</w:t>
      </w:r>
      <w:r>
        <w:rPr>
          <w:rFonts w:ascii="仿宋" w:eastAsia="仿宋" w:hAnsi="仿宋" w:hint="eastAsia"/>
          <w:sz w:val="32"/>
          <w:szCs w:val="32"/>
        </w:rPr>
        <w:t>万元，较上年</w:t>
      </w:r>
      <w:r>
        <w:rPr>
          <w:rFonts w:ascii="仿宋" w:eastAsia="仿宋" w:hAnsi="仿宋"/>
          <w:sz w:val="32"/>
          <w:szCs w:val="32"/>
        </w:rPr>
        <w:t>减少</w:t>
      </w:r>
      <w:r>
        <w:rPr>
          <w:rFonts w:ascii="仿宋" w:eastAsia="仿宋" w:hAnsi="仿宋" w:hint="eastAsia"/>
          <w:sz w:val="32"/>
          <w:szCs w:val="32"/>
        </w:rPr>
        <w:t>11.29</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基本支出减少</w:t>
      </w:r>
      <w:r>
        <w:rPr>
          <w:rFonts w:ascii="仿宋" w:eastAsia="仿宋" w:hAnsi="仿宋" w:hint="eastAsia"/>
          <w:sz w:val="32"/>
          <w:szCs w:val="32"/>
        </w:rPr>
        <w:t>10.05</w:t>
      </w:r>
      <w:r>
        <w:rPr>
          <w:rFonts w:ascii="仿宋" w:eastAsia="仿宋" w:hAnsi="仿宋"/>
          <w:sz w:val="32"/>
          <w:szCs w:val="32"/>
        </w:rPr>
        <w:t>万元，主要原因是</w:t>
      </w:r>
      <w:r>
        <w:rPr>
          <w:rFonts w:ascii="仿宋" w:eastAsia="仿宋" w:hAnsi="仿宋" w:hint="eastAsia"/>
          <w:sz w:val="32"/>
          <w:szCs w:val="32"/>
        </w:rPr>
        <w:t>人员经费支出减少</w:t>
      </w:r>
      <w:r>
        <w:rPr>
          <w:rFonts w:ascii="仿宋" w:eastAsia="仿宋" w:hAnsi="仿宋"/>
          <w:sz w:val="32"/>
          <w:szCs w:val="32"/>
        </w:rPr>
        <w:t>；项目支出减少</w:t>
      </w:r>
      <w:r>
        <w:rPr>
          <w:rFonts w:ascii="仿宋" w:eastAsia="仿宋" w:hAnsi="仿宋" w:hint="eastAsia"/>
          <w:sz w:val="32"/>
          <w:szCs w:val="32"/>
        </w:rPr>
        <w:t>1.24</w:t>
      </w:r>
      <w:r>
        <w:rPr>
          <w:rFonts w:ascii="仿宋" w:eastAsia="仿宋" w:hAnsi="仿宋"/>
          <w:sz w:val="32"/>
          <w:szCs w:val="32"/>
        </w:rPr>
        <w:t>万元，主要原因是</w:t>
      </w:r>
      <w:r>
        <w:rPr>
          <w:rFonts w:ascii="仿宋" w:eastAsia="仿宋" w:hAnsi="仿宋" w:hint="eastAsia"/>
          <w:sz w:val="32"/>
          <w:szCs w:val="32"/>
        </w:rPr>
        <w:t>根据上级文件精神压减项目支出</w:t>
      </w:r>
      <w:r>
        <w:rPr>
          <w:rFonts w:ascii="仿宋" w:eastAsia="仿宋" w:hAnsi="仿宋" w:hint="eastAsia"/>
          <w:sz w:val="32"/>
          <w:szCs w:val="32"/>
        </w:rPr>
        <w:t>10%</w:t>
      </w:r>
      <w:r>
        <w:rPr>
          <w:rFonts w:ascii="仿宋" w:eastAsia="仿宋" w:hAnsi="仿宋"/>
          <w:sz w:val="32"/>
          <w:szCs w:val="32"/>
        </w:rPr>
        <w:t>。</w:t>
      </w:r>
    </w:p>
    <w:p w:rsidR="008521A6" w:rsidRDefault="008521A6">
      <w:pPr>
        <w:spacing w:line="360" w:lineRule="auto"/>
        <w:ind w:firstLineChars="200" w:firstLine="640"/>
        <w:rPr>
          <w:rFonts w:ascii="仿宋" w:eastAsia="仿宋" w:hAnsi="仿宋"/>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lastRenderedPageBreak/>
        <w:t>第三部分：机关运行经费安排情况</w:t>
      </w:r>
    </w:p>
    <w:p w:rsidR="008521A6" w:rsidRDefault="00301C90">
      <w:pPr>
        <w:spacing w:line="360" w:lineRule="auto"/>
        <w:ind w:firstLineChars="200" w:firstLine="640"/>
        <w:rPr>
          <w:rFonts w:ascii="仿宋" w:eastAsia="仿宋" w:hAnsi="仿宋"/>
          <w:b/>
          <w:sz w:val="32"/>
          <w:szCs w:val="32"/>
        </w:rPr>
      </w:pPr>
      <w:r>
        <w:rPr>
          <w:rFonts w:ascii="仿宋" w:eastAsia="仿宋" w:hAnsi="仿宋"/>
          <w:sz w:val="32"/>
          <w:szCs w:val="32"/>
        </w:rPr>
        <w:t>2020</w:t>
      </w:r>
      <w:r>
        <w:rPr>
          <w:rFonts w:ascii="仿宋" w:eastAsia="仿宋" w:hAnsi="仿宋"/>
          <w:sz w:val="32"/>
          <w:szCs w:val="32"/>
        </w:rPr>
        <w:t>年我部门机关运行经费安排</w:t>
      </w:r>
      <w:r>
        <w:rPr>
          <w:rFonts w:ascii="仿宋" w:eastAsia="仿宋" w:hAnsi="仿宋" w:hint="eastAsia"/>
          <w:sz w:val="32"/>
          <w:szCs w:val="32"/>
        </w:rPr>
        <w:t>17.89</w:t>
      </w:r>
      <w:r>
        <w:rPr>
          <w:rFonts w:ascii="仿宋" w:eastAsia="仿宋" w:hAnsi="仿宋"/>
          <w:sz w:val="32"/>
          <w:szCs w:val="32"/>
        </w:rPr>
        <w:t>万元，其中办公费</w:t>
      </w:r>
      <w:r>
        <w:rPr>
          <w:rFonts w:ascii="仿宋" w:eastAsia="仿宋" w:hAnsi="仿宋" w:hint="eastAsia"/>
          <w:sz w:val="32"/>
          <w:szCs w:val="32"/>
        </w:rPr>
        <w:t>3.6</w:t>
      </w:r>
      <w:r>
        <w:rPr>
          <w:rFonts w:ascii="仿宋" w:eastAsia="仿宋" w:hAnsi="仿宋"/>
          <w:sz w:val="32"/>
          <w:szCs w:val="32"/>
        </w:rPr>
        <w:t>万元，邮电费</w:t>
      </w:r>
      <w:r>
        <w:rPr>
          <w:rFonts w:ascii="仿宋" w:eastAsia="仿宋" w:hAnsi="仿宋" w:hint="eastAsia"/>
          <w:sz w:val="32"/>
          <w:szCs w:val="32"/>
        </w:rPr>
        <w:t>4.2</w:t>
      </w:r>
      <w:r>
        <w:rPr>
          <w:rFonts w:ascii="仿宋" w:eastAsia="仿宋" w:hAnsi="仿宋"/>
          <w:sz w:val="32"/>
          <w:szCs w:val="32"/>
        </w:rPr>
        <w:t>万元，工会经费、福利费</w:t>
      </w:r>
      <w:r>
        <w:rPr>
          <w:rFonts w:ascii="仿宋" w:eastAsia="仿宋" w:hAnsi="仿宋" w:hint="eastAsia"/>
          <w:sz w:val="32"/>
          <w:szCs w:val="32"/>
        </w:rPr>
        <w:t>2.08</w:t>
      </w:r>
      <w:r>
        <w:rPr>
          <w:rFonts w:ascii="仿宋" w:eastAsia="仿宋" w:hAnsi="仿宋"/>
          <w:sz w:val="32"/>
          <w:szCs w:val="32"/>
        </w:rPr>
        <w:t>万元，公务用车运行维护费</w:t>
      </w:r>
      <w:r>
        <w:rPr>
          <w:rFonts w:ascii="仿宋" w:eastAsia="仿宋" w:hAnsi="仿宋" w:hint="eastAsia"/>
          <w:sz w:val="32"/>
          <w:szCs w:val="32"/>
        </w:rPr>
        <w:t>3</w:t>
      </w:r>
      <w:r>
        <w:rPr>
          <w:rFonts w:ascii="仿宋" w:eastAsia="仿宋" w:hAnsi="仿宋"/>
          <w:sz w:val="32"/>
          <w:szCs w:val="32"/>
        </w:rPr>
        <w:t>万元</w:t>
      </w:r>
      <w:r>
        <w:rPr>
          <w:rFonts w:ascii="仿宋" w:eastAsia="仿宋" w:hAnsi="仿宋" w:hint="eastAsia"/>
          <w:sz w:val="32"/>
          <w:szCs w:val="32"/>
        </w:rPr>
        <w:t>，</w:t>
      </w:r>
      <w:r>
        <w:rPr>
          <w:rFonts w:ascii="仿宋" w:eastAsia="仿宋" w:hAnsi="仿宋"/>
          <w:sz w:val="32"/>
          <w:szCs w:val="32"/>
        </w:rPr>
        <w:t>其他支出</w:t>
      </w:r>
      <w:r>
        <w:rPr>
          <w:rFonts w:ascii="仿宋" w:eastAsia="仿宋" w:hAnsi="仿宋" w:hint="eastAsia"/>
          <w:sz w:val="32"/>
          <w:szCs w:val="32"/>
        </w:rPr>
        <w:t>5.01</w:t>
      </w:r>
      <w:r>
        <w:rPr>
          <w:rFonts w:ascii="仿宋" w:eastAsia="仿宋" w:hAnsi="仿宋"/>
          <w:sz w:val="32"/>
          <w:szCs w:val="32"/>
        </w:rPr>
        <w:t>万元。</w:t>
      </w:r>
    </w:p>
    <w:p w:rsidR="008521A6" w:rsidRDefault="008521A6">
      <w:pPr>
        <w:spacing w:line="360" w:lineRule="auto"/>
        <w:jc w:val="center"/>
        <w:rPr>
          <w:rFonts w:ascii="黑体" w:eastAsia="黑体" w:hAnsi="黑体" w:cs="Times New Roman"/>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515"/>
      </w:tblGrid>
      <w:tr w:rsidR="008521A6">
        <w:trPr>
          <w:trHeight w:val="405"/>
        </w:trPr>
        <w:tc>
          <w:tcPr>
            <w:tcW w:w="5000" w:type="pct"/>
            <w:tcBorders>
              <w:top w:val="nil"/>
              <w:left w:val="nil"/>
              <w:bottom w:val="nil"/>
              <w:right w:val="nil"/>
            </w:tcBorders>
            <w:shd w:val="clear" w:color="auto" w:fill="auto"/>
            <w:noWrap/>
            <w:vAlign w:val="center"/>
          </w:tcPr>
          <w:tbl>
            <w:tblPr>
              <w:tblW w:w="0" w:type="auto"/>
              <w:jc w:val="center"/>
              <w:tblLook w:val="04A0" w:firstRow="1" w:lastRow="0" w:firstColumn="1" w:lastColumn="0" w:noHBand="0" w:noVBand="1"/>
            </w:tblPr>
            <w:tblGrid>
              <w:gridCol w:w="2163"/>
              <w:gridCol w:w="1276"/>
              <w:gridCol w:w="1418"/>
              <w:gridCol w:w="836"/>
              <w:gridCol w:w="2397"/>
            </w:tblGrid>
            <w:tr w:rsidR="008521A6">
              <w:trPr>
                <w:trHeight w:val="405"/>
                <w:jc w:val="center"/>
              </w:trPr>
              <w:tc>
                <w:tcPr>
                  <w:tcW w:w="8090" w:type="dxa"/>
                  <w:gridSpan w:val="5"/>
                  <w:tcBorders>
                    <w:top w:val="nil"/>
                    <w:left w:val="nil"/>
                    <w:bottom w:val="nil"/>
                    <w:right w:val="nil"/>
                  </w:tcBorders>
                  <w:vAlign w:val="center"/>
                </w:tcPr>
                <w:p w:rsidR="008521A6" w:rsidRDefault="008521A6">
                  <w:pPr>
                    <w:spacing w:line="360" w:lineRule="auto"/>
                    <w:rPr>
                      <w:rFonts w:ascii="黑体" w:eastAsia="黑体" w:hAnsi="黑体" w:cs="宋体"/>
                      <w:kern w:val="0"/>
                      <w:sz w:val="32"/>
                      <w:szCs w:val="32"/>
                    </w:rPr>
                  </w:pPr>
                </w:p>
              </w:tc>
            </w:tr>
            <w:tr w:rsidR="008521A6">
              <w:trPr>
                <w:trHeight w:val="221"/>
                <w:jc w:val="center"/>
              </w:trPr>
              <w:tc>
                <w:tcPr>
                  <w:tcW w:w="2163"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8521A6" w:rsidRDefault="00301C90">
                  <w:pPr>
                    <w:widowControl/>
                    <w:jc w:val="right"/>
                    <w:rPr>
                      <w:rFonts w:ascii="宋体" w:hAnsi="宋体" w:cs="宋体"/>
                      <w:kern w:val="0"/>
                      <w:sz w:val="24"/>
                      <w:szCs w:val="24"/>
                    </w:rPr>
                  </w:pPr>
                  <w:r>
                    <w:rPr>
                      <w:rFonts w:ascii="宋体" w:hAnsi="宋体" w:cs="宋体" w:hint="eastAsia"/>
                      <w:kern w:val="0"/>
                      <w:sz w:val="24"/>
                      <w:szCs w:val="24"/>
                    </w:rPr>
                    <w:t>单位：万元</w:t>
                  </w:r>
                </w:p>
              </w:tc>
            </w:tr>
            <w:tr w:rsidR="008521A6">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2019</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8521A6">
              <w:trPr>
                <w:trHeight w:val="285"/>
                <w:jc w:val="center"/>
              </w:trPr>
              <w:tc>
                <w:tcPr>
                  <w:tcW w:w="2163" w:type="dxa"/>
                  <w:tcBorders>
                    <w:top w:val="nil"/>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w:t>
                  </w:r>
                  <w:r w:rsidR="00E20B87">
                    <w:rPr>
                      <w:rFonts w:ascii="仿宋_GB2312" w:eastAsia="仿宋_GB2312" w:hAnsi="宋体" w:cs="宋体" w:hint="eastAsia"/>
                      <w:kern w:val="0"/>
                      <w:sz w:val="24"/>
                      <w:szCs w:val="24"/>
                    </w:rPr>
                    <w:t>务</w:t>
                  </w:r>
                  <w:r>
                    <w:rPr>
                      <w:rFonts w:ascii="仿宋_GB2312" w:eastAsia="仿宋_GB2312" w:hAnsi="宋体" w:cs="宋体" w:hint="eastAsia"/>
                      <w:kern w:val="0"/>
                      <w:sz w:val="24"/>
                      <w:szCs w:val="24"/>
                    </w:rPr>
                    <w:t>出国经费</w:t>
                  </w:r>
                </w:p>
              </w:tc>
              <w:tc>
                <w:tcPr>
                  <w:tcW w:w="127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8521A6" w:rsidRDefault="00301C9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8521A6">
              <w:trPr>
                <w:trHeight w:val="285"/>
                <w:jc w:val="center"/>
              </w:trPr>
              <w:tc>
                <w:tcPr>
                  <w:tcW w:w="2163" w:type="dxa"/>
                  <w:tcBorders>
                    <w:top w:val="nil"/>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1418"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83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8521A6" w:rsidRDefault="00301C9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8521A6">
              <w:trPr>
                <w:trHeight w:val="570"/>
                <w:jc w:val="center"/>
              </w:trPr>
              <w:tc>
                <w:tcPr>
                  <w:tcW w:w="2163" w:type="dxa"/>
                  <w:tcBorders>
                    <w:top w:val="nil"/>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1418"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6.1</w:t>
                  </w:r>
                </w:p>
              </w:tc>
              <w:tc>
                <w:tcPr>
                  <w:tcW w:w="83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8521A6" w:rsidRDefault="00301C9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8521A6">
              <w:trPr>
                <w:trHeight w:val="855"/>
                <w:jc w:val="center"/>
              </w:trPr>
              <w:tc>
                <w:tcPr>
                  <w:tcW w:w="2163" w:type="dxa"/>
                  <w:tcBorders>
                    <w:top w:val="nil"/>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0.2</w:t>
                  </w:r>
                </w:p>
              </w:tc>
              <w:tc>
                <w:tcPr>
                  <w:tcW w:w="1418"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0.2</w:t>
                  </w:r>
                </w:p>
              </w:tc>
              <w:tc>
                <w:tcPr>
                  <w:tcW w:w="83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p>
              </w:tc>
              <w:tc>
                <w:tcPr>
                  <w:tcW w:w="2397" w:type="dxa"/>
                  <w:tcBorders>
                    <w:top w:val="nil"/>
                    <w:left w:val="nil"/>
                    <w:bottom w:val="single" w:sz="4" w:space="0" w:color="auto"/>
                    <w:right w:val="single" w:sz="4" w:space="0" w:color="auto"/>
                  </w:tcBorders>
                  <w:vAlign w:val="center"/>
                </w:tcPr>
                <w:p w:rsidR="008521A6" w:rsidRDefault="00301C9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8521A6">
              <w:trPr>
                <w:trHeight w:val="1140"/>
                <w:jc w:val="center"/>
              </w:trPr>
              <w:tc>
                <w:tcPr>
                  <w:tcW w:w="2163" w:type="dxa"/>
                  <w:tcBorders>
                    <w:top w:val="nil"/>
                    <w:left w:val="single" w:sz="4" w:space="0" w:color="auto"/>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1418"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6.3</w:t>
                  </w:r>
                </w:p>
              </w:tc>
              <w:tc>
                <w:tcPr>
                  <w:tcW w:w="836" w:type="dxa"/>
                  <w:tcBorders>
                    <w:top w:val="nil"/>
                    <w:left w:val="nil"/>
                    <w:bottom w:val="single" w:sz="4" w:space="0" w:color="auto"/>
                    <w:right w:val="single" w:sz="4" w:space="0" w:color="auto"/>
                  </w:tcBorders>
                  <w:vAlign w:val="center"/>
                </w:tcPr>
                <w:p w:rsidR="008521A6" w:rsidRDefault="00301C90">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0</w:t>
                  </w:r>
                  <w:bookmarkStart w:id="0" w:name="_GoBack"/>
                  <w:bookmarkEnd w:id="0"/>
                </w:p>
              </w:tc>
              <w:tc>
                <w:tcPr>
                  <w:tcW w:w="2397" w:type="dxa"/>
                  <w:tcBorders>
                    <w:top w:val="nil"/>
                    <w:left w:val="nil"/>
                    <w:bottom w:val="single" w:sz="4" w:space="0" w:color="auto"/>
                    <w:right w:val="single" w:sz="4" w:space="0" w:color="auto"/>
                  </w:tcBorders>
                  <w:vAlign w:val="center"/>
                </w:tcPr>
                <w:p w:rsidR="008521A6" w:rsidRDefault="00301C90">
                  <w:pPr>
                    <w:widowControl/>
                    <w:jc w:val="left"/>
                    <w:rPr>
                      <w:rFonts w:ascii="仿宋_GB2312" w:eastAsia="仿宋_GB2312" w:hAnsi="宋体" w:cs="宋体"/>
                      <w:kern w:val="0"/>
                      <w:sz w:val="24"/>
                      <w:szCs w:val="24"/>
                    </w:rPr>
                  </w:pPr>
                  <w:r>
                    <w:rPr>
                      <w:rFonts w:ascii="仿宋_GB2312" w:eastAsia="仿宋_GB2312" w:hAnsi="宋体" w:cs="宋体"/>
                      <w:kern w:val="0"/>
                      <w:sz w:val="24"/>
                      <w:szCs w:val="24"/>
                    </w:rPr>
                    <w:t>20</w:t>
                  </w:r>
                  <w:r>
                    <w:rPr>
                      <w:rFonts w:ascii="仿宋_GB2312" w:eastAsia="仿宋_GB2312" w:hAnsi="宋体" w:cs="宋体" w:hint="eastAsia"/>
                      <w:kern w:val="0"/>
                      <w:sz w:val="24"/>
                      <w:szCs w:val="24"/>
                    </w:rPr>
                    <w:t>20</w:t>
                  </w:r>
                  <w:r>
                    <w:rPr>
                      <w:rFonts w:ascii="仿宋_GB2312" w:eastAsia="仿宋_GB2312" w:hAnsi="宋体" w:cs="宋体"/>
                      <w:kern w:val="0"/>
                      <w:sz w:val="24"/>
                      <w:szCs w:val="24"/>
                    </w:rPr>
                    <w:t>年，我单位针对三公经费支出制定了严格的管理制度，认真执行中央八项规定，厉行节约，杜绝浪费。从总量来讲，我单位的三公经费与</w:t>
                  </w:r>
                  <w:r>
                    <w:rPr>
                      <w:rFonts w:ascii="仿宋_GB2312" w:eastAsia="仿宋_GB2312" w:hAnsi="宋体" w:cs="宋体"/>
                      <w:kern w:val="0"/>
                      <w:sz w:val="24"/>
                      <w:szCs w:val="24"/>
                    </w:rPr>
                    <w:t>201</w:t>
                  </w:r>
                  <w:r>
                    <w:rPr>
                      <w:rFonts w:ascii="仿宋_GB2312" w:eastAsia="仿宋_GB2312" w:hAnsi="宋体" w:cs="宋体" w:hint="eastAsia"/>
                      <w:kern w:val="0"/>
                      <w:sz w:val="24"/>
                      <w:szCs w:val="24"/>
                    </w:rPr>
                    <w:t>9</w:t>
                  </w:r>
                  <w:r>
                    <w:rPr>
                      <w:rFonts w:ascii="仿宋_GB2312" w:eastAsia="仿宋_GB2312" w:hAnsi="宋体" w:cs="宋体"/>
                      <w:kern w:val="0"/>
                      <w:sz w:val="24"/>
                      <w:szCs w:val="24"/>
                    </w:rPr>
                    <w:t>年持平</w:t>
                  </w:r>
                </w:p>
              </w:tc>
            </w:tr>
            <w:tr w:rsidR="008521A6">
              <w:trPr>
                <w:trHeight w:val="285"/>
                <w:jc w:val="center"/>
              </w:trPr>
              <w:tc>
                <w:tcPr>
                  <w:tcW w:w="2163"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8521A6" w:rsidRDefault="008521A6">
                  <w:pPr>
                    <w:widowControl/>
                    <w:jc w:val="left"/>
                    <w:rPr>
                      <w:rFonts w:ascii="宋体" w:hAnsi="宋体" w:cs="宋体"/>
                      <w:kern w:val="0"/>
                      <w:sz w:val="24"/>
                      <w:szCs w:val="24"/>
                    </w:rPr>
                  </w:pPr>
                </w:p>
              </w:tc>
            </w:tr>
          </w:tbl>
          <w:p w:rsidR="008521A6" w:rsidRDefault="008521A6">
            <w:pPr>
              <w:widowControl/>
              <w:spacing w:line="520" w:lineRule="exact"/>
              <w:ind w:right="480"/>
              <w:rPr>
                <w:rFonts w:ascii="仿宋" w:eastAsia="仿宋" w:hAnsi="仿宋" w:cs="宋体"/>
                <w:kern w:val="0"/>
                <w:sz w:val="24"/>
                <w:szCs w:val="24"/>
              </w:rPr>
            </w:pPr>
          </w:p>
        </w:tc>
      </w:tr>
    </w:tbl>
    <w:p w:rsidR="008521A6" w:rsidRDefault="008521A6">
      <w:pPr>
        <w:spacing w:line="360" w:lineRule="auto"/>
        <w:rPr>
          <w:rFonts w:ascii="黑体" w:eastAsia="黑体" w:hAnsi="黑体" w:cs="Times New Roman"/>
          <w:sz w:val="32"/>
          <w:szCs w:val="32"/>
        </w:rPr>
      </w:pPr>
    </w:p>
    <w:p w:rsidR="008521A6" w:rsidRDefault="008521A6">
      <w:pPr>
        <w:spacing w:line="360" w:lineRule="auto"/>
        <w:rPr>
          <w:rFonts w:ascii="黑体" w:eastAsia="黑体" w:hAnsi="黑体" w:cs="Times New Roman"/>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8521A6" w:rsidRDefault="008521A6">
      <w:pPr>
        <w:spacing w:line="360" w:lineRule="auto"/>
        <w:jc w:val="center"/>
        <w:rPr>
          <w:rFonts w:ascii="黑体" w:eastAsia="黑体" w:hAnsi="黑体" w:cs="Times New Roman"/>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部门整体</w:t>
      </w:r>
      <w:r>
        <w:rPr>
          <w:rFonts w:ascii="方正小标宋_GBK" w:eastAsia="方正小标宋_GBK"/>
          <w:sz w:val="44"/>
        </w:rPr>
        <w:t>绩效目标</w:t>
      </w:r>
    </w:p>
    <w:p w:rsidR="008521A6" w:rsidRDefault="00301C90">
      <w:pPr>
        <w:ind w:firstLineChars="200" w:firstLine="640"/>
        <w:jc w:val="left"/>
        <w:outlineLvl w:val="1"/>
        <w:rPr>
          <w:rFonts w:ascii="仿宋" w:eastAsia="仿宋" w:hAnsi="仿宋"/>
          <w:sz w:val="32"/>
          <w:szCs w:val="32"/>
        </w:rPr>
      </w:pPr>
      <w:r>
        <w:rPr>
          <w:rFonts w:ascii="仿宋" w:eastAsia="仿宋" w:hAnsi="仿宋" w:hint="eastAsia"/>
          <w:sz w:val="32"/>
          <w:szCs w:val="32"/>
        </w:rPr>
        <w:t>一、总体绩效目标</w:t>
      </w:r>
      <w:r>
        <w:rPr>
          <w:rFonts w:ascii="仿宋" w:eastAsia="仿宋" w:hAnsi="仿宋"/>
          <w:sz w:val="32"/>
          <w:szCs w:val="32"/>
        </w:rPr>
        <w:fldChar w:fldCharType="begin"/>
      </w:r>
      <w:r>
        <w:rPr>
          <w:rFonts w:ascii="仿宋" w:eastAsia="仿宋" w:hAnsi="仿宋"/>
          <w:sz w:val="32"/>
          <w:szCs w:val="32"/>
        </w:rPr>
        <w:instrText xml:space="preserve"> </w:instrText>
      </w:r>
      <w:r>
        <w:rPr>
          <w:rFonts w:ascii="仿宋" w:eastAsia="仿宋" w:hAnsi="仿宋" w:hint="eastAsia"/>
          <w:sz w:val="32"/>
          <w:szCs w:val="32"/>
        </w:rPr>
        <w:instrText xml:space="preserve">TC </w:instrText>
      </w:r>
      <w:bookmarkStart w:id="1" w:name="_Toc31298176"/>
      <w:r>
        <w:rPr>
          <w:rFonts w:ascii="仿宋" w:eastAsia="仿宋" w:hAnsi="仿宋" w:hint="eastAsia"/>
          <w:sz w:val="32"/>
          <w:szCs w:val="32"/>
        </w:rPr>
        <w:instrText>总体绩效目标</w:instrText>
      </w:r>
      <w:bookmarkEnd w:id="1"/>
      <w:r>
        <w:rPr>
          <w:rFonts w:ascii="仿宋" w:eastAsia="仿宋" w:hAnsi="仿宋" w:hint="eastAsia"/>
          <w:sz w:val="32"/>
          <w:szCs w:val="32"/>
        </w:rPr>
        <w:instrText xml:space="preserve"> \f A \l 1</w:instrText>
      </w:r>
      <w:r>
        <w:rPr>
          <w:rFonts w:ascii="仿宋" w:eastAsia="仿宋" w:hAnsi="仿宋"/>
          <w:sz w:val="32"/>
          <w:szCs w:val="32"/>
        </w:rPr>
        <w:instrText xml:space="preserve"> </w:instrText>
      </w:r>
      <w:r>
        <w:rPr>
          <w:rFonts w:ascii="仿宋" w:eastAsia="仿宋" w:hAnsi="仿宋"/>
          <w:sz w:val="32"/>
          <w:szCs w:val="32"/>
        </w:rPr>
        <w:fldChar w:fldCharType="end"/>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以习近平新时代中国特色社会主义思想为指引，深入贯彻落实党的十九大和十九届二中、三中、四中全会精神，认真贯彻落实新时代中央、省委关于机构编制工作的决策部署，以推进国家治理体系和治理能力现代化为导向，以落实和加强党的全面领导为统领，进一步优化部门职责配置，促进党和国家机构设置更加协同高效，实现权责一致、履职到位、流程顺畅，进一步推进机构编制科学化规范化法定化，管住管好用活机构编制，严控总量、统筹使用，科学增减，妥善处理降低行政成本与满足发展需要之间关系，进一步加大改</w:t>
      </w:r>
      <w:r>
        <w:rPr>
          <w:rFonts w:ascii="仿宋" w:eastAsia="仿宋" w:hAnsi="仿宋" w:hint="eastAsia"/>
          <w:sz w:val="32"/>
          <w:szCs w:val="32"/>
        </w:rPr>
        <w:t>革创新力度，稳步推进事业单位改革，协同推进重要领域体制机制改革，更好地满足人民群众日益增长的美好生活需要，为不断开创新时代建设经济强省、美丽徐水新局面提供有力体制机制保障。</w:t>
      </w:r>
    </w:p>
    <w:p w:rsidR="008521A6" w:rsidRDefault="008521A6">
      <w:pPr>
        <w:spacing w:line="500" w:lineRule="exact"/>
        <w:ind w:firstLineChars="200" w:firstLine="640"/>
        <w:jc w:val="left"/>
        <w:rPr>
          <w:rFonts w:ascii="仿宋" w:eastAsia="仿宋" w:hAnsi="仿宋"/>
          <w:sz w:val="32"/>
          <w:szCs w:val="32"/>
        </w:rPr>
      </w:pPr>
    </w:p>
    <w:p w:rsidR="008521A6" w:rsidRDefault="00301C90">
      <w:pPr>
        <w:spacing w:line="500" w:lineRule="exact"/>
        <w:ind w:firstLineChars="200" w:firstLine="640"/>
        <w:jc w:val="left"/>
        <w:outlineLvl w:val="1"/>
        <w:rPr>
          <w:rFonts w:ascii="仿宋" w:eastAsia="仿宋" w:hAnsi="仿宋"/>
          <w:sz w:val="32"/>
          <w:szCs w:val="32"/>
        </w:rPr>
      </w:pPr>
      <w:r>
        <w:rPr>
          <w:rFonts w:ascii="仿宋" w:eastAsia="仿宋" w:hAnsi="仿宋"/>
          <w:sz w:val="32"/>
          <w:szCs w:val="32"/>
        </w:rPr>
        <w:t>二、分项绩效目标</w:t>
      </w:r>
      <w:r>
        <w:rPr>
          <w:rFonts w:ascii="仿宋" w:eastAsia="仿宋" w:hAnsi="仿宋"/>
          <w:sz w:val="32"/>
          <w:szCs w:val="32"/>
        </w:rPr>
        <w:fldChar w:fldCharType="begin"/>
      </w:r>
      <w:r>
        <w:rPr>
          <w:rFonts w:ascii="仿宋" w:eastAsia="仿宋" w:hAnsi="仿宋"/>
          <w:sz w:val="32"/>
          <w:szCs w:val="32"/>
        </w:rPr>
        <w:instrText xml:space="preserve"> TC </w:instrText>
      </w:r>
      <w:bookmarkStart w:id="2" w:name="_Toc31298177"/>
      <w:r>
        <w:rPr>
          <w:rFonts w:ascii="仿宋" w:eastAsia="仿宋" w:hAnsi="仿宋"/>
          <w:sz w:val="32"/>
          <w:szCs w:val="32"/>
        </w:rPr>
        <w:instrText>分项绩效目标</w:instrText>
      </w:r>
      <w:bookmarkEnd w:id="2"/>
      <w:r>
        <w:rPr>
          <w:rFonts w:ascii="仿宋" w:eastAsia="仿宋" w:hAnsi="仿宋"/>
          <w:sz w:val="32"/>
          <w:szCs w:val="32"/>
        </w:rPr>
        <w:instrText xml:space="preserve"> \f A \l 1 </w:instrText>
      </w:r>
      <w:r>
        <w:rPr>
          <w:rFonts w:ascii="仿宋" w:eastAsia="仿宋" w:hAnsi="仿宋"/>
          <w:sz w:val="32"/>
          <w:szCs w:val="32"/>
        </w:rPr>
        <w:fldChar w:fldCharType="end"/>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、职能体系持续完善</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绩效目标：完成全区机构编制信息管理系统，做好机构编制统计，数据分析。完成机关人事、劳资、行政后勤、财务和资产管理工作。</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绩效指标：完成各项综合事务完成占年度工作总量的比例达到</w:t>
      </w:r>
      <w:r>
        <w:rPr>
          <w:rFonts w:ascii="仿宋" w:eastAsia="仿宋" w:hAnsi="仿宋"/>
          <w:sz w:val="32"/>
          <w:szCs w:val="32"/>
        </w:rPr>
        <w:t>100%</w:t>
      </w:r>
      <w:r>
        <w:rPr>
          <w:rFonts w:ascii="仿宋" w:eastAsia="仿宋" w:hAnsi="仿宋" w:hint="eastAsia"/>
          <w:sz w:val="32"/>
          <w:szCs w:val="32"/>
        </w:rPr>
        <w:t>；做好机关人员管理和保障工作，更好</w:t>
      </w:r>
      <w:r>
        <w:rPr>
          <w:rFonts w:ascii="仿宋" w:eastAsia="仿宋" w:hAnsi="仿宋" w:hint="eastAsia"/>
          <w:sz w:val="32"/>
          <w:szCs w:val="32"/>
        </w:rPr>
        <w:t>地</w:t>
      </w:r>
      <w:r>
        <w:rPr>
          <w:rFonts w:ascii="仿宋" w:eastAsia="仿宋" w:hAnsi="仿宋" w:hint="eastAsia"/>
          <w:sz w:val="32"/>
          <w:szCs w:val="32"/>
        </w:rPr>
        <w:t>为全区行政、事业单位服务，得到认</w:t>
      </w:r>
      <w:r>
        <w:rPr>
          <w:rFonts w:ascii="仿宋" w:eastAsia="仿宋" w:hAnsi="仿宋" w:hint="eastAsia"/>
          <w:sz w:val="32"/>
          <w:szCs w:val="32"/>
        </w:rPr>
        <w:t>可。接受服务的各行政、事业单位对服务质量的满意度达到</w:t>
      </w:r>
      <w:r>
        <w:rPr>
          <w:rFonts w:ascii="仿宋" w:eastAsia="仿宋" w:hAnsi="仿宋"/>
          <w:sz w:val="32"/>
          <w:szCs w:val="32"/>
        </w:rPr>
        <w:t>95%</w:t>
      </w:r>
      <w:r>
        <w:rPr>
          <w:rFonts w:ascii="仿宋" w:eastAsia="仿宋" w:hAnsi="仿宋"/>
          <w:sz w:val="32"/>
          <w:szCs w:val="32"/>
        </w:rPr>
        <w:tab/>
      </w:r>
      <w:r>
        <w:rPr>
          <w:rFonts w:ascii="仿宋" w:eastAsia="仿宋" w:hAnsi="仿宋" w:hint="eastAsia"/>
          <w:sz w:val="32"/>
          <w:szCs w:val="32"/>
        </w:rPr>
        <w:t>。区直有关部门职能配置、内设机构和人员编制得到优化，区直部门领导职数配备进一步规范。按时完成机构改革任</w:t>
      </w:r>
      <w:r>
        <w:rPr>
          <w:rFonts w:ascii="仿宋" w:eastAsia="仿宋" w:hAnsi="仿宋" w:hint="eastAsia"/>
          <w:sz w:val="32"/>
          <w:szCs w:val="32"/>
        </w:rPr>
        <w:lastRenderedPageBreak/>
        <w:t>务。综合行政执法队伍种类和层级减少、执法力量下沉，基层社会治理体系逐步健全完善，开发区各项自主权得到有效落实。</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、行政管理体制协调发展</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绩效目标：大力推进事业单位整合精简，机构设置规范、职能定位明确，服务能力和水平大幅提升。事业单位信用体系建设加快推进，信息共享和协同监管明显加强。</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绩效指标：</w:t>
      </w:r>
      <w:r>
        <w:rPr>
          <w:rFonts w:ascii="仿宋" w:eastAsia="仿宋" w:hAnsi="仿宋"/>
          <w:sz w:val="32"/>
          <w:szCs w:val="32"/>
        </w:rPr>
        <w:t>2020</w:t>
      </w:r>
      <w:r>
        <w:rPr>
          <w:rFonts w:ascii="仿宋" w:eastAsia="仿宋" w:hAnsi="仿宋" w:hint="eastAsia"/>
          <w:sz w:val="32"/>
          <w:szCs w:val="32"/>
        </w:rPr>
        <w:t>年底，基本完成事业单位布局结构调整任务，改革完成率达到</w:t>
      </w:r>
      <w:r>
        <w:rPr>
          <w:rFonts w:ascii="仿宋" w:eastAsia="仿宋" w:hAnsi="仿宋"/>
          <w:sz w:val="32"/>
          <w:szCs w:val="32"/>
        </w:rPr>
        <w:t>90%</w:t>
      </w:r>
      <w:r>
        <w:rPr>
          <w:rFonts w:ascii="仿宋" w:eastAsia="仿宋" w:hAnsi="仿宋" w:hint="eastAsia"/>
          <w:sz w:val="32"/>
          <w:szCs w:val="32"/>
        </w:rPr>
        <w:t>；事业单位</w:t>
      </w:r>
      <w:r>
        <w:rPr>
          <w:rFonts w:ascii="仿宋" w:eastAsia="仿宋" w:hAnsi="仿宋"/>
          <w:sz w:val="32"/>
          <w:szCs w:val="32"/>
        </w:rPr>
        <w:t>“</w:t>
      </w:r>
      <w:r>
        <w:rPr>
          <w:rFonts w:ascii="仿宋" w:eastAsia="仿宋" w:hAnsi="仿宋" w:hint="eastAsia"/>
          <w:sz w:val="32"/>
          <w:szCs w:val="32"/>
        </w:rPr>
        <w:t>双随机、一公开</w:t>
      </w:r>
      <w:r>
        <w:rPr>
          <w:rFonts w:ascii="仿宋" w:eastAsia="仿宋" w:hAnsi="仿宋"/>
          <w:sz w:val="32"/>
          <w:szCs w:val="32"/>
        </w:rPr>
        <w:t>”</w:t>
      </w:r>
      <w:r>
        <w:rPr>
          <w:rFonts w:ascii="仿宋" w:eastAsia="仿宋" w:hAnsi="仿宋" w:hint="eastAsia"/>
          <w:sz w:val="32"/>
          <w:szCs w:val="32"/>
        </w:rPr>
        <w:t>监管实现全覆盖、常态化。</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、机构编制管理更加规范高效</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目标：实现区本级部门用编申请、出入编业务网上办理。机构编制信息管理平台建设逐步完善，落实实名制数据月报制度。机构与行政体制改革和机构编制管理研究成效明显，机关事业单位统一社会信用代码工作高标准完成，事业单位登记管理工作不断加强。</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hint="eastAsia"/>
          <w:sz w:val="32"/>
          <w:szCs w:val="32"/>
        </w:rPr>
        <w:t>绩效指标：完成全省机构编制实名制网络</w:t>
      </w:r>
      <w:r>
        <w:rPr>
          <w:rFonts w:ascii="仿宋" w:eastAsia="仿宋" w:hAnsi="仿宋"/>
          <w:sz w:val="32"/>
          <w:szCs w:val="32"/>
        </w:rPr>
        <w:t>1</w:t>
      </w:r>
      <w:r>
        <w:rPr>
          <w:rFonts w:ascii="仿宋" w:eastAsia="仿宋" w:hAnsi="仿宋" w:hint="eastAsia"/>
          <w:sz w:val="32"/>
          <w:szCs w:val="32"/>
        </w:rPr>
        <w:t>至</w:t>
      </w:r>
      <w:r>
        <w:rPr>
          <w:rFonts w:ascii="仿宋" w:eastAsia="仿宋" w:hAnsi="仿宋"/>
          <w:sz w:val="32"/>
          <w:szCs w:val="32"/>
        </w:rPr>
        <w:t>12</w:t>
      </w:r>
      <w:r>
        <w:rPr>
          <w:rFonts w:ascii="仿宋" w:eastAsia="仿宋" w:hAnsi="仿宋" w:hint="eastAsia"/>
          <w:sz w:val="32"/>
          <w:szCs w:val="32"/>
        </w:rPr>
        <w:t>月份人员信息数据更新。组织开展机构和行政体制改革，以及机构编制管理工作。</w:t>
      </w:r>
    </w:p>
    <w:p w:rsidR="008521A6" w:rsidRDefault="008521A6">
      <w:pPr>
        <w:spacing w:line="500" w:lineRule="exact"/>
        <w:ind w:firstLineChars="200" w:firstLine="640"/>
        <w:jc w:val="left"/>
        <w:rPr>
          <w:rFonts w:ascii="仿宋" w:eastAsia="仿宋" w:hAnsi="仿宋"/>
          <w:sz w:val="32"/>
          <w:szCs w:val="32"/>
        </w:rPr>
      </w:pPr>
    </w:p>
    <w:p w:rsidR="008521A6" w:rsidRDefault="00301C90">
      <w:pPr>
        <w:spacing w:line="500" w:lineRule="exact"/>
        <w:ind w:firstLineChars="200" w:firstLine="640"/>
        <w:jc w:val="left"/>
        <w:outlineLvl w:val="1"/>
        <w:rPr>
          <w:rFonts w:ascii="仿宋" w:eastAsia="仿宋" w:hAnsi="仿宋"/>
          <w:sz w:val="32"/>
          <w:szCs w:val="32"/>
        </w:rPr>
      </w:pPr>
      <w:r>
        <w:rPr>
          <w:rFonts w:ascii="仿宋" w:eastAsia="仿宋" w:hAnsi="仿宋"/>
          <w:sz w:val="32"/>
          <w:szCs w:val="32"/>
        </w:rPr>
        <w:t>三、工作保障措</w:t>
      </w:r>
      <w:r>
        <w:rPr>
          <w:rFonts w:ascii="仿宋" w:eastAsia="仿宋" w:hAnsi="仿宋"/>
          <w:sz w:val="32"/>
          <w:szCs w:val="32"/>
        </w:rPr>
        <w:t>施</w:t>
      </w:r>
      <w:r>
        <w:rPr>
          <w:rFonts w:ascii="仿宋" w:eastAsia="仿宋" w:hAnsi="仿宋"/>
          <w:sz w:val="32"/>
          <w:szCs w:val="32"/>
        </w:rPr>
        <w:fldChar w:fldCharType="begin"/>
      </w:r>
      <w:r>
        <w:rPr>
          <w:rFonts w:ascii="仿宋" w:eastAsia="仿宋" w:hAnsi="仿宋"/>
          <w:sz w:val="32"/>
          <w:szCs w:val="32"/>
        </w:rPr>
        <w:instrText xml:space="preserve"> TC </w:instrText>
      </w:r>
      <w:bookmarkStart w:id="3" w:name="_Toc31298178"/>
      <w:r>
        <w:rPr>
          <w:rFonts w:ascii="仿宋" w:eastAsia="仿宋" w:hAnsi="仿宋"/>
          <w:sz w:val="32"/>
          <w:szCs w:val="32"/>
        </w:rPr>
        <w:instrText>工作保障措施</w:instrText>
      </w:r>
      <w:bookmarkEnd w:id="3"/>
      <w:r>
        <w:rPr>
          <w:rFonts w:ascii="仿宋" w:eastAsia="仿宋" w:hAnsi="仿宋"/>
          <w:sz w:val="32"/>
          <w:szCs w:val="32"/>
        </w:rPr>
        <w:instrText xml:space="preserve"> \f A \l 1 </w:instrText>
      </w:r>
      <w:r>
        <w:rPr>
          <w:rFonts w:ascii="仿宋" w:eastAsia="仿宋" w:hAnsi="仿宋"/>
          <w:sz w:val="32"/>
          <w:szCs w:val="32"/>
        </w:rPr>
        <w:fldChar w:fldCharType="end"/>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加强组织领导，完善绩效制度。成立由编办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、分解细化责任，狠抓任务落实。按照</w:t>
      </w:r>
      <w:r>
        <w:rPr>
          <w:rFonts w:ascii="仿宋" w:eastAsia="仿宋" w:hAnsi="仿宋"/>
          <w:sz w:val="32"/>
          <w:szCs w:val="32"/>
        </w:rPr>
        <w:t>“</w:t>
      </w:r>
      <w:r>
        <w:rPr>
          <w:rFonts w:ascii="仿宋" w:eastAsia="仿宋" w:hAnsi="仿宋" w:hint="eastAsia"/>
          <w:sz w:val="32"/>
          <w:szCs w:val="32"/>
        </w:rPr>
        <w:t>谁花钱、谁负责</w:t>
      </w:r>
      <w:r>
        <w:rPr>
          <w:rFonts w:ascii="仿宋" w:eastAsia="仿宋" w:hAnsi="仿宋"/>
          <w:sz w:val="32"/>
          <w:szCs w:val="32"/>
        </w:rPr>
        <w:t>”</w:t>
      </w:r>
      <w:r>
        <w:rPr>
          <w:rFonts w:ascii="仿宋" w:eastAsia="仿宋" w:hAnsi="仿宋" w:hint="eastAsia"/>
          <w:sz w:val="32"/>
          <w:szCs w:val="32"/>
        </w:rPr>
        <w:t>的</w:t>
      </w:r>
      <w:r>
        <w:rPr>
          <w:rFonts w:ascii="仿宋" w:eastAsia="仿宋" w:hAnsi="仿宋" w:hint="eastAsia"/>
          <w:sz w:val="32"/>
          <w:szCs w:val="32"/>
        </w:rPr>
        <w:lastRenderedPageBreak/>
        <w:t>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、强化预算执行，确保支出进度。强化财政预算执行的刚性约束，及时启动项目和资金支付，加快履行政府采购程序，优化部门预算支出结构，创新财政资金支出思路，合理改进</w:t>
      </w:r>
      <w:r>
        <w:rPr>
          <w:rFonts w:ascii="仿宋" w:eastAsia="仿宋" w:hAnsi="仿宋" w:hint="eastAsia"/>
          <w:sz w:val="32"/>
          <w:szCs w:val="32"/>
        </w:rPr>
        <w:t>支出方式，确保按照时间节点完成支出任务，提高财政资金使用效率。</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rsidR="008521A6" w:rsidRDefault="00301C90">
      <w:pPr>
        <w:spacing w:line="500" w:lineRule="exact"/>
        <w:ind w:firstLineChars="200" w:firstLine="640"/>
        <w:jc w:val="left"/>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、强化培训宣传，提升绩效水平。积极参加绩效管理业务培训，提高全办人员业务素质。通过网络、会议等方式加大宣传力度，强化预算绩效</w:t>
      </w:r>
      <w:r>
        <w:rPr>
          <w:rFonts w:ascii="仿宋" w:eastAsia="仿宋" w:hAnsi="仿宋" w:hint="eastAsia"/>
          <w:sz w:val="32"/>
          <w:szCs w:val="32"/>
        </w:rPr>
        <w:t>管理意识，营造良好的舆论氛围，提升预算绩效管理科学化水平。</w:t>
      </w:r>
    </w:p>
    <w:p w:rsidR="008521A6" w:rsidRDefault="008521A6">
      <w:pPr>
        <w:spacing w:line="500" w:lineRule="exact"/>
        <w:ind w:firstLineChars="200" w:firstLine="640"/>
        <w:jc w:val="left"/>
        <w:rPr>
          <w:rFonts w:ascii="仿宋" w:eastAsia="仿宋" w:hAnsi="仿宋"/>
          <w:sz w:val="32"/>
          <w:szCs w:val="32"/>
        </w:rPr>
      </w:pPr>
    </w:p>
    <w:p w:rsidR="008521A6" w:rsidRDefault="00301C90">
      <w:pPr>
        <w:ind w:firstLineChars="200" w:firstLine="420"/>
        <w:jc w:val="center"/>
        <w:rPr>
          <w:rFonts w:ascii="Times New Roman" w:eastAsia="宋体" w:hAnsi="宋体"/>
        </w:rPr>
      </w:pPr>
      <w:r>
        <w:rPr>
          <w:rFonts w:ascii="方正书宋_GBK" w:eastAsia="方正书宋_GBK"/>
        </w:rPr>
        <w:t xml:space="preserve"> </w:t>
      </w:r>
    </w:p>
    <w:p w:rsidR="008521A6" w:rsidRDefault="008521A6">
      <w:pPr>
        <w:ind w:firstLineChars="200" w:firstLine="560"/>
        <w:jc w:val="center"/>
        <w:rPr>
          <w:rFonts w:ascii="Times New Roman" w:eastAsia="方正仿宋_GBK"/>
          <w:sz w:val="28"/>
        </w:rPr>
        <w:sectPr w:rsidR="008521A6">
          <w:footerReference w:type="default" r:id="rId8"/>
          <w:pgSz w:w="11907" w:h="16839"/>
          <w:pgMar w:top="1984" w:right="1304" w:bottom="1134" w:left="1304" w:header="851" w:footer="992" w:gutter="0"/>
          <w:pgNumType w:start="1"/>
          <w:cols w:space="425"/>
          <w:docGrid w:type="lines" w:linePitch="312"/>
        </w:sect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lastRenderedPageBreak/>
        <w:t>预算项目绩效目标</w:t>
      </w:r>
      <w:r>
        <w:rPr>
          <w:rFonts w:ascii="方正小标宋_GBK" w:eastAsia="方正小标宋_GBK"/>
          <w:sz w:val="44"/>
        </w:rPr>
        <w:t xml:space="preserve"> </w:t>
      </w:r>
    </w:p>
    <w:p w:rsidR="008521A6" w:rsidRDefault="008521A6">
      <w:pPr>
        <w:spacing w:line="360" w:lineRule="auto"/>
        <w:rPr>
          <w:rFonts w:ascii="仿宋" w:eastAsia="仿宋" w:hAnsi="仿宋"/>
          <w:sz w:val="32"/>
          <w:szCs w:val="32"/>
        </w:rPr>
      </w:pPr>
    </w:p>
    <w:p w:rsidR="008521A6" w:rsidRDefault="00301C90">
      <w:pPr>
        <w:ind w:firstLineChars="200" w:firstLine="562"/>
        <w:jc w:val="left"/>
        <w:outlineLvl w:val="1"/>
        <w:rPr>
          <w:rFonts w:ascii="Times New Roman" w:eastAsia="宋体" w:hAnsi="宋体"/>
          <w:b/>
          <w:sz w:val="28"/>
        </w:rPr>
      </w:pPr>
      <w:r>
        <w:rPr>
          <w:rFonts w:ascii="方正仿宋_GBK" w:eastAsia="方正仿宋_GBK"/>
          <w:b/>
          <w:sz w:val="28"/>
        </w:rPr>
        <w:t>1</w:t>
      </w:r>
      <w:r>
        <w:rPr>
          <w:rFonts w:ascii="方正仿宋_GBK" w:eastAsia="方正仿宋_GBK"/>
          <w:b/>
          <w:sz w:val="28"/>
        </w:rPr>
        <w:t>、编办事务管理工作经费绩效目标表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4" w:name="_Toc31298179"/>
      <w:r>
        <w:rPr>
          <w:rFonts w:ascii="方正仿宋_GBK" w:eastAsia="方正仿宋_GBK"/>
          <w:b/>
          <w:sz w:val="28"/>
        </w:rPr>
        <w:instrText>1</w:instrText>
      </w:r>
      <w:r>
        <w:rPr>
          <w:rFonts w:ascii="方正仿宋_GBK" w:eastAsia="方正仿宋_GBK"/>
          <w:b/>
          <w:sz w:val="28"/>
        </w:rPr>
        <w:instrText>、编办事务管理工作经费绩效目标表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521A6">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left"/>
              <w:rPr>
                <w:rFonts w:ascii="方正书宋_GBK" w:eastAsia="方正书宋_GBK"/>
                <w:b/>
              </w:rPr>
            </w:pPr>
            <w:r>
              <w:rPr>
                <w:rFonts w:ascii="方正书宋_GBK" w:eastAsia="方正书宋_GBK"/>
                <w:b/>
              </w:rPr>
              <w:t>225002</w:t>
            </w:r>
            <w:r>
              <w:rPr>
                <w:rFonts w:ascii="方正书宋_GBK" w:eastAsia="方正书宋_GBK"/>
                <w:b/>
              </w:rPr>
              <w:t>编办（机关）</w:t>
            </w:r>
          </w:p>
        </w:tc>
        <w:tc>
          <w:tcPr>
            <w:tcW w:w="1701" w:type="dxa"/>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right"/>
              <w:rPr>
                <w:rFonts w:ascii="方正书宋_GBK" w:eastAsia="方正书宋_GBK"/>
              </w:rPr>
            </w:pPr>
            <w:r>
              <w:rPr>
                <w:rFonts w:ascii="方正书宋_GBK" w:eastAsia="方正书宋_GBK"/>
              </w:rPr>
              <w:t>单位：万元</w:t>
            </w:r>
          </w:p>
        </w:tc>
      </w:tr>
      <w:tr w:rsidR="008521A6">
        <w:trPr>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225-0502-JBN-7GDE</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编办事务管理工作经费</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8521A6" w:rsidRDefault="008521A6">
            <w:pPr>
              <w:spacing w:line="300" w:lineRule="exact"/>
              <w:jc w:val="left"/>
              <w:rPr>
                <w:rFonts w:ascii="方正书宋_GBK" w:eastAsia="方正书宋_GBK"/>
              </w:rPr>
            </w:pPr>
          </w:p>
        </w:tc>
      </w:tr>
      <w:tr w:rsidR="008521A6">
        <w:trPr>
          <w:trHeight w:val="369"/>
          <w:jc w:val="center"/>
        </w:trPr>
        <w:tc>
          <w:tcPr>
            <w:tcW w:w="1134" w:type="dxa"/>
            <w:vMerge/>
            <w:shd w:val="clear" w:color="auto" w:fill="auto"/>
            <w:vAlign w:val="center"/>
          </w:tcPr>
          <w:p w:rsidR="008521A6" w:rsidRDefault="008521A6">
            <w:pPr>
              <w:spacing w:line="300" w:lineRule="exact"/>
              <w:jc w:val="left"/>
              <w:outlineLvl w:val="1"/>
            </w:pPr>
          </w:p>
        </w:tc>
        <w:tc>
          <w:tcPr>
            <w:tcW w:w="8278" w:type="dxa"/>
            <w:gridSpan w:val="6"/>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用于编办开展全区机构编制信息管理系统、机关人事、劳资、行政后勤、财务和资产管理工作。计划</w:t>
            </w:r>
            <w:r>
              <w:rPr>
                <w:rFonts w:ascii="方正书宋_GBK" w:eastAsia="方正书宋_GBK"/>
              </w:rPr>
              <w:t>2020</w:t>
            </w:r>
            <w:r>
              <w:rPr>
                <w:rFonts w:ascii="方正书宋_GBK" w:eastAsia="方正书宋_GBK"/>
              </w:rPr>
              <w:t>年</w:t>
            </w:r>
            <w:r>
              <w:rPr>
                <w:rFonts w:ascii="方正书宋_GBK" w:eastAsia="方正书宋_GBK"/>
              </w:rPr>
              <w:t>1</w:t>
            </w:r>
            <w:r>
              <w:rPr>
                <w:rFonts w:ascii="方正书宋_GBK" w:eastAsia="方正书宋_GBK"/>
              </w:rPr>
              <w:t>月</w:t>
            </w:r>
            <w:r>
              <w:rPr>
                <w:rFonts w:ascii="方正书宋_GBK" w:eastAsia="方正书宋_GBK"/>
              </w:rPr>
              <w:t>-12</w:t>
            </w:r>
            <w:r>
              <w:rPr>
                <w:rFonts w:ascii="方正书宋_GBK" w:eastAsia="方正书宋_GBK"/>
              </w:rPr>
              <w:t>月实施。</w:t>
            </w:r>
            <w:r>
              <w:rPr>
                <w:rFonts w:ascii="方正书宋_GBK" w:eastAsia="方正书宋_GBK"/>
              </w:rPr>
              <w:t>3</w:t>
            </w:r>
            <w:r>
              <w:rPr>
                <w:rFonts w:ascii="方正书宋_GBK" w:eastAsia="方正书宋_GBK"/>
              </w:rPr>
              <w:t>月底完成</w:t>
            </w:r>
            <w:r>
              <w:rPr>
                <w:rFonts w:ascii="方正书宋_GBK" w:eastAsia="方正书宋_GBK"/>
              </w:rPr>
              <w:t>30%</w:t>
            </w:r>
            <w:r>
              <w:rPr>
                <w:rFonts w:ascii="方正书宋_GBK" w:eastAsia="方正书宋_GBK"/>
              </w:rPr>
              <w:t>，计</w:t>
            </w:r>
            <w:r>
              <w:rPr>
                <w:rFonts w:ascii="方正书宋_GBK" w:eastAsia="方正书宋_GBK"/>
              </w:rPr>
              <w:t>0.6</w:t>
            </w:r>
            <w:r>
              <w:rPr>
                <w:rFonts w:ascii="方正书宋_GBK" w:eastAsia="方正书宋_GBK"/>
              </w:rPr>
              <w:t>万元；</w:t>
            </w:r>
            <w:r>
              <w:rPr>
                <w:rFonts w:ascii="方正书宋_GBK" w:eastAsia="方正书宋_GBK"/>
              </w:rPr>
              <w:t>6</w:t>
            </w:r>
            <w:r>
              <w:rPr>
                <w:rFonts w:ascii="方正书宋_GBK" w:eastAsia="方正书宋_GBK"/>
              </w:rPr>
              <w:t>月底完成</w:t>
            </w:r>
            <w:r>
              <w:rPr>
                <w:rFonts w:ascii="方正书宋_GBK" w:eastAsia="方正书宋_GBK"/>
              </w:rPr>
              <w:t xml:space="preserve">60% </w:t>
            </w:r>
            <w:r>
              <w:rPr>
                <w:rFonts w:ascii="方正书宋_GBK" w:eastAsia="方正书宋_GBK"/>
              </w:rPr>
              <w:t>，计</w:t>
            </w:r>
            <w:r>
              <w:rPr>
                <w:rFonts w:ascii="方正书宋_GBK" w:eastAsia="方正书宋_GBK"/>
              </w:rPr>
              <w:t>1.2</w:t>
            </w:r>
            <w:r>
              <w:rPr>
                <w:rFonts w:ascii="方正书宋_GBK" w:eastAsia="方正书宋_GBK"/>
              </w:rPr>
              <w:t>万元；</w:t>
            </w:r>
            <w:r>
              <w:rPr>
                <w:rFonts w:ascii="方正书宋_GBK" w:eastAsia="方正书宋_GBK"/>
              </w:rPr>
              <w:t>10</w:t>
            </w:r>
            <w:r>
              <w:rPr>
                <w:rFonts w:ascii="方正书宋_GBK" w:eastAsia="方正书宋_GBK"/>
              </w:rPr>
              <w:t>月底完成</w:t>
            </w:r>
            <w:r>
              <w:rPr>
                <w:rFonts w:ascii="方正书宋_GBK" w:eastAsia="方正书宋_GBK"/>
              </w:rPr>
              <w:t xml:space="preserve">90% </w:t>
            </w:r>
            <w:r>
              <w:rPr>
                <w:rFonts w:ascii="方正书宋_GBK" w:eastAsia="方正书宋_GBK"/>
              </w:rPr>
              <w:t>，计</w:t>
            </w:r>
            <w:r>
              <w:rPr>
                <w:rFonts w:ascii="方正书宋_GBK" w:eastAsia="方正书宋_GBK"/>
              </w:rPr>
              <w:t>1.8</w:t>
            </w:r>
            <w:r>
              <w:rPr>
                <w:rFonts w:ascii="方正书宋_GBK" w:eastAsia="方正书宋_GBK"/>
              </w:rPr>
              <w:t>万元；</w:t>
            </w:r>
            <w:r>
              <w:rPr>
                <w:rFonts w:ascii="方正书宋_GBK" w:eastAsia="方正书宋_GBK"/>
              </w:rPr>
              <w:t>12</w:t>
            </w:r>
            <w:r>
              <w:rPr>
                <w:rFonts w:ascii="方正书宋_GBK" w:eastAsia="方正书宋_GBK"/>
              </w:rPr>
              <w:t>月底完成</w:t>
            </w:r>
            <w:r>
              <w:rPr>
                <w:rFonts w:ascii="方正书宋_GBK" w:eastAsia="方正书宋_GBK"/>
              </w:rPr>
              <w:t>100%</w:t>
            </w:r>
            <w:r>
              <w:rPr>
                <w:rFonts w:ascii="方正书宋_GBK" w:eastAsia="方正书宋_GBK"/>
              </w:rPr>
              <w:t>。</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8521A6">
        <w:trPr>
          <w:trHeight w:val="369"/>
          <w:jc w:val="center"/>
        </w:trPr>
        <w:tc>
          <w:tcPr>
            <w:tcW w:w="1134" w:type="dxa"/>
            <w:vMerge/>
            <w:tcBorders>
              <w:bottom w:val="single" w:sz="6" w:space="0" w:color="000000"/>
            </w:tcBorders>
            <w:shd w:val="clear" w:color="auto" w:fill="auto"/>
            <w:vAlign w:val="center"/>
          </w:tcPr>
          <w:p w:rsidR="008521A6" w:rsidRDefault="008521A6">
            <w:pPr>
              <w:spacing w:line="300" w:lineRule="exact"/>
              <w:jc w:val="left"/>
              <w:outlineLvl w:val="1"/>
            </w:pPr>
          </w:p>
        </w:tc>
        <w:tc>
          <w:tcPr>
            <w:tcW w:w="2410"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30.00</w:t>
            </w:r>
          </w:p>
        </w:tc>
        <w:tc>
          <w:tcPr>
            <w:tcW w:w="1587"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100.00</w:t>
            </w:r>
          </w:p>
        </w:tc>
      </w:tr>
      <w:tr w:rsidR="008521A6">
        <w:trPr>
          <w:trHeight w:val="369"/>
          <w:jc w:val="center"/>
        </w:trPr>
        <w:tc>
          <w:tcPr>
            <w:tcW w:w="1134" w:type="dxa"/>
            <w:tcBorders>
              <w:bottom w:val="nil"/>
            </w:tcBorders>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、完成全区机构编制信息管理系统，做好机构编制统计，数据分析。</w:t>
            </w:r>
          </w:p>
          <w:p w:rsidR="008521A6" w:rsidRDefault="00301C90">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、完成机关人事、劳资、行政后勤、财务和资产管理工作。</w:t>
            </w:r>
          </w:p>
        </w:tc>
      </w:tr>
    </w:tbl>
    <w:p w:rsidR="008521A6" w:rsidRDefault="00301C90">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521A6">
        <w:trPr>
          <w:cantSplit/>
          <w:trHeight w:val="397"/>
          <w:tblHeader/>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指标值确定依据</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各项综合事务完成占年度工作总量的比例</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影响力</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做好机关人员管理和保障工作，更好</w:t>
            </w:r>
            <w:r>
              <w:rPr>
                <w:rFonts w:ascii="方正书宋_GBK" w:eastAsia="方正书宋_GBK" w:hint="eastAsia"/>
              </w:rPr>
              <w:t>地</w:t>
            </w:r>
            <w:r>
              <w:rPr>
                <w:rFonts w:ascii="方正书宋_GBK" w:eastAsia="方正书宋_GBK"/>
              </w:rPr>
              <w:t>为全区行政、事业单位服务，得到认可。</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接受服务的各行政、事业单位对服务质量的满意度</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bl>
    <w:p w:rsidR="008521A6" w:rsidRDefault="008521A6">
      <w:pPr>
        <w:spacing w:line="300" w:lineRule="exact"/>
        <w:ind w:firstLineChars="200" w:firstLine="420"/>
        <w:jc w:val="left"/>
        <w:sectPr w:rsidR="008521A6">
          <w:pgSz w:w="11907" w:h="16839"/>
          <w:pgMar w:top="1984" w:right="1304" w:bottom="1134" w:left="1304" w:header="851" w:footer="992" w:gutter="0"/>
          <w:cols w:space="425"/>
          <w:docGrid w:type="lines" w:linePitch="312"/>
        </w:sectPr>
      </w:pPr>
    </w:p>
    <w:p w:rsidR="008521A6" w:rsidRDefault="008521A6">
      <w:pPr>
        <w:spacing w:line="300" w:lineRule="exact"/>
        <w:ind w:firstLineChars="200" w:firstLine="420"/>
        <w:jc w:val="left"/>
      </w:pPr>
    </w:p>
    <w:p w:rsidR="008521A6" w:rsidRDefault="00301C90">
      <w:pPr>
        <w:ind w:firstLineChars="200" w:firstLine="562"/>
        <w:jc w:val="left"/>
        <w:outlineLvl w:val="1"/>
        <w:rPr>
          <w:rFonts w:ascii="Times New Roman" w:eastAsia="宋体" w:hAnsi="宋体"/>
          <w:b/>
          <w:sz w:val="28"/>
        </w:rPr>
      </w:pPr>
      <w:r>
        <w:rPr>
          <w:rFonts w:ascii="方正仿宋_GBK" w:eastAsia="方正仿宋_GBK"/>
          <w:b/>
          <w:sz w:val="28"/>
        </w:rPr>
        <w:t>2</w:t>
      </w:r>
      <w:r>
        <w:rPr>
          <w:rFonts w:ascii="方正仿宋_GBK" w:eastAsia="方正仿宋_GBK"/>
          <w:b/>
          <w:sz w:val="28"/>
        </w:rPr>
        <w:t>、机构编制管理工作经费绩效目标表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5" w:name="_Toc31298180"/>
      <w:r>
        <w:rPr>
          <w:rFonts w:ascii="方正仿宋_GBK" w:eastAsia="方正仿宋_GBK"/>
          <w:b/>
          <w:sz w:val="28"/>
        </w:rPr>
        <w:instrText>2</w:instrText>
      </w:r>
      <w:r>
        <w:rPr>
          <w:rFonts w:ascii="方正仿宋_GBK" w:eastAsia="方正仿宋_GBK"/>
          <w:b/>
          <w:sz w:val="28"/>
        </w:rPr>
        <w:instrText>、机构编制管理工作经费绩效目标表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521A6">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left"/>
              <w:rPr>
                <w:rFonts w:ascii="方正书宋_GBK" w:eastAsia="方正书宋_GBK"/>
                <w:b/>
              </w:rPr>
            </w:pPr>
            <w:r>
              <w:rPr>
                <w:rFonts w:ascii="方正书宋_GBK" w:eastAsia="方正书宋_GBK"/>
                <w:b/>
              </w:rPr>
              <w:t>225002</w:t>
            </w:r>
            <w:r>
              <w:rPr>
                <w:rFonts w:ascii="方正书宋_GBK" w:eastAsia="方正书宋_GBK"/>
                <w:b/>
              </w:rPr>
              <w:t>编办（机关）</w:t>
            </w:r>
          </w:p>
        </w:tc>
        <w:tc>
          <w:tcPr>
            <w:tcW w:w="1701" w:type="dxa"/>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right"/>
              <w:rPr>
                <w:rFonts w:ascii="方正书宋_GBK" w:eastAsia="方正书宋_GBK"/>
              </w:rPr>
            </w:pPr>
            <w:r>
              <w:rPr>
                <w:rFonts w:ascii="方正书宋_GBK" w:eastAsia="方正书宋_GBK"/>
              </w:rPr>
              <w:t>单位：万元</w:t>
            </w:r>
          </w:p>
        </w:tc>
      </w:tr>
      <w:tr w:rsidR="008521A6">
        <w:trPr>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225-0502-JBN-0L0C</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机构编制管理工作经费</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3.76</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3.76</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8521A6" w:rsidRDefault="008521A6">
            <w:pPr>
              <w:spacing w:line="300" w:lineRule="exact"/>
              <w:jc w:val="left"/>
              <w:rPr>
                <w:rFonts w:ascii="方正书宋_GBK" w:eastAsia="方正书宋_GBK"/>
              </w:rPr>
            </w:pPr>
          </w:p>
        </w:tc>
      </w:tr>
      <w:tr w:rsidR="008521A6">
        <w:trPr>
          <w:trHeight w:val="369"/>
          <w:jc w:val="center"/>
        </w:trPr>
        <w:tc>
          <w:tcPr>
            <w:tcW w:w="1134" w:type="dxa"/>
            <w:vMerge/>
            <w:shd w:val="clear" w:color="auto" w:fill="auto"/>
            <w:vAlign w:val="center"/>
          </w:tcPr>
          <w:p w:rsidR="008521A6" w:rsidRDefault="008521A6">
            <w:pPr>
              <w:spacing w:line="300" w:lineRule="exact"/>
              <w:jc w:val="left"/>
              <w:outlineLvl w:val="1"/>
            </w:pPr>
          </w:p>
        </w:tc>
        <w:tc>
          <w:tcPr>
            <w:tcW w:w="8278" w:type="dxa"/>
            <w:gridSpan w:val="6"/>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用于开展机构编制实名制及人员编制使用情况；负责全区机构编制电子政务和信息化工作；用于全区事业单位法人登记、年检、变更和区直机关和群团统一社会信用代码赋码证书发放和管理工作。计划</w:t>
            </w:r>
            <w:r>
              <w:rPr>
                <w:rFonts w:ascii="方正书宋_GBK" w:eastAsia="方正书宋_GBK"/>
              </w:rPr>
              <w:t>2020</w:t>
            </w:r>
            <w:r>
              <w:rPr>
                <w:rFonts w:ascii="方正书宋_GBK" w:eastAsia="方正书宋_GBK"/>
              </w:rPr>
              <w:t>年</w:t>
            </w:r>
            <w:r>
              <w:rPr>
                <w:rFonts w:ascii="方正书宋_GBK" w:eastAsia="方正书宋_GBK"/>
              </w:rPr>
              <w:t>1</w:t>
            </w:r>
            <w:r>
              <w:rPr>
                <w:rFonts w:ascii="方正书宋_GBK" w:eastAsia="方正书宋_GBK"/>
              </w:rPr>
              <w:t>月</w:t>
            </w:r>
            <w:r>
              <w:rPr>
                <w:rFonts w:ascii="方正书宋_GBK" w:eastAsia="方正书宋_GBK"/>
              </w:rPr>
              <w:t>-12</w:t>
            </w:r>
            <w:r>
              <w:rPr>
                <w:rFonts w:ascii="方正书宋_GBK" w:eastAsia="方正书宋_GBK"/>
              </w:rPr>
              <w:t>月实施。</w:t>
            </w:r>
            <w:r>
              <w:rPr>
                <w:rFonts w:ascii="方正书宋_GBK" w:eastAsia="方正书宋_GBK"/>
              </w:rPr>
              <w:t>3</w:t>
            </w:r>
            <w:r>
              <w:rPr>
                <w:rFonts w:ascii="方正书宋_GBK" w:eastAsia="方正书宋_GBK"/>
              </w:rPr>
              <w:t>月底完成</w:t>
            </w:r>
            <w:r>
              <w:rPr>
                <w:rFonts w:ascii="方正书宋_GBK" w:eastAsia="方正书宋_GBK"/>
              </w:rPr>
              <w:t xml:space="preserve">30% </w:t>
            </w:r>
            <w:r>
              <w:rPr>
                <w:rFonts w:ascii="方正书宋_GBK" w:eastAsia="方正书宋_GBK"/>
              </w:rPr>
              <w:t>计</w:t>
            </w:r>
            <w:r>
              <w:rPr>
                <w:rFonts w:ascii="方正书宋_GBK" w:eastAsia="方正书宋_GBK"/>
              </w:rPr>
              <w:t>1.13</w:t>
            </w:r>
            <w:r>
              <w:rPr>
                <w:rFonts w:ascii="方正书宋_GBK" w:eastAsia="方正书宋_GBK"/>
              </w:rPr>
              <w:t>万元；</w:t>
            </w:r>
            <w:r>
              <w:rPr>
                <w:rFonts w:ascii="方正书宋_GBK" w:eastAsia="方正书宋_GBK"/>
              </w:rPr>
              <w:t>6</w:t>
            </w:r>
            <w:r>
              <w:rPr>
                <w:rFonts w:ascii="方正书宋_GBK" w:eastAsia="方正书宋_GBK"/>
              </w:rPr>
              <w:t>月底完成</w:t>
            </w:r>
            <w:r>
              <w:rPr>
                <w:rFonts w:ascii="方正书宋_GBK" w:eastAsia="方正书宋_GBK"/>
              </w:rPr>
              <w:t xml:space="preserve">60% </w:t>
            </w:r>
            <w:r>
              <w:rPr>
                <w:rFonts w:ascii="方正书宋_GBK" w:eastAsia="方正书宋_GBK"/>
              </w:rPr>
              <w:t>，计</w:t>
            </w:r>
            <w:r>
              <w:rPr>
                <w:rFonts w:ascii="方正书宋_GBK" w:eastAsia="方正书宋_GBK"/>
              </w:rPr>
              <w:t>2.25</w:t>
            </w:r>
            <w:r>
              <w:rPr>
                <w:rFonts w:ascii="方正书宋_GBK" w:eastAsia="方正书宋_GBK"/>
              </w:rPr>
              <w:t>万元；</w:t>
            </w:r>
            <w:r>
              <w:rPr>
                <w:rFonts w:ascii="方正书宋_GBK" w:eastAsia="方正书宋_GBK"/>
              </w:rPr>
              <w:t>10</w:t>
            </w:r>
            <w:r>
              <w:rPr>
                <w:rFonts w:ascii="方正书宋_GBK" w:eastAsia="方正书宋_GBK"/>
              </w:rPr>
              <w:t>月底完成</w:t>
            </w:r>
            <w:r>
              <w:rPr>
                <w:rFonts w:ascii="方正书宋_GBK" w:eastAsia="方正书宋_GBK"/>
              </w:rPr>
              <w:t xml:space="preserve">90% </w:t>
            </w:r>
            <w:r>
              <w:rPr>
                <w:rFonts w:ascii="方正书宋_GBK" w:eastAsia="方正书宋_GBK"/>
              </w:rPr>
              <w:t>，计</w:t>
            </w:r>
            <w:r>
              <w:rPr>
                <w:rFonts w:ascii="方正书宋_GBK" w:eastAsia="方正书宋_GBK"/>
              </w:rPr>
              <w:t>3.38</w:t>
            </w:r>
            <w:r>
              <w:rPr>
                <w:rFonts w:ascii="方正书宋_GBK" w:eastAsia="方正书宋_GBK"/>
              </w:rPr>
              <w:t>万元；</w:t>
            </w:r>
            <w:r>
              <w:rPr>
                <w:rFonts w:ascii="方正书宋_GBK" w:eastAsia="方正书宋_GBK"/>
              </w:rPr>
              <w:t>12</w:t>
            </w:r>
            <w:r>
              <w:rPr>
                <w:rFonts w:ascii="方正书宋_GBK" w:eastAsia="方正书宋_GBK"/>
              </w:rPr>
              <w:t>月底完成</w:t>
            </w:r>
            <w:r>
              <w:rPr>
                <w:rFonts w:ascii="方正书宋_GBK" w:eastAsia="方正书宋_GBK"/>
              </w:rPr>
              <w:t>100%</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8521A6">
        <w:trPr>
          <w:trHeight w:val="369"/>
          <w:jc w:val="center"/>
        </w:trPr>
        <w:tc>
          <w:tcPr>
            <w:tcW w:w="1134" w:type="dxa"/>
            <w:vMerge/>
            <w:tcBorders>
              <w:bottom w:val="single" w:sz="6" w:space="0" w:color="000000"/>
            </w:tcBorders>
            <w:shd w:val="clear" w:color="auto" w:fill="auto"/>
            <w:vAlign w:val="center"/>
          </w:tcPr>
          <w:p w:rsidR="008521A6" w:rsidRDefault="008521A6">
            <w:pPr>
              <w:spacing w:line="300" w:lineRule="exact"/>
              <w:jc w:val="left"/>
              <w:outlineLvl w:val="1"/>
            </w:pPr>
          </w:p>
        </w:tc>
        <w:tc>
          <w:tcPr>
            <w:tcW w:w="2410"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30.00</w:t>
            </w:r>
          </w:p>
        </w:tc>
        <w:tc>
          <w:tcPr>
            <w:tcW w:w="1587"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100.00</w:t>
            </w:r>
          </w:p>
        </w:tc>
      </w:tr>
      <w:tr w:rsidR="008521A6">
        <w:trPr>
          <w:trHeight w:val="369"/>
          <w:jc w:val="center"/>
        </w:trPr>
        <w:tc>
          <w:tcPr>
            <w:tcW w:w="1134" w:type="dxa"/>
            <w:tcBorders>
              <w:bottom w:val="nil"/>
            </w:tcBorders>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w:t>
            </w:r>
            <w:r>
              <w:rPr>
                <w:rFonts w:ascii="方正书宋_GBK" w:eastAsia="方正书宋_GBK"/>
              </w:rPr>
              <w:t>、用于开展机构编制实名制及人员编制、电子政务和信息化工作。</w:t>
            </w:r>
          </w:p>
          <w:p w:rsidR="008521A6" w:rsidRDefault="00301C90">
            <w:pPr>
              <w:spacing w:line="300" w:lineRule="exact"/>
              <w:jc w:val="left"/>
              <w:rPr>
                <w:rFonts w:ascii="方正书宋_GBK" w:eastAsia="方正书宋_GBK"/>
              </w:rPr>
            </w:pPr>
            <w:r>
              <w:rPr>
                <w:rFonts w:ascii="方正书宋_GBK" w:eastAsia="方正书宋_GBK"/>
              </w:rPr>
              <w:t>2</w:t>
            </w:r>
            <w:r>
              <w:rPr>
                <w:rFonts w:ascii="方正书宋_GBK" w:eastAsia="方正书宋_GBK"/>
              </w:rPr>
              <w:t>、用于全区事业单位法人登记、年检、变更和区直机关、群团统一社会信用代码赋码证书发放和管理工作。</w:t>
            </w:r>
          </w:p>
        </w:tc>
      </w:tr>
    </w:tbl>
    <w:p w:rsidR="008521A6" w:rsidRDefault="00301C90">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521A6">
        <w:trPr>
          <w:cantSplit/>
          <w:trHeight w:val="397"/>
          <w:tblHeader/>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指标值确定依据</w:t>
            </w:r>
          </w:p>
        </w:tc>
      </w:tr>
      <w:tr w:rsidR="008521A6">
        <w:trPr>
          <w:cantSplit/>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年度内事业单位法人登记、年检、变更和区直、群团统一社会信用代码赋码证书发放完成率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r w:rsidR="008521A6">
        <w:trPr>
          <w:cantSplit/>
          <w:trHeight w:val="369"/>
          <w:jc w:val="center"/>
        </w:trPr>
        <w:tc>
          <w:tcPr>
            <w:tcW w:w="1134" w:type="dxa"/>
            <w:vMerge/>
            <w:shd w:val="clear" w:color="auto" w:fill="auto"/>
            <w:vAlign w:val="center"/>
          </w:tcPr>
          <w:p w:rsidR="008521A6" w:rsidRDefault="008521A6">
            <w:pPr>
              <w:spacing w:line="300" w:lineRule="exact"/>
              <w:jc w:val="center"/>
              <w:rPr>
                <w:rFonts w:ascii="方正书宋_GBK" w:eastAsia="方正书宋_GBK"/>
              </w:rPr>
            </w:pP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实名制管理推行率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全区机构编制实名制使用量占全区机构编制总量的比例</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证书发放率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事业单位法人证书和区直机关、群团统一社会信用代码赋码发放完成率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区委、区政府、人大、政协、法院、检查机关、人民团体机关和全区事业单位满意率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依据历史标准</w:t>
            </w:r>
          </w:p>
        </w:tc>
      </w:tr>
    </w:tbl>
    <w:p w:rsidR="008521A6" w:rsidRDefault="008521A6">
      <w:pPr>
        <w:spacing w:line="300" w:lineRule="exact"/>
        <w:ind w:firstLineChars="200" w:firstLine="420"/>
        <w:jc w:val="left"/>
        <w:sectPr w:rsidR="008521A6">
          <w:pgSz w:w="11907" w:h="16839"/>
          <w:pgMar w:top="1984" w:right="1304" w:bottom="1134" w:left="1304" w:header="851" w:footer="992" w:gutter="0"/>
          <w:cols w:space="425"/>
          <w:docGrid w:type="lines" w:linePitch="312"/>
        </w:sectPr>
      </w:pPr>
    </w:p>
    <w:p w:rsidR="008521A6" w:rsidRDefault="008521A6">
      <w:pPr>
        <w:spacing w:line="300" w:lineRule="exact"/>
        <w:ind w:firstLineChars="200" w:firstLine="420"/>
        <w:jc w:val="left"/>
      </w:pPr>
    </w:p>
    <w:p w:rsidR="008521A6" w:rsidRDefault="00301C90">
      <w:pPr>
        <w:ind w:firstLineChars="200" w:firstLine="562"/>
        <w:jc w:val="left"/>
        <w:outlineLvl w:val="1"/>
        <w:rPr>
          <w:rFonts w:ascii="Times New Roman" w:eastAsia="宋体" w:hAnsi="宋体"/>
          <w:b/>
          <w:sz w:val="28"/>
        </w:rPr>
      </w:pPr>
      <w:r>
        <w:rPr>
          <w:rFonts w:ascii="方正仿宋_GBK" w:eastAsia="方正仿宋_GBK"/>
          <w:b/>
          <w:sz w:val="28"/>
        </w:rPr>
        <w:t>3</w:t>
      </w:r>
      <w:r>
        <w:rPr>
          <w:rFonts w:ascii="方正仿宋_GBK" w:eastAsia="方正仿宋_GBK"/>
          <w:b/>
          <w:sz w:val="28"/>
        </w:rPr>
        <w:t>、行政管理体制改革工作经费绩效目标表</w:t>
      </w:r>
      <w:r>
        <w:rPr>
          <w:rFonts w:ascii="方正仿宋_GBK" w:eastAsia="方正仿宋_GBK"/>
          <w:b/>
          <w:sz w:val="28"/>
        </w:rPr>
        <w:fldChar w:fldCharType="begin"/>
      </w:r>
      <w:r>
        <w:rPr>
          <w:rFonts w:ascii="方正仿宋_GBK" w:eastAsia="方正仿宋_GBK"/>
          <w:b/>
          <w:sz w:val="28"/>
        </w:rPr>
        <w:instrText xml:space="preserve"> TC </w:instrText>
      </w:r>
      <w:bookmarkStart w:id="6" w:name="_Toc31298181"/>
      <w:r>
        <w:rPr>
          <w:rFonts w:ascii="方正仿宋_GBK" w:eastAsia="方正仿宋_GBK"/>
          <w:b/>
          <w:sz w:val="28"/>
        </w:rPr>
        <w:instrText>3</w:instrText>
      </w:r>
      <w:r>
        <w:rPr>
          <w:rFonts w:ascii="方正仿宋_GBK" w:eastAsia="方正仿宋_GBK"/>
          <w:b/>
          <w:sz w:val="28"/>
        </w:rPr>
        <w:instrText>、行政管理体制改革工作经费绩效目标表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8521A6">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left"/>
              <w:rPr>
                <w:rFonts w:ascii="方正书宋_GBK" w:eastAsia="方正书宋_GBK"/>
                <w:b/>
              </w:rPr>
            </w:pPr>
            <w:r>
              <w:rPr>
                <w:rFonts w:ascii="方正书宋_GBK" w:eastAsia="方正书宋_GBK"/>
                <w:b/>
              </w:rPr>
              <w:t>225002</w:t>
            </w:r>
            <w:r>
              <w:rPr>
                <w:rFonts w:ascii="方正书宋_GBK" w:eastAsia="方正书宋_GBK"/>
                <w:b/>
              </w:rPr>
              <w:t>编办（机关）</w:t>
            </w:r>
          </w:p>
        </w:tc>
        <w:tc>
          <w:tcPr>
            <w:tcW w:w="1701" w:type="dxa"/>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right"/>
              <w:rPr>
                <w:rFonts w:ascii="方正书宋_GBK" w:eastAsia="方正书宋_GBK"/>
              </w:rPr>
            </w:pPr>
            <w:r>
              <w:rPr>
                <w:rFonts w:ascii="方正书宋_GBK" w:eastAsia="方正书宋_GBK"/>
              </w:rPr>
              <w:t>单位：万元</w:t>
            </w:r>
          </w:p>
        </w:tc>
      </w:tr>
      <w:tr w:rsidR="008521A6">
        <w:trPr>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225-0502-JBN-DNZC</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行政管理体制改革工作经费</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rsidR="008521A6" w:rsidRDefault="008521A6">
            <w:pPr>
              <w:spacing w:line="300" w:lineRule="exact"/>
              <w:jc w:val="left"/>
              <w:rPr>
                <w:rFonts w:ascii="方正书宋_GBK" w:eastAsia="方正书宋_GBK"/>
              </w:rPr>
            </w:pPr>
          </w:p>
        </w:tc>
      </w:tr>
      <w:tr w:rsidR="008521A6">
        <w:trPr>
          <w:trHeight w:val="369"/>
          <w:jc w:val="center"/>
        </w:trPr>
        <w:tc>
          <w:tcPr>
            <w:tcW w:w="1134" w:type="dxa"/>
            <w:vMerge/>
            <w:shd w:val="clear" w:color="auto" w:fill="auto"/>
            <w:vAlign w:val="center"/>
          </w:tcPr>
          <w:p w:rsidR="008521A6" w:rsidRDefault="008521A6">
            <w:pPr>
              <w:spacing w:line="300" w:lineRule="exact"/>
              <w:jc w:val="left"/>
              <w:outlineLvl w:val="1"/>
            </w:pPr>
          </w:p>
        </w:tc>
        <w:tc>
          <w:tcPr>
            <w:tcW w:w="8278" w:type="dxa"/>
            <w:gridSpan w:val="6"/>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用于开展拟定全区行政管理体制改革和区委、区政府机构改革方案；指导园区管理体制机制改革；推进事业单位分类改革。计划从</w:t>
            </w:r>
            <w:r>
              <w:rPr>
                <w:rFonts w:ascii="方正书宋_GBK" w:eastAsia="方正书宋_GBK"/>
              </w:rPr>
              <w:t>2020</w:t>
            </w:r>
            <w:r>
              <w:rPr>
                <w:rFonts w:ascii="方正书宋_GBK" w:eastAsia="方正书宋_GBK"/>
              </w:rPr>
              <w:t>年</w:t>
            </w:r>
            <w:r>
              <w:rPr>
                <w:rFonts w:ascii="方正书宋_GBK" w:eastAsia="方正书宋_GBK"/>
              </w:rPr>
              <w:t>1</w:t>
            </w:r>
            <w:r>
              <w:rPr>
                <w:rFonts w:ascii="方正书宋_GBK" w:eastAsia="方正书宋_GBK"/>
              </w:rPr>
              <w:t>月至</w:t>
            </w:r>
            <w:r>
              <w:rPr>
                <w:rFonts w:ascii="方正书宋_GBK" w:eastAsia="方正书宋_GBK"/>
              </w:rPr>
              <w:t>12</w:t>
            </w:r>
            <w:r>
              <w:rPr>
                <w:rFonts w:ascii="方正书宋_GBK" w:eastAsia="方正书宋_GBK"/>
              </w:rPr>
              <w:t>月实施。</w:t>
            </w:r>
            <w:r>
              <w:rPr>
                <w:rFonts w:ascii="方正书宋_GBK" w:eastAsia="方正书宋_GBK"/>
              </w:rPr>
              <w:t>3</w:t>
            </w:r>
            <w:r>
              <w:rPr>
                <w:rFonts w:ascii="方正书宋_GBK" w:eastAsia="方正书宋_GBK"/>
              </w:rPr>
              <w:t>月底完成项目的</w:t>
            </w:r>
            <w:r>
              <w:rPr>
                <w:rFonts w:ascii="方正书宋_GBK" w:eastAsia="方正书宋_GBK"/>
              </w:rPr>
              <w:t>30%</w:t>
            </w:r>
            <w:r>
              <w:rPr>
                <w:rFonts w:ascii="方正书宋_GBK" w:eastAsia="方正书宋_GBK"/>
              </w:rPr>
              <w:t>，计</w:t>
            </w:r>
            <w:r>
              <w:rPr>
                <w:rFonts w:ascii="方正书宋_GBK" w:eastAsia="方正书宋_GBK"/>
              </w:rPr>
              <w:t>0.6</w:t>
            </w:r>
            <w:r>
              <w:rPr>
                <w:rFonts w:ascii="方正书宋_GBK" w:eastAsia="方正书宋_GBK"/>
              </w:rPr>
              <w:t>万元；</w:t>
            </w:r>
            <w:r>
              <w:rPr>
                <w:rFonts w:ascii="方正书宋_GBK" w:eastAsia="方正书宋_GBK"/>
              </w:rPr>
              <w:t>6</w:t>
            </w:r>
            <w:r>
              <w:rPr>
                <w:rFonts w:ascii="方正书宋_GBK" w:eastAsia="方正书宋_GBK"/>
              </w:rPr>
              <w:t>月底完成</w:t>
            </w:r>
            <w:r>
              <w:rPr>
                <w:rFonts w:ascii="方正书宋_GBK" w:eastAsia="方正书宋_GBK"/>
              </w:rPr>
              <w:t>60%</w:t>
            </w:r>
            <w:r>
              <w:rPr>
                <w:rFonts w:ascii="方正书宋_GBK" w:eastAsia="方正书宋_GBK"/>
              </w:rPr>
              <w:t>，计</w:t>
            </w:r>
            <w:r>
              <w:rPr>
                <w:rFonts w:ascii="方正书宋_GBK" w:eastAsia="方正书宋_GBK"/>
              </w:rPr>
              <w:t>1.2</w:t>
            </w:r>
            <w:r>
              <w:rPr>
                <w:rFonts w:ascii="方正书宋_GBK" w:eastAsia="方正书宋_GBK"/>
              </w:rPr>
              <w:t>万元；</w:t>
            </w:r>
            <w:r>
              <w:rPr>
                <w:rFonts w:ascii="方正书宋_GBK" w:eastAsia="方正书宋_GBK"/>
              </w:rPr>
              <w:t>10</w:t>
            </w:r>
            <w:r>
              <w:rPr>
                <w:rFonts w:ascii="方正书宋_GBK" w:eastAsia="方正书宋_GBK"/>
              </w:rPr>
              <w:t>月底完成</w:t>
            </w:r>
            <w:r>
              <w:rPr>
                <w:rFonts w:ascii="方正书宋_GBK" w:eastAsia="方正书宋_GBK"/>
              </w:rPr>
              <w:t>90%</w:t>
            </w:r>
            <w:r>
              <w:rPr>
                <w:rFonts w:ascii="方正书宋_GBK" w:eastAsia="方正书宋_GBK"/>
              </w:rPr>
              <w:t>，计</w:t>
            </w:r>
            <w:r>
              <w:rPr>
                <w:rFonts w:ascii="方正书宋_GBK" w:eastAsia="方正书宋_GBK"/>
              </w:rPr>
              <w:t>1.8</w:t>
            </w:r>
            <w:r>
              <w:rPr>
                <w:rFonts w:ascii="方正书宋_GBK" w:eastAsia="方正书宋_GBK"/>
              </w:rPr>
              <w:t>万元；</w:t>
            </w:r>
            <w:r>
              <w:rPr>
                <w:rFonts w:ascii="方正书宋_GBK" w:eastAsia="方正书宋_GBK"/>
              </w:rPr>
              <w:t>12</w:t>
            </w:r>
            <w:r>
              <w:rPr>
                <w:rFonts w:ascii="方正书宋_GBK" w:eastAsia="方正书宋_GBK"/>
              </w:rPr>
              <w:t>月底完成</w:t>
            </w:r>
            <w:r>
              <w:rPr>
                <w:rFonts w:ascii="方正书宋_GBK" w:eastAsia="方正书宋_GBK"/>
              </w:rPr>
              <w:t>100%</w:t>
            </w:r>
            <w:r>
              <w:rPr>
                <w:rFonts w:ascii="方正书宋_GBK" w:eastAsia="方正书宋_GBK"/>
              </w:rPr>
              <w:t>。</w:t>
            </w:r>
          </w:p>
        </w:tc>
      </w:tr>
      <w:tr w:rsidR="008521A6">
        <w:trPr>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资金支出计划（</w:t>
            </w:r>
            <w:r>
              <w:rPr>
                <w:rFonts w:ascii="方正书宋_GBK" w:eastAsia="方正书宋_GBK"/>
                <w:b/>
              </w:rPr>
              <w:t>%</w:t>
            </w:r>
            <w:r>
              <w:rPr>
                <w:rFonts w:ascii="方正书宋_GBK" w:eastAsia="方正书宋_GBK"/>
                <w:b/>
              </w:rPr>
              <w:t>）</w:t>
            </w:r>
          </w:p>
        </w:tc>
        <w:tc>
          <w:tcPr>
            <w:tcW w:w="2410"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3</w:t>
            </w:r>
            <w:r>
              <w:rPr>
                <w:rFonts w:ascii="方正书宋_GBK" w:eastAsia="方正书宋_GBK"/>
                <w:b/>
              </w:rPr>
              <w:t>月底</w:t>
            </w:r>
          </w:p>
        </w:tc>
        <w:tc>
          <w:tcPr>
            <w:tcW w:w="1587"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6</w:t>
            </w:r>
            <w:r>
              <w:rPr>
                <w:rFonts w:ascii="方正书宋_GBK" w:eastAsia="方正书宋_GBK"/>
                <w:b/>
              </w:rPr>
              <w:t>月底</w:t>
            </w:r>
          </w:p>
        </w:tc>
        <w:tc>
          <w:tcPr>
            <w:tcW w:w="130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10</w:t>
            </w:r>
            <w:r>
              <w:rPr>
                <w:rFonts w:ascii="方正书宋_GBK" w:eastAsia="方正书宋_GBK"/>
                <w:b/>
              </w:rPr>
              <w:t>月底</w:t>
            </w:r>
          </w:p>
        </w:tc>
        <w:tc>
          <w:tcPr>
            <w:tcW w:w="2977" w:type="dxa"/>
            <w:gridSpan w:val="2"/>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12</w:t>
            </w:r>
            <w:r>
              <w:rPr>
                <w:rFonts w:ascii="方正书宋_GBK" w:eastAsia="方正书宋_GBK"/>
                <w:b/>
              </w:rPr>
              <w:t>月底</w:t>
            </w:r>
          </w:p>
        </w:tc>
      </w:tr>
      <w:tr w:rsidR="008521A6">
        <w:trPr>
          <w:trHeight w:val="369"/>
          <w:jc w:val="center"/>
        </w:trPr>
        <w:tc>
          <w:tcPr>
            <w:tcW w:w="1134" w:type="dxa"/>
            <w:vMerge/>
            <w:tcBorders>
              <w:bottom w:val="single" w:sz="6" w:space="0" w:color="000000"/>
            </w:tcBorders>
            <w:shd w:val="clear" w:color="auto" w:fill="auto"/>
            <w:vAlign w:val="center"/>
          </w:tcPr>
          <w:p w:rsidR="008521A6" w:rsidRDefault="008521A6">
            <w:pPr>
              <w:spacing w:line="300" w:lineRule="exact"/>
              <w:jc w:val="left"/>
              <w:outlineLvl w:val="1"/>
            </w:pPr>
          </w:p>
        </w:tc>
        <w:tc>
          <w:tcPr>
            <w:tcW w:w="2410"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30.00</w:t>
            </w:r>
          </w:p>
        </w:tc>
        <w:tc>
          <w:tcPr>
            <w:tcW w:w="1587"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60.00</w:t>
            </w:r>
          </w:p>
        </w:tc>
        <w:tc>
          <w:tcPr>
            <w:tcW w:w="1304" w:type="dxa"/>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sz="6" w:space="0" w:color="000000"/>
            </w:tcBorders>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100.00</w:t>
            </w:r>
          </w:p>
        </w:tc>
      </w:tr>
      <w:tr w:rsidR="008521A6">
        <w:trPr>
          <w:trHeight w:val="369"/>
          <w:jc w:val="center"/>
        </w:trPr>
        <w:tc>
          <w:tcPr>
            <w:tcW w:w="1134" w:type="dxa"/>
            <w:tcBorders>
              <w:bottom w:val="nil"/>
            </w:tcBorders>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w:t>
            </w:r>
            <w:r>
              <w:rPr>
                <w:rFonts w:ascii="方正书宋_GBK" w:eastAsia="方正书宋_GBK"/>
              </w:rPr>
              <w:t>、完成全区行政管理体制改革和区委、区政府机构改革达到</w:t>
            </w:r>
            <w:r>
              <w:rPr>
                <w:rFonts w:ascii="方正书宋_GBK" w:eastAsia="方正书宋_GBK"/>
              </w:rPr>
              <w:t>100%</w:t>
            </w:r>
            <w:r>
              <w:rPr>
                <w:rFonts w:ascii="方正书宋_GBK" w:eastAsia="方正书宋_GBK"/>
              </w:rPr>
              <w:t>。</w:t>
            </w:r>
          </w:p>
          <w:p w:rsidR="008521A6" w:rsidRDefault="00301C90">
            <w:pPr>
              <w:spacing w:line="300" w:lineRule="exact"/>
              <w:jc w:val="left"/>
              <w:rPr>
                <w:rFonts w:ascii="方正书宋_GBK" w:eastAsia="方正书宋_GBK"/>
              </w:rPr>
            </w:pPr>
            <w:r>
              <w:rPr>
                <w:rFonts w:ascii="方正书宋_GBK" w:eastAsia="方正书宋_GBK"/>
              </w:rPr>
              <w:t>2</w:t>
            </w:r>
            <w:r>
              <w:rPr>
                <w:rFonts w:ascii="方正书宋_GBK" w:eastAsia="方正书宋_GBK"/>
              </w:rPr>
              <w:t>、完成全区事业单位管理体制和机构改革。</w:t>
            </w:r>
          </w:p>
        </w:tc>
      </w:tr>
    </w:tbl>
    <w:p w:rsidR="008521A6" w:rsidRDefault="00301C90">
      <w:pPr>
        <w:spacing w:line="14" w:lineRule="exact"/>
        <w:ind w:firstLineChars="200" w:firstLine="420"/>
        <w:jc w:val="center"/>
        <w:rPr>
          <w:rFonts w:ascii="Times New Roman" w:eastAsia="宋体"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8521A6">
        <w:trPr>
          <w:cantSplit/>
          <w:trHeight w:val="397"/>
          <w:tblHeader/>
          <w:jc w:val="center"/>
        </w:trPr>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rsidR="008521A6" w:rsidRDefault="00301C90">
            <w:pPr>
              <w:spacing w:line="300" w:lineRule="exact"/>
              <w:jc w:val="center"/>
              <w:rPr>
                <w:rFonts w:ascii="方正书宋_GBK" w:eastAsia="方正书宋_GBK"/>
                <w:b/>
              </w:rPr>
            </w:pPr>
            <w:r>
              <w:rPr>
                <w:rFonts w:ascii="方正书宋_GBK" w:eastAsia="方正书宋_GBK"/>
                <w:b/>
              </w:rPr>
              <w:t>指标值确定依据</w:t>
            </w:r>
          </w:p>
        </w:tc>
      </w:tr>
      <w:tr w:rsidR="008521A6">
        <w:trPr>
          <w:cantSplit/>
          <w:trHeight w:val="369"/>
          <w:jc w:val="center"/>
        </w:trPr>
        <w:tc>
          <w:tcPr>
            <w:tcW w:w="1134" w:type="dxa"/>
            <w:vMerge w:val="restart"/>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优良率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行政、事业单位机构改革完成的质量达标率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三定方案和职责目录</w:t>
            </w:r>
          </w:p>
        </w:tc>
      </w:tr>
      <w:tr w:rsidR="008521A6">
        <w:trPr>
          <w:cantSplit/>
          <w:trHeight w:val="369"/>
          <w:jc w:val="center"/>
        </w:trPr>
        <w:tc>
          <w:tcPr>
            <w:tcW w:w="1134" w:type="dxa"/>
            <w:vMerge/>
            <w:shd w:val="clear" w:color="auto" w:fill="auto"/>
            <w:vAlign w:val="center"/>
          </w:tcPr>
          <w:p w:rsidR="008521A6" w:rsidRDefault="008521A6">
            <w:pPr>
              <w:spacing w:line="300" w:lineRule="exact"/>
              <w:jc w:val="center"/>
              <w:rPr>
                <w:rFonts w:ascii="方正书宋_GBK" w:eastAsia="方正书宋_GBK"/>
              </w:rPr>
            </w:pP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实际完成的行政、事业单位改革占计划指标的比率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三定方案和职责目录</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确保机构改革职责明确</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通过实施各行政、事业单位提高效能，形成权责一致、分工合理、决策科学、执行顺畅</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三定方案和职责目录</w:t>
            </w:r>
          </w:p>
        </w:tc>
      </w:tr>
      <w:tr w:rsidR="008521A6">
        <w:trPr>
          <w:cantSplit/>
          <w:trHeight w:val="369"/>
          <w:jc w:val="center"/>
        </w:trPr>
        <w:tc>
          <w:tcPr>
            <w:tcW w:w="1134" w:type="dxa"/>
            <w:shd w:val="clear" w:color="auto" w:fill="auto"/>
            <w:vAlign w:val="center"/>
          </w:tcPr>
          <w:p w:rsidR="008521A6" w:rsidRDefault="00301C90">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实施行政管理体制机构改革的各行政、事业单位的满意度</w:t>
            </w:r>
          </w:p>
        </w:tc>
        <w:tc>
          <w:tcPr>
            <w:tcW w:w="1276"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w:t>
            </w:r>
            <w:r>
              <w:rPr>
                <w:rFonts w:ascii="方正书宋_GBK" w:eastAsia="方正书宋_GBK"/>
              </w:rPr>
              <w:t>95%</w:t>
            </w:r>
          </w:p>
        </w:tc>
        <w:tc>
          <w:tcPr>
            <w:tcW w:w="1701" w:type="dxa"/>
            <w:shd w:val="clear" w:color="auto" w:fill="auto"/>
            <w:vAlign w:val="center"/>
          </w:tcPr>
          <w:p w:rsidR="008521A6" w:rsidRDefault="00301C90">
            <w:pPr>
              <w:spacing w:line="300" w:lineRule="exact"/>
              <w:jc w:val="left"/>
              <w:rPr>
                <w:rFonts w:ascii="方正书宋_GBK" w:eastAsia="方正书宋_GBK"/>
              </w:rPr>
            </w:pPr>
            <w:r>
              <w:rPr>
                <w:rFonts w:ascii="方正书宋_GBK" w:eastAsia="方正书宋_GBK"/>
              </w:rPr>
              <w:t>三定方案和职责目录</w:t>
            </w:r>
          </w:p>
        </w:tc>
      </w:tr>
    </w:tbl>
    <w:p w:rsidR="008521A6" w:rsidRDefault="008521A6">
      <w:pPr>
        <w:spacing w:line="360" w:lineRule="auto"/>
        <w:ind w:firstLineChars="200" w:firstLine="640"/>
        <w:rPr>
          <w:rFonts w:ascii="仿宋" w:eastAsia="仿宋" w:hAnsi="仿宋"/>
          <w:sz w:val="32"/>
          <w:szCs w:val="32"/>
        </w:rPr>
        <w:sectPr w:rsidR="008521A6">
          <w:pgSz w:w="11907" w:h="16839"/>
          <w:pgMar w:top="1984" w:right="1304" w:bottom="1134" w:left="1304" w:header="851" w:footer="992" w:gutter="0"/>
          <w:cols w:space="425"/>
          <w:docGrid w:type="lines" w:linePitch="312"/>
        </w:sectPr>
      </w:pPr>
    </w:p>
    <w:p w:rsidR="008521A6" w:rsidRDefault="008521A6"/>
    <w:p w:rsidR="008521A6" w:rsidRDefault="00301C90">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2020</w:t>
      </w:r>
      <w:r>
        <w:rPr>
          <w:rFonts w:ascii="仿宋" w:eastAsia="仿宋" w:hAnsi="仿宋"/>
          <w:sz w:val="32"/>
          <w:szCs w:val="32"/>
        </w:rPr>
        <w:t>年，我部门安排政府采购预算</w:t>
      </w:r>
      <w:r>
        <w:rPr>
          <w:rFonts w:ascii="仿宋" w:eastAsia="仿宋" w:hAnsi="仿宋" w:hint="eastAsia"/>
          <w:sz w:val="32"/>
          <w:szCs w:val="32"/>
        </w:rPr>
        <w:t>1</w:t>
      </w:r>
      <w:r>
        <w:rPr>
          <w:rFonts w:ascii="仿宋" w:eastAsia="仿宋" w:hAnsi="仿宋"/>
          <w:sz w:val="32"/>
          <w:szCs w:val="32"/>
        </w:rPr>
        <w:t>万元，具体内容见下表：</w:t>
      </w:r>
    </w:p>
    <w:p w:rsidR="008521A6" w:rsidRDefault="008521A6">
      <w:pPr>
        <w:spacing w:line="360" w:lineRule="auto"/>
        <w:ind w:firstLineChars="200" w:firstLine="640"/>
        <w:rPr>
          <w:rFonts w:ascii="仿宋" w:eastAsia="仿宋" w:hAnsi="仿宋"/>
          <w:sz w:val="32"/>
          <w:szCs w:val="32"/>
        </w:rPr>
      </w:pPr>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84"/>
        <w:gridCol w:w="1134"/>
        <w:gridCol w:w="1531"/>
        <w:gridCol w:w="1531"/>
        <w:gridCol w:w="709"/>
        <w:gridCol w:w="907"/>
        <w:gridCol w:w="907"/>
        <w:gridCol w:w="1134"/>
        <w:gridCol w:w="1134"/>
        <w:gridCol w:w="1134"/>
        <w:gridCol w:w="1134"/>
        <w:gridCol w:w="1134"/>
        <w:gridCol w:w="1134"/>
      </w:tblGrid>
      <w:tr w:rsidR="008521A6">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left"/>
              <w:rPr>
                <w:rFonts w:ascii="方正小标宋_GBK" w:eastAsia="方正小标宋_GBK" w:hAnsi="DengXian" w:cs="Times New Roman"/>
                <w:sz w:val="24"/>
              </w:rPr>
            </w:pPr>
            <w:r>
              <w:rPr>
                <w:rFonts w:ascii="方正小标宋_GBK" w:eastAsia="方正小标宋_GBK" w:hAnsi="DengXian" w:cs="Times New Roman"/>
                <w:sz w:val="24"/>
              </w:rPr>
              <w:t>225</w:t>
            </w:r>
            <w:r>
              <w:rPr>
                <w:rFonts w:ascii="方正小标宋_GBK" w:eastAsia="方正小标宋_GBK" w:hAnsi="DengXian" w:cs="Times New Roman"/>
                <w:sz w:val="24"/>
              </w:rPr>
              <w:t>中共保定市徐水区委机构编制委员会办公室</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8521A6" w:rsidRDefault="00301C90">
            <w:pPr>
              <w:spacing w:line="300" w:lineRule="exact"/>
              <w:jc w:val="right"/>
              <w:rPr>
                <w:rFonts w:ascii="方正书宋_GBK" w:eastAsia="方正书宋_GBK" w:hAnsi="DengXian" w:cs="Times New Roman"/>
                <w:sz w:val="24"/>
              </w:rPr>
            </w:pPr>
            <w:r>
              <w:rPr>
                <w:rFonts w:ascii="方正书宋_GBK" w:eastAsia="方正书宋_GBK" w:hAnsi="DengXian" w:cs="Times New Roman"/>
                <w:sz w:val="24"/>
              </w:rPr>
              <w:t>单位：万元</w:t>
            </w:r>
          </w:p>
        </w:tc>
      </w:tr>
      <w:tr w:rsidR="008521A6">
        <w:trPr>
          <w:cantSplit/>
          <w:tblHeader/>
          <w:jc w:val="center"/>
        </w:trPr>
        <w:tc>
          <w:tcPr>
            <w:tcW w:w="3118" w:type="dxa"/>
            <w:gridSpan w:val="2"/>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政府采购项目来源</w:t>
            </w:r>
          </w:p>
        </w:tc>
        <w:tc>
          <w:tcPr>
            <w:tcW w:w="1531" w:type="dxa"/>
            <w:vMerge w:val="restart"/>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采购物品名称</w:t>
            </w:r>
          </w:p>
        </w:tc>
        <w:tc>
          <w:tcPr>
            <w:tcW w:w="1531" w:type="dxa"/>
            <w:vMerge w:val="restart"/>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政府采购目录序号</w:t>
            </w:r>
          </w:p>
        </w:tc>
        <w:tc>
          <w:tcPr>
            <w:tcW w:w="709" w:type="dxa"/>
            <w:vMerge w:val="restart"/>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计量</w:t>
            </w:r>
            <w:r>
              <w:rPr>
                <w:rFonts w:ascii="方正书宋_GBK" w:eastAsia="方正书宋_GBK" w:hAnsi="DengXian" w:cs="Times New Roman"/>
                <w:b/>
              </w:rPr>
              <w:t xml:space="preserve">  </w:t>
            </w:r>
            <w:r>
              <w:rPr>
                <w:rFonts w:ascii="方正书宋_GBK" w:eastAsia="方正书宋_GBK" w:hAnsi="DengXian" w:cs="Times New Roman"/>
                <w:b/>
              </w:rPr>
              <w:t>单位</w:t>
            </w:r>
          </w:p>
        </w:tc>
        <w:tc>
          <w:tcPr>
            <w:tcW w:w="907" w:type="dxa"/>
            <w:vMerge w:val="restart"/>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数量</w:t>
            </w:r>
          </w:p>
        </w:tc>
        <w:tc>
          <w:tcPr>
            <w:tcW w:w="907" w:type="dxa"/>
            <w:vMerge w:val="restart"/>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单价</w:t>
            </w:r>
          </w:p>
        </w:tc>
        <w:tc>
          <w:tcPr>
            <w:tcW w:w="6804" w:type="dxa"/>
            <w:gridSpan w:val="6"/>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政府采购金额（当年部门预算安排资金）</w:t>
            </w:r>
          </w:p>
        </w:tc>
      </w:tr>
      <w:tr w:rsidR="008521A6">
        <w:trPr>
          <w:cantSplit/>
          <w:tblHeader/>
          <w:jc w:val="center"/>
        </w:trPr>
        <w:tc>
          <w:tcPr>
            <w:tcW w:w="198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项目名称</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预算资金</w:t>
            </w:r>
          </w:p>
        </w:tc>
        <w:tc>
          <w:tcPr>
            <w:tcW w:w="1531" w:type="dxa"/>
            <w:vMerge/>
            <w:shd w:val="clear" w:color="auto" w:fill="auto"/>
            <w:vAlign w:val="center"/>
          </w:tcPr>
          <w:p w:rsidR="008521A6" w:rsidRDefault="008521A6">
            <w:pPr>
              <w:spacing w:line="300" w:lineRule="exact"/>
              <w:jc w:val="left"/>
              <w:outlineLvl w:val="0"/>
              <w:rPr>
                <w:rFonts w:ascii="Times New Roman" w:eastAsia="方正仿宋_GBK" w:hAnsi="DengXian" w:cs="Times New Roman"/>
                <w:sz w:val="28"/>
              </w:rPr>
            </w:pPr>
          </w:p>
        </w:tc>
        <w:tc>
          <w:tcPr>
            <w:tcW w:w="1531" w:type="dxa"/>
            <w:vMerge/>
            <w:shd w:val="clear" w:color="auto" w:fill="auto"/>
            <w:vAlign w:val="center"/>
          </w:tcPr>
          <w:p w:rsidR="008521A6" w:rsidRDefault="008521A6">
            <w:pPr>
              <w:spacing w:line="300" w:lineRule="exact"/>
              <w:jc w:val="left"/>
              <w:outlineLvl w:val="0"/>
              <w:rPr>
                <w:rFonts w:ascii="Times New Roman" w:eastAsia="方正仿宋_GBK" w:hAnsi="DengXian" w:cs="Times New Roman"/>
                <w:sz w:val="28"/>
              </w:rPr>
            </w:pPr>
          </w:p>
        </w:tc>
        <w:tc>
          <w:tcPr>
            <w:tcW w:w="709" w:type="dxa"/>
            <w:vMerge/>
            <w:shd w:val="clear" w:color="auto" w:fill="auto"/>
            <w:vAlign w:val="center"/>
          </w:tcPr>
          <w:p w:rsidR="008521A6" w:rsidRDefault="008521A6">
            <w:pPr>
              <w:spacing w:line="300" w:lineRule="exact"/>
              <w:jc w:val="left"/>
              <w:outlineLvl w:val="0"/>
              <w:rPr>
                <w:rFonts w:ascii="Times New Roman" w:eastAsia="方正仿宋_GBK" w:hAnsi="DengXian" w:cs="Times New Roman"/>
                <w:sz w:val="28"/>
              </w:rPr>
            </w:pPr>
          </w:p>
        </w:tc>
        <w:tc>
          <w:tcPr>
            <w:tcW w:w="907" w:type="dxa"/>
            <w:vMerge/>
            <w:shd w:val="clear" w:color="auto" w:fill="auto"/>
            <w:vAlign w:val="center"/>
          </w:tcPr>
          <w:p w:rsidR="008521A6" w:rsidRDefault="008521A6">
            <w:pPr>
              <w:spacing w:line="300" w:lineRule="exact"/>
              <w:jc w:val="left"/>
              <w:outlineLvl w:val="0"/>
              <w:rPr>
                <w:rFonts w:ascii="Times New Roman" w:eastAsia="方正仿宋_GBK" w:hAnsi="DengXian" w:cs="Times New Roman"/>
                <w:sz w:val="28"/>
              </w:rPr>
            </w:pPr>
          </w:p>
        </w:tc>
        <w:tc>
          <w:tcPr>
            <w:tcW w:w="907" w:type="dxa"/>
            <w:vMerge/>
            <w:shd w:val="clear" w:color="auto" w:fill="auto"/>
            <w:vAlign w:val="center"/>
          </w:tcPr>
          <w:p w:rsidR="008521A6" w:rsidRDefault="008521A6">
            <w:pPr>
              <w:spacing w:line="300" w:lineRule="exact"/>
              <w:jc w:val="left"/>
              <w:outlineLvl w:val="0"/>
              <w:rPr>
                <w:rFonts w:ascii="Times New Roman" w:eastAsia="方正仿宋_GBK" w:hAnsi="DengXian" w:cs="Times New Roman"/>
                <w:sz w:val="28"/>
              </w:rPr>
            </w:pP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合计</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一般公共预算拨款</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基金预算拨款</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国有资本经营预算拨款</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财政专户核拨</w:t>
            </w:r>
          </w:p>
        </w:tc>
        <w:tc>
          <w:tcPr>
            <w:tcW w:w="113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其他来源收入</w:t>
            </w:r>
          </w:p>
        </w:tc>
      </w:tr>
      <w:tr w:rsidR="008521A6">
        <w:trPr>
          <w:cantSplit/>
          <w:jc w:val="center"/>
        </w:trPr>
        <w:tc>
          <w:tcPr>
            <w:tcW w:w="1984" w:type="dxa"/>
            <w:shd w:val="clear" w:color="auto" w:fill="auto"/>
            <w:vAlign w:val="center"/>
          </w:tcPr>
          <w:p w:rsidR="008521A6" w:rsidRDefault="00301C90">
            <w:pPr>
              <w:spacing w:line="300" w:lineRule="exact"/>
              <w:jc w:val="center"/>
              <w:rPr>
                <w:rFonts w:ascii="方正书宋_GBK" w:eastAsia="方正书宋_GBK" w:hAnsi="DengXian" w:cs="Times New Roman"/>
                <w:b/>
              </w:rPr>
            </w:pPr>
            <w:r>
              <w:rPr>
                <w:rFonts w:ascii="方正书宋_GBK" w:eastAsia="方正书宋_GBK" w:hAnsi="DengXian" w:cs="Times New Roman"/>
                <w:b/>
              </w:rPr>
              <w:t>编办（机关）小计</w:t>
            </w: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1531" w:type="dxa"/>
            <w:shd w:val="clear" w:color="auto" w:fill="auto"/>
            <w:vAlign w:val="center"/>
          </w:tcPr>
          <w:p w:rsidR="008521A6" w:rsidRDefault="008521A6">
            <w:pPr>
              <w:spacing w:line="300" w:lineRule="exact"/>
              <w:jc w:val="left"/>
              <w:rPr>
                <w:rFonts w:ascii="方正书宋_GBK" w:eastAsia="方正书宋_GBK" w:hAnsi="DengXian" w:cs="Times New Roman"/>
                <w:b/>
              </w:rPr>
            </w:pPr>
          </w:p>
        </w:tc>
        <w:tc>
          <w:tcPr>
            <w:tcW w:w="1531" w:type="dxa"/>
            <w:shd w:val="clear" w:color="auto" w:fill="auto"/>
            <w:vAlign w:val="center"/>
          </w:tcPr>
          <w:p w:rsidR="008521A6" w:rsidRDefault="008521A6">
            <w:pPr>
              <w:spacing w:line="300" w:lineRule="exact"/>
              <w:jc w:val="left"/>
              <w:rPr>
                <w:rFonts w:ascii="方正书宋_GBK" w:eastAsia="方正书宋_GBK" w:hAnsi="DengXian" w:cs="Times New Roman"/>
                <w:b/>
              </w:rPr>
            </w:pPr>
          </w:p>
        </w:tc>
        <w:tc>
          <w:tcPr>
            <w:tcW w:w="709" w:type="dxa"/>
            <w:shd w:val="clear" w:color="auto" w:fill="auto"/>
            <w:vAlign w:val="center"/>
          </w:tcPr>
          <w:p w:rsidR="008521A6" w:rsidRDefault="008521A6">
            <w:pPr>
              <w:spacing w:line="300" w:lineRule="exact"/>
              <w:jc w:val="center"/>
              <w:rPr>
                <w:rFonts w:ascii="方正书宋_GBK" w:eastAsia="方正书宋_GBK" w:hAnsi="DengXian" w:cs="Times New Roman"/>
                <w:b/>
              </w:rPr>
            </w:pPr>
          </w:p>
        </w:tc>
        <w:tc>
          <w:tcPr>
            <w:tcW w:w="907"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907"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b/>
              </w:rPr>
            </w:pPr>
            <w:r>
              <w:rPr>
                <w:rFonts w:ascii="方正书宋_GBK" w:eastAsia="方正书宋_GBK" w:hAnsi="DengXian" w:cs="Times New Roman"/>
                <w:b/>
              </w:rPr>
              <w:t>1.00</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b/>
              </w:rPr>
            </w:pPr>
            <w:r>
              <w:rPr>
                <w:rFonts w:ascii="方正书宋_GBK" w:eastAsia="方正书宋_GBK" w:hAnsi="DengXian" w:cs="Times New Roman"/>
                <w:b/>
              </w:rPr>
              <w:t>1.00</w:t>
            </w: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b/>
              </w:rPr>
            </w:pPr>
          </w:p>
        </w:tc>
      </w:tr>
      <w:tr w:rsidR="008521A6">
        <w:trPr>
          <w:cantSplit/>
          <w:jc w:val="center"/>
        </w:trPr>
        <w:tc>
          <w:tcPr>
            <w:tcW w:w="1984"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机构编制管理工作经费</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3.76</w:t>
            </w:r>
          </w:p>
        </w:tc>
        <w:tc>
          <w:tcPr>
            <w:tcW w:w="1531"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台式计算机</w:t>
            </w:r>
          </w:p>
        </w:tc>
        <w:tc>
          <w:tcPr>
            <w:tcW w:w="1531"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A02010104</w:t>
            </w:r>
          </w:p>
        </w:tc>
        <w:tc>
          <w:tcPr>
            <w:tcW w:w="709" w:type="dxa"/>
            <w:shd w:val="clear" w:color="auto" w:fill="auto"/>
            <w:vAlign w:val="center"/>
          </w:tcPr>
          <w:p w:rsidR="008521A6" w:rsidRDefault="00301C90">
            <w:pPr>
              <w:spacing w:line="300" w:lineRule="exact"/>
              <w:jc w:val="center"/>
              <w:rPr>
                <w:rFonts w:ascii="方正书宋_GBK" w:eastAsia="方正书宋_GBK" w:hAnsi="DengXian" w:cs="Times New Roman"/>
              </w:rPr>
            </w:pPr>
            <w:r>
              <w:rPr>
                <w:rFonts w:ascii="方正书宋_GBK" w:eastAsia="方正书宋_GBK" w:hAnsi="DengXian" w:cs="Times New Roman"/>
              </w:rPr>
              <w:t>台</w:t>
            </w:r>
          </w:p>
        </w:tc>
        <w:tc>
          <w:tcPr>
            <w:tcW w:w="907"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1.00</w:t>
            </w:r>
          </w:p>
        </w:tc>
        <w:tc>
          <w:tcPr>
            <w:tcW w:w="907"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r>
      <w:tr w:rsidR="008521A6">
        <w:trPr>
          <w:cantSplit/>
          <w:jc w:val="center"/>
        </w:trPr>
        <w:tc>
          <w:tcPr>
            <w:tcW w:w="1984"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日常公用经费</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17.89</w:t>
            </w:r>
          </w:p>
        </w:tc>
        <w:tc>
          <w:tcPr>
            <w:tcW w:w="1531"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机动车保险服务</w:t>
            </w:r>
          </w:p>
        </w:tc>
        <w:tc>
          <w:tcPr>
            <w:tcW w:w="1531" w:type="dxa"/>
            <w:shd w:val="clear" w:color="auto" w:fill="auto"/>
            <w:vAlign w:val="center"/>
          </w:tcPr>
          <w:p w:rsidR="008521A6" w:rsidRDefault="00301C90">
            <w:pPr>
              <w:spacing w:line="300" w:lineRule="exact"/>
              <w:jc w:val="left"/>
              <w:rPr>
                <w:rFonts w:ascii="方正书宋_GBK" w:eastAsia="方正书宋_GBK" w:hAnsi="DengXian" w:cs="Times New Roman"/>
              </w:rPr>
            </w:pPr>
            <w:r>
              <w:rPr>
                <w:rFonts w:ascii="方正书宋_GBK" w:eastAsia="方正书宋_GBK" w:hAnsi="DengXian" w:cs="Times New Roman"/>
              </w:rPr>
              <w:t>C15040201</w:t>
            </w:r>
          </w:p>
        </w:tc>
        <w:tc>
          <w:tcPr>
            <w:tcW w:w="709" w:type="dxa"/>
            <w:shd w:val="clear" w:color="auto" w:fill="auto"/>
            <w:vAlign w:val="center"/>
          </w:tcPr>
          <w:p w:rsidR="008521A6" w:rsidRDefault="00301C90">
            <w:pPr>
              <w:spacing w:line="300" w:lineRule="exact"/>
              <w:jc w:val="center"/>
              <w:rPr>
                <w:rFonts w:ascii="方正书宋_GBK" w:eastAsia="方正书宋_GBK" w:hAnsi="DengXian" w:cs="Times New Roman"/>
              </w:rPr>
            </w:pPr>
            <w:r>
              <w:rPr>
                <w:rFonts w:ascii="方正书宋_GBK" w:eastAsia="方正书宋_GBK" w:hAnsi="DengXian" w:cs="Times New Roman"/>
              </w:rPr>
              <w:t>辆</w:t>
            </w:r>
          </w:p>
        </w:tc>
        <w:tc>
          <w:tcPr>
            <w:tcW w:w="907"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1.00</w:t>
            </w:r>
          </w:p>
        </w:tc>
        <w:tc>
          <w:tcPr>
            <w:tcW w:w="907"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301C90">
            <w:pPr>
              <w:spacing w:line="300" w:lineRule="exact"/>
              <w:jc w:val="right"/>
              <w:rPr>
                <w:rFonts w:ascii="方正书宋_GBK" w:eastAsia="方正书宋_GBK" w:hAnsi="DengXian" w:cs="Times New Roman"/>
              </w:rPr>
            </w:pPr>
            <w:r>
              <w:rPr>
                <w:rFonts w:ascii="方正书宋_GBK" w:eastAsia="方正书宋_GBK" w:hAnsi="DengXian" w:cs="Times New Roman"/>
              </w:rPr>
              <w:t>0.50</w:t>
            </w: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c>
          <w:tcPr>
            <w:tcW w:w="1134" w:type="dxa"/>
            <w:shd w:val="clear" w:color="auto" w:fill="auto"/>
            <w:vAlign w:val="center"/>
          </w:tcPr>
          <w:p w:rsidR="008521A6" w:rsidRDefault="008521A6">
            <w:pPr>
              <w:spacing w:line="300" w:lineRule="exact"/>
              <w:jc w:val="right"/>
              <w:rPr>
                <w:rFonts w:ascii="方正书宋_GBK" w:eastAsia="方正书宋_GBK" w:hAnsi="DengXian" w:cs="Times New Roman"/>
              </w:rPr>
            </w:pPr>
          </w:p>
        </w:tc>
      </w:tr>
    </w:tbl>
    <w:p w:rsidR="008521A6" w:rsidRDefault="008521A6">
      <w:pPr>
        <w:spacing w:line="700" w:lineRule="exact"/>
        <w:jc w:val="left"/>
        <w:rPr>
          <w:rFonts w:ascii="方正小标宋_GBK" w:eastAsia="方正小标宋_GBK"/>
          <w:sz w:val="24"/>
        </w:rPr>
        <w:sectPr w:rsidR="008521A6">
          <w:footerReference w:type="default" r:id="rId9"/>
          <w:pgSz w:w="16838" w:h="11906" w:orient="landscape"/>
          <w:pgMar w:top="1800" w:right="1440" w:bottom="1800" w:left="1440" w:header="851" w:footer="992" w:gutter="0"/>
          <w:cols w:space="425"/>
          <w:docGrid w:type="lines" w:linePitch="312"/>
        </w:sectPr>
      </w:pPr>
    </w:p>
    <w:p w:rsidR="008521A6" w:rsidRDefault="008521A6">
      <w:pPr>
        <w:spacing w:line="360" w:lineRule="auto"/>
        <w:rPr>
          <w:rFonts w:ascii="仿宋" w:eastAsia="仿宋" w:hAnsi="仿宋"/>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46.02</w:t>
      </w:r>
      <w:r>
        <w:rPr>
          <w:rFonts w:ascii="仿宋" w:eastAsia="仿宋" w:hAnsi="仿宋" w:hint="eastAsia"/>
          <w:sz w:val="32"/>
          <w:szCs w:val="32"/>
        </w:rPr>
        <w:t>万元（详见下表）。</w:t>
      </w:r>
      <w:r>
        <w:rPr>
          <w:rFonts w:ascii="仿宋" w:eastAsia="仿宋" w:hAnsi="仿宋"/>
          <w:sz w:val="32"/>
          <w:szCs w:val="32"/>
        </w:rPr>
        <w:t xml:space="preserve"> </w:t>
      </w:r>
      <w:r>
        <w:rPr>
          <w:rFonts w:ascii="仿宋" w:eastAsia="仿宋" w:hAnsi="仿宋"/>
          <w:sz w:val="32"/>
          <w:szCs w:val="32"/>
        </w:rPr>
        <w:t>本年度拟购置固定资产总额为</w:t>
      </w:r>
      <w:r>
        <w:rPr>
          <w:rFonts w:ascii="仿宋" w:eastAsia="仿宋" w:hAnsi="仿宋" w:hint="eastAsia"/>
          <w:sz w:val="32"/>
          <w:szCs w:val="32"/>
        </w:rPr>
        <w:t>0.5</w:t>
      </w:r>
      <w:r>
        <w:rPr>
          <w:rFonts w:ascii="仿宋" w:eastAsia="仿宋" w:hAnsi="仿宋"/>
          <w:sz w:val="32"/>
          <w:szCs w:val="32"/>
        </w:rPr>
        <w:t>万元，已列入政府采购预算，详见政府采购预算表。</w:t>
      </w:r>
    </w:p>
    <w:p w:rsidR="008521A6" w:rsidRDefault="008521A6">
      <w:pPr>
        <w:spacing w:line="360" w:lineRule="auto"/>
        <w:ind w:firstLineChars="200" w:firstLine="640"/>
        <w:rPr>
          <w:rFonts w:ascii="仿宋" w:eastAsia="仿宋" w:hAnsi="仿宋"/>
          <w:sz w:val="32"/>
          <w:szCs w:val="32"/>
        </w:rPr>
      </w:pPr>
    </w:p>
    <w:tbl>
      <w:tblPr>
        <w:tblW w:w="10084" w:type="dxa"/>
        <w:jc w:val="center"/>
        <w:tblLook w:val="04A0" w:firstRow="1" w:lastRow="0" w:firstColumn="1" w:lastColumn="0" w:noHBand="0" w:noVBand="1"/>
      </w:tblPr>
      <w:tblGrid>
        <w:gridCol w:w="4788"/>
        <w:gridCol w:w="1035"/>
        <w:gridCol w:w="4261"/>
      </w:tblGrid>
      <w:tr w:rsidR="008521A6">
        <w:trPr>
          <w:trHeight w:val="510"/>
          <w:jc w:val="center"/>
        </w:trPr>
        <w:tc>
          <w:tcPr>
            <w:tcW w:w="10084" w:type="dxa"/>
            <w:gridSpan w:val="3"/>
            <w:tcBorders>
              <w:top w:val="nil"/>
              <w:left w:val="nil"/>
              <w:bottom w:val="nil"/>
              <w:right w:val="nil"/>
            </w:tcBorders>
            <w:shd w:val="clear" w:color="auto" w:fill="auto"/>
            <w:noWrap/>
            <w:vAlign w:val="center"/>
          </w:tcPr>
          <w:p w:rsidR="008521A6" w:rsidRDefault="00301C90">
            <w:pPr>
              <w:widowControl/>
              <w:jc w:val="center"/>
              <w:rPr>
                <w:rFonts w:ascii="宋体" w:hAnsi="宋体" w:cs="宋体"/>
                <w:kern w:val="0"/>
                <w:sz w:val="28"/>
                <w:szCs w:val="28"/>
              </w:rPr>
            </w:pPr>
            <w:r>
              <w:rPr>
                <w:rFonts w:ascii="宋体" w:hAnsi="宋体" w:hint="eastAsia"/>
                <w:sz w:val="32"/>
                <w:szCs w:val="32"/>
              </w:rPr>
              <w:t>固定资产占用情况表</w:t>
            </w:r>
          </w:p>
        </w:tc>
      </w:tr>
      <w:tr w:rsidR="008521A6">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8521A6" w:rsidRDefault="00301C90">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kern w:val="0"/>
                <w:sz w:val="28"/>
                <w:szCs w:val="28"/>
              </w:rPr>
              <w:t>2019</w:t>
            </w:r>
            <w:r>
              <w:rPr>
                <w:rFonts w:ascii="仿宋_GB2312" w:eastAsia="仿宋_GB2312" w:hAnsi="仿宋" w:cs="宋体" w:hint="eastAsia"/>
                <w:bCs/>
                <w:kern w:val="0"/>
                <w:sz w:val="28"/>
                <w:szCs w:val="28"/>
              </w:rPr>
              <w:t>年</w:t>
            </w:r>
            <w:r>
              <w:rPr>
                <w:rFonts w:ascii="仿宋_GB2312" w:eastAsia="仿宋_GB2312" w:hAnsi="仿宋" w:cs="宋体" w:hint="eastAsia"/>
                <w:bCs/>
                <w:kern w:val="0"/>
                <w:sz w:val="28"/>
                <w:szCs w:val="28"/>
              </w:rPr>
              <w:t>12</w:t>
            </w:r>
            <w:r>
              <w:rPr>
                <w:rFonts w:ascii="仿宋_GB2312" w:eastAsia="仿宋_GB2312" w:hAnsi="仿宋" w:cs="宋体" w:hint="eastAsia"/>
                <w:bCs/>
                <w:kern w:val="0"/>
                <w:sz w:val="28"/>
                <w:szCs w:val="28"/>
              </w:rPr>
              <w:t>月</w:t>
            </w:r>
            <w:r>
              <w:rPr>
                <w:rFonts w:ascii="仿宋_GB2312" w:eastAsia="仿宋_GB2312" w:hAnsi="仿宋" w:cs="宋体" w:hint="eastAsia"/>
                <w:bCs/>
                <w:kern w:val="0"/>
                <w:sz w:val="28"/>
                <w:szCs w:val="28"/>
              </w:rPr>
              <w:t>31</w:t>
            </w:r>
            <w:r>
              <w:rPr>
                <w:rFonts w:ascii="仿宋_GB2312" w:eastAsia="仿宋_GB2312" w:hAnsi="仿宋" w:cs="宋体" w:hint="eastAsia"/>
                <w:bCs/>
                <w:kern w:val="0"/>
                <w:sz w:val="28"/>
                <w:szCs w:val="28"/>
              </w:rPr>
              <w:t>日</w:t>
            </w:r>
          </w:p>
        </w:tc>
      </w:tr>
      <w:tr w:rsidR="008521A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8521A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4</w:t>
            </w:r>
            <w:r>
              <w:rPr>
                <w:rFonts w:ascii="仿宋_GB2312" w:eastAsia="仿宋_GB2312" w:hAnsi="仿宋" w:cs="宋体"/>
                <w:b/>
                <w:kern w:val="0"/>
                <w:sz w:val="24"/>
                <w:szCs w:val="24"/>
              </w:rPr>
              <w:t>6.02</w:t>
            </w:r>
          </w:p>
        </w:tc>
      </w:tr>
      <w:tr w:rsidR="008521A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8521A6" w:rsidRDefault="00301C90">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r>
      <w:tr w:rsidR="008521A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301C90">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521A6" w:rsidRDefault="008521A6">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8521A6" w:rsidRDefault="008521A6">
            <w:pPr>
              <w:jc w:val="center"/>
              <w:rPr>
                <w:rFonts w:ascii="仿宋_GB2312" w:eastAsia="仿宋_GB2312" w:hAnsi="仿宋" w:cs="宋体"/>
                <w:kern w:val="0"/>
                <w:sz w:val="24"/>
                <w:szCs w:val="24"/>
              </w:rPr>
            </w:pPr>
          </w:p>
        </w:tc>
      </w:tr>
      <w:tr w:rsidR="008521A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8521A6" w:rsidRDefault="00301C90">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w:t>
            </w:r>
          </w:p>
        </w:tc>
        <w:tc>
          <w:tcPr>
            <w:tcW w:w="4261" w:type="dxa"/>
            <w:tcBorders>
              <w:top w:val="nil"/>
              <w:left w:val="nil"/>
              <w:bottom w:val="single" w:sz="4" w:space="0" w:color="auto"/>
              <w:right w:val="single" w:sz="4" w:space="0" w:color="auto"/>
            </w:tcBorders>
            <w:shd w:val="clear" w:color="auto" w:fill="auto"/>
            <w:noWrap/>
            <w:vAlign w:val="center"/>
          </w:tcPr>
          <w:p w:rsidR="008521A6" w:rsidRDefault="00301C90">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19.98</w:t>
            </w:r>
          </w:p>
        </w:tc>
      </w:tr>
      <w:tr w:rsidR="008521A6">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8521A6" w:rsidRDefault="00301C90">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r>
      <w:tr w:rsidR="008521A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301C90">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r>
      <w:tr w:rsidR="008521A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301C90">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8521A6" w:rsidRDefault="008521A6">
            <w:pPr>
              <w:widowControl/>
              <w:jc w:val="center"/>
              <w:rPr>
                <w:rFonts w:ascii="仿宋_GB2312" w:eastAsia="仿宋_GB2312" w:hAnsi="仿宋" w:cs="宋体"/>
                <w:kern w:val="0"/>
                <w:sz w:val="24"/>
                <w:szCs w:val="24"/>
              </w:rPr>
            </w:pPr>
          </w:p>
        </w:tc>
      </w:tr>
      <w:tr w:rsidR="008521A6">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21A6" w:rsidRDefault="00301C90">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8521A6" w:rsidRDefault="00301C90">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94</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8521A6" w:rsidRDefault="00301C90">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26.04</w:t>
            </w:r>
          </w:p>
        </w:tc>
      </w:tr>
    </w:tbl>
    <w:p w:rsidR="008521A6" w:rsidRDefault="008521A6">
      <w:pPr>
        <w:spacing w:line="360" w:lineRule="auto"/>
        <w:rPr>
          <w:rFonts w:ascii="黑体" w:eastAsia="黑体" w:hAnsi="黑体" w:cs="Times New Roman"/>
          <w:sz w:val="32"/>
          <w:szCs w:val="32"/>
        </w:rPr>
      </w:pPr>
    </w:p>
    <w:p w:rsidR="008521A6" w:rsidRDefault="008521A6">
      <w:pPr>
        <w:jc w:val="center"/>
        <w:outlineLvl w:val="0"/>
        <w:rPr>
          <w:rFonts w:ascii="方正小标宋_GBK" w:eastAsia="方正小标宋_GBK"/>
          <w:sz w:val="44"/>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第八部分：名词解释</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、一般公共预算财政拨款收入：指区级财政当年拨付的资金。</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w:t>
      </w:r>
      <w:r>
        <w:rPr>
          <w:rFonts w:ascii="仿宋" w:eastAsia="仿宋" w:hAnsi="仿宋"/>
          <w:sz w:val="32"/>
          <w:szCs w:val="32"/>
        </w:rPr>
        <w:lastRenderedPageBreak/>
        <w:t>入</w:t>
      </w:r>
      <w:r>
        <w:rPr>
          <w:rFonts w:ascii="仿宋" w:eastAsia="仿宋" w:hAnsi="仿宋"/>
          <w:sz w:val="32"/>
          <w:szCs w:val="32"/>
        </w:rPr>
        <w:t>”</w:t>
      </w:r>
      <w:r>
        <w:rPr>
          <w:rFonts w:ascii="仿宋" w:eastAsia="仿宋" w:hAnsi="仿宋"/>
          <w:sz w:val="32"/>
          <w:szCs w:val="32"/>
        </w:rPr>
        <w:t>等以外的收入。</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521A6" w:rsidRDefault="00301C90">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、机关运行费：为保障行政单位（含参照公务员法管理的事业单位）运行用于购买货物和服务的各项资金，包括办公及印刷费、</w:t>
      </w:r>
      <w:r>
        <w:rPr>
          <w:rFonts w:ascii="仿宋" w:eastAsia="仿宋" w:hAnsi="仿宋"/>
          <w:sz w:val="32"/>
          <w:szCs w:val="32"/>
        </w:rPr>
        <w:t>邮电费、差旅费、会议费、福利费、日常维修费、专用材料及一般设备购置费、办公用房水电费、办公用房取暖费、办公用房物业管理费、公务用车运行维护费以及其他费用。</w:t>
      </w:r>
    </w:p>
    <w:p w:rsidR="008521A6" w:rsidRDefault="008521A6">
      <w:pPr>
        <w:spacing w:line="360" w:lineRule="auto"/>
        <w:jc w:val="center"/>
        <w:rPr>
          <w:rFonts w:ascii="黑体" w:eastAsia="黑体" w:hAnsi="黑体" w:cs="Times New Roman"/>
          <w:sz w:val="32"/>
          <w:szCs w:val="32"/>
        </w:rPr>
      </w:pPr>
    </w:p>
    <w:p w:rsidR="008521A6" w:rsidRDefault="00301C90">
      <w:pPr>
        <w:jc w:val="center"/>
        <w:outlineLvl w:val="0"/>
        <w:rPr>
          <w:rFonts w:ascii="方正小标宋_GBK" w:eastAsia="方正小标宋_GBK"/>
          <w:sz w:val="44"/>
        </w:rPr>
      </w:pPr>
      <w:r>
        <w:rPr>
          <w:rFonts w:ascii="方正小标宋_GBK" w:eastAsia="方正小标宋_GBK" w:hint="eastAsia"/>
          <w:sz w:val="44"/>
        </w:rPr>
        <w:t>第九部分：其他需说明的事项</w:t>
      </w:r>
    </w:p>
    <w:p w:rsidR="008521A6" w:rsidRDefault="00301C90">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8521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90" w:rsidRDefault="00301C90">
      <w:r>
        <w:separator/>
      </w:r>
    </w:p>
  </w:endnote>
  <w:endnote w:type="continuationSeparator" w:id="0">
    <w:p w:rsidR="00301C90" w:rsidRDefault="0030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Meiryo"/>
    <w:panose1 w:val="02010600030101010101"/>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font>
  <w:font w:name="方正仿宋_GBK">
    <w:altName w:val="宋体"/>
    <w:charset w:val="86"/>
    <w:family w:val="roman"/>
    <w:pitch w:val="default"/>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1A6" w:rsidRDefault="00301C90">
    <w:pPr>
      <w:pStyle w:val="a5"/>
      <w:framePr w:wrap="around" w:vAnchor="text" w:hAnchor="margin" w:xAlign="outside" w:y="1"/>
      <w:rPr>
        <w:rStyle w:val="a8"/>
      </w:rPr>
    </w:pPr>
    <w:r>
      <w:rPr>
        <w:rStyle w:val="a8"/>
      </w:rPr>
      <w:fldChar w:fldCharType="begin"/>
    </w:r>
    <w:r>
      <w:rPr>
        <w:rStyle w:val="a8"/>
      </w:rPr>
      <w:instrText xml:space="preserve"> PAGE </w:instrText>
    </w:r>
    <w:r>
      <w:rPr>
        <w:rStyle w:val="a8"/>
      </w:rPr>
      <w:fldChar w:fldCharType="separate"/>
    </w:r>
    <w:r w:rsidR="00E20B87">
      <w:rPr>
        <w:rStyle w:val="a8"/>
        <w:noProof/>
      </w:rPr>
      <w:t>5</w:t>
    </w:r>
    <w:r>
      <w:rPr>
        <w:rStyle w:val="a8"/>
      </w:rPr>
      <w:fldChar w:fldCharType="end"/>
    </w:r>
  </w:p>
  <w:p w:rsidR="008521A6" w:rsidRDefault="008521A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272501"/>
    </w:sdtPr>
    <w:sdtEndPr/>
    <w:sdtContent>
      <w:p w:rsidR="008521A6" w:rsidRDefault="00301C90">
        <w:pPr>
          <w:pStyle w:val="a5"/>
          <w:jc w:val="center"/>
        </w:pPr>
        <w:r>
          <w:fldChar w:fldCharType="begin"/>
        </w:r>
        <w:r>
          <w:instrText>PAGE   \* MERGEFORMAT</w:instrText>
        </w:r>
        <w:r>
          <w:fldChar w:fldCharType="separate"/>
        </w:r>
        <w:r w:rsidR="00E20B87" w:rsidRPr="00E20B87">
          <w:rPr>
            <w:noProof/>
            <w:lang w:val="zh-CN"/>
          </w:rPr>
          <w:t>13</w:t>
        </w:r>
        <w:r>
          <w:fldChar w:fldCharType="end"/>
        </w:r>
      </w:p>
    </w:sdtContent>
  </w:sdt>
  <w:p w:rsidR="008521A6" w:rsidRDefault="008521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90" w:rsidRDefault="00301C90">
      <w:r>
        <w:separator/>
      </w:r>
    </w:p>
  </w:footnote>
  <w:footnote w:type="continuationSeparator" w:id="0">
    <w:p w:rsidR="00301C90" w:rsidRDefault="00301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87028"/>
    <w:rsid w:val="000A445D"/>
    <w:rsid w:val="000C178B"/>
    <w:rsid w:val="00131DEC"/>
    <w:rsid w:val="00136AB3"/>
    <w:rsid w:val="001462BD"/>
    <w:rsid w:val="00152380"/>
    <w:rsid w:val="001638BE"/>
    <w:rsid w:val="00172C7A"/>
    <w:rsid w:val="00181777"/>
    <w:rsid w:val="00192717"/>
    <w:rsid w:val="001B4688"/>
    <w:rsid w:val="001B6235"/>
    <w:rsid w:val="001B709B"/>
    <w:rsid w:val="001F4875"/>
    <w:rsid w:val="00212335"/>
    <w:rsid w:val="0026308E"/>
    <w:rsid w:val="002850E8"/>
    <w:rsid w:val="002918C6"/>
    <w:rsid w:val="00296524"/>
    <w:rsid w:val="002B42F3"/>
    <w:rsid w:val="002E01F6"/>
    <w:rsid w:val="002F1ACB"/>
    <w:rsid w:val="002F530F"/>
    <w:rsid w:val="00301C90"/>
    <w:rsid w:val="00305E97"/>
    <w:rsid w:val="00310532"/>
    <w:rsid w:val="00326BB6"/>
    <w:rsid w:val="0032782B"/>
    <w:rsid w:val="00340B3D"/>
    <w:rsid w:val="0034253A"/>
    <w:rsid w:val="00367A30"/>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50AB"/>
    <w:rsid w:val="0048611E"/>
    <w:rsid w:val="004B0F7D"/>
    <w:rsid w:val="004B6929"/>
    <w:rsid w:val="004E2F43"/>
    <w:rsid w:val="004E3572"/>
    <w:rsid w:val="004F3C52"/>
    <w:rsid w:val="00510A1E"/>
    <w:rsid w:val="005158E2"/>
    <w:rsid w:val="00524204"/>
    <w:rsid w:val="00550049"/>
    <w:rsid w:val="00570142"/>
    <w:rsid w:val="00586C35"/>
    <w:rsid w:val="005B1B6F"/>
    <w:rsid w:val="005B6CCB"/>
    <w:rsid w:val="005C54AA"/>
    <w:rsid w:val="005C7B89"/>
    <w:rsid w:val="0062788A"/>
    <w:rsid w:val="00641F8A"/>
    <w:rsid w:val="0066383B"/>
    <w:rsid w:val="00684047"/>
    <w:rsid w:val="00686907"/>
    <w:rsid w:val="006B5117"/>
    <w:rsid w:val="006C62DF"/>
    <w:rsid w:val="006C665B"/>
    <w:rsid w:val="006F5104"/>
    <w:rsid w:val="006F6549"/>
    <w:rsid w:val="00735B02"/>
    <w:rsid w:val="0073799C"/>
    <w:rsid w:val="007657C8"/>
    <w:rsid w:val="00767A77"/>
    <w:rsid w:val="00771E49"/>
    <w:rsid w:val="00782208"/>
    <w:rsid w:val="00791938"/>
    <w:rsid w:val="007C7FD7"/>
    <w:rsid w:val="007F0A29"/>
    <w:rsid w:val="007F3746"/>
    <w:rsid w:val="00833132"/>
    <w:rsid w:val="008521A6"/>
    <w:rsid w:val="0086454E"/>
    <w:rsid w:val="008672EA"/>
    <w:rsid w:val="00891680"/>
    <w:rsid w:val="008A0099"/>
    <w:rsid w:val="008A0B5F"/>
    <w:rsid w:val="008B5402"/>
    <w:rsid w:val="008D11BC"/>
    <w:rsid w:val="0090527E"/>
    <w:rsid w:val="00905BB7"/>
    <w:rsid w:val="0090620C"/>
    <w:rsid w:val="00912DA4"/>
    <w:rsid w:val="009302B8"/>
    <w:rsid w:val="009305C6"/>
    <w:rsid w:val="00941532"/>
    <w:rsid w:val="009752AE"/>
    <w:rsid w:val="00982F3D"/>
    <w:rsid w:val="009A278A"/>
    <w:rsid w:val="00A16268"/>
    <w:rsid w:val="00A16957"/>
    <w:rsid w:val="00A509B7"/>
    <w:rsid w:val="00A6155C"/>
    <w:rsid w:val="00A8079E"/>
    <w:rsid w:val="00A90328"/>
    <w:rsid w:val="00A92D66"/>
    <w:rsid w:val="00AA4262"/>
    <w:rsid w:val="00AB5A90"/>
    <w:rsid w:val="00AB7449"/>
    <w:rsid w:val="00AE4AA5"/>
    <w:rsid w:val="00AE7FA9"/>
    <w:rsid w:val="00B147EB"/>
    <w:rsid w:val="00B22155"/>
    <w:rsid w:val="00B57CF2"/>
    <w:rsid w:val="00B765CD"/>
    <w:rsid w:val="00B76AA9"/>
    <w:rsid w:val="00B80FAB"/>
    <w:rsid w:val="00B81C88"/>
    <w:rsid w:val="00BA5C83"/>
    <w:rsid w:val="00BC6A7D"/>
    <w:rsid w:val="00BD4829"/>
    <w:rsid w:val="00BD6002"/>
    <w:rsid w:val="00BD719F"/>
    <w:rsid w:val="00BF5442"/>
    <w:rsid w:val="00C14188"/>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49FD"/>
    <w:rsid w:val="00DE6B32"/>
    <w:rsid w:val="00DF26B8"/>
    <w:rsid w:val="00E026DA"/>
    <w:rsid w:val="00E12C68"/>
    <w:rsid w:val="00E20B87"/>
    <w:rsid w:val="00E2325B"/>
    <w:rsid w:val="00E24075"/>
    <w:rsid w:val="00E270C9"/>
    <w:rsid w:val="00E35F38"/>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5E0A"/>
    <w:rsid w:val="00FF61F3"/>
    <w:rsid w:val="1A770925"/>
    <w:rsid w:val="3F6F107B"/>
    <w:rsid w:val="7543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2888"/>
  <w15:docId w15:val="{198B0832-A12C-4328-9440-AE9DBC85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1"/>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page number"/>
    <w:uiPriority w:val="99"/>
    <w:semiHidden/>
    <w:unhideWhenUsed/>
    <w:qFormat/>
  </w:style>
  <w:style w:type="character" w:customStyle="1" w:styleId="a7">
    <w:name w:val="页眉 字符"/>
    <w:basedOn w:val="a0"/>
    <w:link w:val="a6"/>
    <w:uiPriority w:val="99"/>
    <w:qFormat/>
    <w:rPr>
      <w:sz w:val="18"/>
      <w:szCs w:val="18"/>
    </w:rPr>
  </w:style>
  <w:style w:type="character" w:customStyle="1" w:styleId="1">
    <w:name w:val="页脚 字符1"/>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character" w:customStyle="1" w:styleId="a9">
    <w:name w:val="页脚 字符"/>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F07596-3024-4A58-8F7C-C51B8C46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13</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185</cp:revision>
  <cp:lastPrinted>2019-02-19T07:03:00Z</cp:lastPrinted>
  <dcterms:created xsi:type="dcterms:W3CDTF">2019-02-15T06:58:00Z</dcterms:created>
  <dcterms:modified xsi:type="dcterms:W3CDTF">2025-05-12T03:05:00Z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2488F4CB5C054DC6B0BBE39FF0966D3D</vt:lpwstr>
  </property>
</Properties>
</file>