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ED6" w:rsidRDefault="004B632F">
      <w:pPr>
        <w:spacing w:line="360" w:lineRule="auto"/>
        <w:jc w:val="center"/>
        <w:rPr>
          <w:rFonts w:ascii="宋体" w:eastAsia="宋体" w:hAnsi="宋体"/>
          <w:b/>
          <w:sz w:val="44"/>
          <w:szCs w:val="44"/>
        </w:rPr>
      </w:pPr>
      <w:r>
        <w:rPr>
          <w:rFonts w:ascii="宋体" w:eastAsia="宋体" w:hAnsi="宋体" w:hint="eastAsia"/>
          <w:b/>
          <w:sz w:val="44"/>
          <w:szCs w:val="44"/>
        </w:rPr>
        <w:t>保定市徐水区机构编制委员会办公室</w:t>
      </w:r>
    </w:p>
    <w:p w:rsidR="00CA7ED6" w:rsidRDefault="004B632F">
      <w:pPr>
        <w:spacing w:line="360" w:lineRule="auto"/>
        <w:jc w:val="center"/>
        <w:rPr>
          <w:rFonts w:ascii="宋体" w:eastAsia="宋体" w:hAnsi="宋体"/>
          <w:b/>
          <w:sz w:val="44"/>
          <w:szCs w:val="44"/>
        </w:rPr>
      </w:pPr>
      <w:r>
        <w:rPr>
          <w:rFonts w:ascii="宋体" w:eastAsia="宋体" w:hAnsi="宋体"/>
          <w:b/>
          <w:sz w:val="44"/>
          <w:szCs w:val="44"/>
        </w:rPr>
        <w:t>2019</w:t>
      </w:r>
      <w:r>
        <w:rPr>
          <w:rFonts w:ascii="宋体" w:eastAsia="宋体" w:hAnsi="宋体"/>
          <w:b/>
          <w:sz w:val="44"/>
          <w:szCs w:val="44"/>
        </w:rPr>
        <w:t>年部门预算公开说明</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按照《中华人民共和国预算法》、《地方预决算公开操作规程》等文件规定，现将我部门预算信息公开如下：</w:t>
      </w:r>
    </w:p>
    <w:p w:rsidR="00CA7ED6" w:rsidRDefault="004B632F">
      <w:pPr>
        <w:spacing w:line="360" w:lineRule="auto"/>
        <w:jc w:val="center"/>
        <w:rPr>
          <w:rFonts w:ascii="黑体" w:eastAsia="黑体" w:hAnsi="黑体" w:cs="Times New Roman"/>
          <w:sz w:val="32"/>
          <w:szCs w:val="32"/>
        </w:rPr>
      </w:pPr>
      <w:r>
        <w:rPr>
          <w:rFonts w:ascii="黑体" w:eastAsia="黑体" w:hAnsi="黑体" w:cs="Times New Roman" w:hint="eastAsia"/>
          <w:sz w:val="32"/>
          <w:szCs w:val="32"/>
        </w:rPr>
        <w:t>第一部分</w:t>
      </w:r>
      <w:r>
        <w:rPr>
          <w:rFonts w:ascii="黑体" w:eastAsia="黑体" w:hAnsi="黑体" w:cs="Times New Roman"/>
          <w:sz w:val="32"/>
          <w:szCs w:val="32"/>
        </w:rPr>
        <w:t>:</w:t>
      </w:r>
      <w:r>
        <w:rPr>
          <w:rFonts w:ascii="黑体" w:eastAsia="黑体" w:hAnsi="黑体" w:cs="Times New Roman"/>
          <w:sz w:val="32"/>
          <w:szCs w:val="32"/>
        </w:rPr>
        <w:t>部门职责及机构设置情况</w:t>
      </w:r>
    </w:p>
    <w:p w:rsidR="00CA7ED6" w:rsidRDefault="004B632F">
      <w:pPr>
        <w:pStyle w:val="ac"/>
        <w:numPr>
          <w:ilvl w:val="0"/>
          <w:numId w:val="1"/>
        </w:numPr>
        <w:spacing w:line="360" w:lineRule="auto"/>
        <w:ind w:firstLineChars="0"/>
        <w:rPr>
          <w:rFonts w:ascii="仿宋" w:eastAsia="仿宋" w:hAnsi="仿宋"/>
          <w:b/>
          <w:sz w:val="32"/>
          <w:szCs w:val="32"/>
        </w:rPr>
      </w:pPr>
      <w:r>
        <w:rPr>
          <w:rFonts w:ascii="仿宋" w:eastAsia="仿宋" w:hAnsi="仿宋" w:hint="eastAsia"/>
          <w:b/>
          <w:sz w:val="32"/>
          <w:szCs w:val="32"/>
        </w:rPr>
        <w:t>部门职责</w:t>
      </w:r>
    </w:p>
    <w:p w:rsidR="00CA7ED6" w:rsidRDefault="004B632F">
      <w:pPr>
        <w:widowControl/>
        <w:spacing w:line="600" w:lineRule="exact"/>
        <w:ind w:firstLineChars="200" w:firstLine="640"/>
        <w:jc w:val="left"/>
        <w:rPr>
          <w:rFonts w:ascii="仿宋" w:eastAsia="仿宋" w:hAnsi="仿宋"/>
          <w:sz w:val="32"/>
          <w:szCs w:val="32"/>
        </w:rPr>
      </w:pP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一）</w:t>
      </w:r>
      <w:r>
        <w:rPr>
          <w:rFonts w:ascii="仿宋" w:eastAsia="仿宋" w:hAnsi="仿宋" w:hint="eastAsia"/>
          <w:sz w:val="32"/>
          <w:szCs w:val="32"/>
        </w:rPr>
        <w:t>行政事业单位管理体制和机构改革；拟定区委、区政府机构改革方案；审核管理区委、区政府各部门职能配置、机构设置、人员编制和领导职数；审核各乡镇政府行政管理体制和机构改革方案；审核管理全区各级各类人员编制总额；协调各乡镇、功能园区体制改革和机构改革以及机构编制管理工作。</w:t>
      </w:r>
    </w:p>
    <w:p w:rsidR="00CA7ED6" w:rsidRDefault="004B632F">
      <w:pPr>
        <w:widowControl/>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（二）</w:t>
      </w:r>
      <w:r>
        <w:rPr>
          <w:rFonts w:ascii="仿宋" w:eastAsia="仿宋" w:hAnsi="仿宋" w:hint="eastAsia"/>
          <w:sz w:val="32"/>
          <w:szCs w:val="32"/>
        </w:rPr>
        <w:t>机构编制管理，促进政府职能转变</w:t>
      </w:r>
      <w:r>
        <w:rPr>
          <w:rFonts w:ascii="仿宋" w:eastAsia="仿宋" w:hAnsi="仿宋" w:cs="宋体" w:hint="eastAsia"/>
          <w:color w:val="000000"/>
          <w:kern w:val="0"/>
          <w:sz w:val="32"/>
          <w:szCs w:val="32"/>
        </w:rPr>
        <w:t>；审核或审批区委、区政府，人大、政协、法院、检察院机关，人民团体机关的机构编制管理事宜；开展机构编制实名制及人员编制使用情况核准，机构编制执行情况跟踪评估和监督检查工作；指导全区党政群机关、事业单位和其他非营利性单位网上名称管理工作。</w:t>
      </w:r>
    </w:p>
    <w:p w:rsidR="00CA7ED6" w:rsidRDefault="004B632F">
      <w:pPr>
        <w:widowControl/>
        <w:spacing w:line="600" w:lineRule="exact"/>
        <w:ind w:firstLineChars="200" w:firstLine="640"/>
        <w:jc w:val="left"/>
        <w:rPr>
          <w:rFonts w:ascii="仿宋" w:eastAsia="仿宋" w:hAnsi="仿宋"/>
          <w:sz w:val="32"/>
          <w:szCs w:val="32"/>
        </w:rPr>
      </w:pPr>
      <w:r>
        <w:rPr>
          <w:rFonts w:ascii="仿宋" w:eastAsia="仿宋" w:hAnsi="仿宋" w:cs="宋体" w:hint="eastAsia"/>
          <w:color w:val="000000"/>
          <w:kern w:val="0"/>
          <w:sz w:val="32"/>
          <w:szCs w:val="32"/>
        </w:rPr>
        <w:t>（三）</w:t>
      </w:r>
      <w:r>
        <w:rPr>
          <w:rFonts w:ascii="仿宋" w:eastAsia="仿宋" w:hAnsi="仿宋" w:hint="eastAsia"/>
          <w:sz w:val="32"/>
          <w:szCs w:val="32"/>
        </w:rPr>
        <w:t>机构编制标准化管理、事业单位法人登记管理，促进政府职能转变</w:t>
      </w:r>
      <w:r>
        <w:rPr>
          <w:rFonts w:ascii="仿宋" w:eastAsia="仿宋" w:hAnsi="仿宋" w:hint="eastAsia"/>
          <w:sz w:val="32"/>
          <w:szCs w:val="32"/>
        </w:rPr>
        <w:t>:</w:t>
      </w:r>
      <w:r>
        <w:rPr>
          <w:rFonts w:ascii="仿宋" w:eastAsia="仿宋" w:hAnsi="仿宋" w:cs="宋体" w:hint="eastAsia"/>
          <w:color w:val="000000"/>
          <w:kern w:val="0"/>
          <w:sz w:val="32"/>
          <w:szCs w:val="32"/>
        </w:rPr>
        <w:t>负责全区事业单位法人登记管理和监督检查工作。强化社会管理和公共服务。加快推进政企分开、政资分开、政事分开、政府与市场中介组织分开，规范行政</w:t>
      </w:r>
      <w:r>
        <w:rPr>
          <w:rFonts w:ascii="仿宋" w:eastAsia="仿宋" w:hAnsi="仿宋" w:cs="宋体" w:hint="eastAsia"/>
          <w:color w:val="000000"/>
          <w:kern w:val="0"/>
          <w:sz w:val="32"/>
          <w:szCs w:val="32"/>
        </w:rPr>
        <w:lastRenderedPageBreak/>
        <w:t>行为，加强行政执法部门建设，减少和规范行政审批，减少政府对微观经济运行的干预。</w:t>
      </w:r>
    </w:p>
    <w:p w:rsidR="00CA7ED6" w:rsidRDefault="004B632F">
      <w:pPr>
        <w:widowControl/>
        <w:spacing w:line="600" w:lineRule="exact"/>
        <w:ind w:firstLineChars="200" w:firstLine="640"/>
        <w:jc w:val="left"/>
        <w:rPr>
          <w:rFonts w:ascii="仿宋" w:eastAsia="仿宋" w:hAnsi="仿宋"/>
          <w:b/>
          <w:sz w:val="32"/>
          <w:szCs w:val="32"/>
        </w:rPr>
      </w:pPr>
      <w:r>
        <w:rPr>
          <w:rFonts w:ascii="仿宋" w:eastAsia="仿宋" w:hAnsi="仿宋" w:hint="eastAsia"/>
          <w:sz w:val="32"/>
          <w:szCs w:val="32"/>
        </w:rPr>
        <w:t>（四）行政审批改革，编办综合事务管理</w:t>
      </w:r>
      <w:r>
        <w:rPr>
          <w:rFonts w:ascii="仿宋" w:eastAsia="仿宋" w:hAnsi="仿宋" w:hint="eastAsia"/>
          <w:b/>
          <w:sz w:val="32"/>
          <w:szCs w:val="32"/>
        </w:rPr>
        <w:t>；</w:t>
      </w:r>
      <w:r>
        <w:rPr>
          <w:rFonts w:ascii="仿宋" w:eastAsia="仿宋" w:hAnsi="仿宋" w:hint="eastAsia"/>
          <w:sz w:val="32"/>
          <w:szCs w:val="32"/>
        </w:rPr>
        <w:t>全面清理区内行政审批项目。进一步优化行政审批流程。加强审改工作制度化、规范化和标准化建设。做好机关人员管理及保障工作，为充分发挥职能作用提供保障。负责全区机构编制信息管理系统、电子政务的建设和管理，全区机构编制统计、数据分析工作；负责机关人事、劳资、行政后</w:t>
      </w:r>
      <w:r>
        <w:rPr>
          <w:rFonts w:ascii="仿宋" w:eastAsia="仿宋" w:hAnsi="仿宋" w:hint="eastAsia"/>
          <w:sz w:val="32"/>
          <w:szCs w:val="32"/>
        </w:rPr>
        <w:t>勤、财务和资产管理等工作。</w:t>
      </w:r>
    </w:p>
    <w:p w:rsidR="00CA7ED6" w:rsidRDefault="00CA7ED6">
      <w:pPr>
        <w:spacing w:line="360" w:lineRule="auto"/>
        <w:ind w:left="643"/>
        <w:rPr>
          <w:rFonts w:ascii="仿宋" w:eastAsia="仿宋" w:hAnsi="仿宋"/>
          <w:b/>
          <w:sz w:val="32"/>
          <w:szCs w:val="32"/>
        </w:rPr>
      </w:pPr>
    </w:p>
    <w:p w:rsidR="00CA7ED6" w:rsidRDefault="004B632F">
      <w:pPr>
        <w:spacing w:line="360" w:lineRule="auto"/>
        <w:ind w:firstLineChars="200" w:firstLine="643"/>
        <w:rPr>
          <w:rFonts w:ascii="仿宋" w:eastAsia="仿宋" w:hAnsi="仿宋"/>
          <w:b/>
          <w:sz w:val="32"/>
          <w:szCs w:val="32"/>
        </w:rPr>
      </w:pPr>
      <w:r>
        <w:rPr>
          <w:rFonts w:ascii="仿宋" w:eastAsia="仿宋" w:hAnsi="仿宋" w:hint="eastAsia"/>
          <w:b/>
          <w:sz w:val="32"/>
          <w:szCs w:val="32"/>
        </w:rPr>
        <w:t>二、机构设置</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
        <w:gridCol w:w="2692"/>
        <w:gridCol w:w="1701"/>
        <w:gridCol w:w="1418"/>
        <w:gridCol w:w="3260"/>
      </w:tblGrid>
      <w:tr w:rsidR="00CA7ED6">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rsidR="00CA7ED6" w:rsidRDefault="004B632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rsidR="00CA7ED6" w:rsidRDefault="004B632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rsidR="00CA7ED6" w:rsidRDefault="004B632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rsidR="00CA7ED6" w:rsidRDefault="004B632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rsidR="00CA7ED6" w:rsidRDefault="004B632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经费保障形式</w:t>
            </w:r>
          </w:p>
        </w:tc>
      </w:tr>
      <w:tr w:rsidR="00CA7ED6">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CA7ED6" w:rsidRDefault="004B632F">
            <w:pPr>
              <w:jc w:val="center"/>
              <w:rPr>
                <w:rFonts w:ascii="仿宋_GB2312" w:eastAsia="仿宋_GB2312" w:hAnsi="仿宋"/>
                <w:bCs/>
                <w:sz w:val="24"/>
                <w:szCs w:val="24"/>
              </w:rPr>
            </w:pPr>
            <w:r>
              <w:rPr>
                <w:rFonts w:ascii="仿宋_GB2312" w:eastAsia="仿宋_GB2312" w:hAnsi="仿宋" w:hint="eastAsia"/>
                <w:bCs/>
                <w:sz w:val="24"/>
                <w:szCs w:val="24"/>
              </w:rPr>
              <w:t>1</w:t>
            </w:r>
          </w:p>
        </w:tc>
        <w:tc>
          <w:tcPr>
            <w:tcW w:w="2692" w:type="dxa"/>
            <w:tcBorders>
              <w:bottom w:val="single" w:sz="4" w:space="0" w:color="auto"/>
            </w:tcBorders>
            <w:vAlign w:val="center"/>
          </w:tcPr>
          <w:p w:rsidR="00CA7ED6" w:rsidRDefault="004B632F">
            <w:pPr>
              <w:rPr>
                <w:rFonts w:ascii="仿宋_GB2312" w:eastAsia="仿宋_GB2312" w:hAnsi="仿宋"/>
                <w:bCs/>
                <w:sz w:val="24"/>
                <w:szCs w:val="24"/>
              </w:rPr>
            </w:pPr>
            <w:r>
              <w:rPr>
                <w:rFonts w:ascii="仿宋_GB2312" w:eastAsia="仿宋_GB2312" w:hAnsi="仿宋" w:hint="eastAsia"/>
                <w:bCs/>
                <w:sz w:val="24"/>
                <w:szCs w:val="24"/>
              </w:rPr>
              <w:t>保定市徐水区机构编制委员会办公室</w:t>
            </w:r>
          </w:p>
        </w:tc>
        <w:tc>
          <w:tcPr>
            <w:tcW w:w="1701" w:type="dxa"/>
            <w:vAlign w:val="center"/>
          </w:tcPr>
          <w:p w:rsidR="00CA7ED6" w:rsidRDefault="004B632F">
            <w:pPr>
              <w:jc w:val="center"/>
              <w:rPr>
                <w:rFonts w:ascii="仿宋_GB2312" w:eastAsia="仿宋_GB2312" w:hAnsi="仿宋"/>
                <w:bCs/>
                <w:sz w:val="24"/>
                <w:szCs w:val="24"/>
              </w:rPr>
            </w:pPr>
            <w:r>
              <w:rPr>
                <w:rFonts w:ascii="仿宋_GB2312" w:eastAsia="仿宋_GB2312" w:hAnsi="仿宋" w:hint="eastAsia"/>
                <w:bCs/>
                <w:sz w:val="24"/>
                <w:szCs w:val="24"/>
              </w:rPr>
              <w:t>行政</w:t>
            </w:r>
          </w:p>
        </w:tc>
        <w:tc>
          <w:tcPr>
            <w:tcW w:w="1418" w:type="dxa"/>
            <w:vAlign w:val="center"/>
          </w:tcPr>
          <w:p w:rsidR="00CA7ED6" w:rsidRDefault="004B632F">
            <w:pPr>
              <w:jc w:val="center"/>
              <w:rPr>
                <w:rFonts w:ascii="仿宋_GB2312" w:eastAsia="仿宋_GB2312" w:hAnsi="仿宋"/>
                <w:bCs/>
                <w:sz w:val="24"/>
                <w:szCs w:val="24"/>
              </w:rPr>
            </w:pPr>
            <w:r>
              <w:rPr>
                <w:rFonts w:ascii="仿宋_GB2312" w:eastAsia="仿宋_GB2312" w:hAnsi="仿宋" w:hint="eastAsia"/>
                <w:bCs/>
                <w:sz w:val="24"/>
                <w:szCs w:val="24"/>
              </w:rPr>
              <w:t>正科级</w:t>
            </w:r>
          </w:p>
        </w:tc>
        <w:tc>
          <w:tcPr>
            <w:tcW w:w="3260" w:type="dxa"/>
            <w:vAlign w:val="center"/>
          </w:tcPr>
          <w:p w:rsidR="00CA7ED6" w:rsidRDefault="004B632F">
            <w:pPr>
              <w:jc w:val="center"/>
              <w:rPr>
                <w:rFonts w:ascii="仿宋_GB2312" w:eastAsia="仿宋_GB2312" w:hAnsi="仿宋"/>
                <w:bCs/>
                <w:sz w:val="24"/>
                <w:szCs w:val="24"/>
              </w:rPr>
            </w:pPr>
            <w:r>
              <w:rPr>
                <w:rFonts w:ascii="仿宋_GB2312" w:eastAsia="仿宋_GB2312" w:hAnsi="仿宋" w:hint="eastAsia"/>
                <w:bCs/>
                <w:sz w:val="24"/>
                <w:szCs w:val="24"/>
              </w:rPr>
              <w:t>财政拨款</w:t>
            </w:r>
          </w:p>
        </w:tc>
      </w:tr>
      <w:tr w:rsidR="00CA7ED6">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CA7ED6" w:rsidRDefault="00CA7ED6">
            <w:pPr>
              <w:jc w:val="center"/>
              <w:rPr>
                <w:rFonts w:ascii="仿宋_GB2312" w:eastAsia="仿宋_GB2312" w:hAnsi="仿宋"/>
                <w:bCs/>
                <w:sz w:val="24"/>
                <w:szCs w:val="24"/>
              </w:rPr>
            </w:pPr>
          </w:p>
        </w:tc>
        <w:tc>
          <w:tcPr>
            <w:tcW w:w="2692" w:type="dxa"/>
            <w:tcBorders>
              <w:top w:val="single" w:sz="4" w:space="0" w:color="auto"/>
              <w:bottom w:val="single" w:sz="4" w:space="0" w:color="auto"/>
            </w:tcBorders>
            <w:vAlign w:val="center"/>
          </w:tcPr>
          <w:p w:rsidR="00CA7ED6" w:rsidRDefault="00CA7ED6">
            <w:pPr>
              <w:jc w:val="center"/>
              <w:rPr>
                <w:rFonts w:ascii="仿宋_GB2312" w:eastAsia="仿宋_GB2312" w:hAnsi="仿宋"/>
                <w:bCs/>
                <w:sz w:val="24"/>
                <w:szCs w:val="24"/>
              </w:rPr>
            </w:pPr>
          </w:p>
        </w:tc>
        <w:tc>
          <w:tcPr>
            <w:tcW w:w="1701" w:type="dxa"/>
            <w:vAlign w:val="center"/>
          </w:tcPr>
          <w:p w:rsidR="00CA7ED6" w:rsidRDefault="00CA7ED6">
            <w:pPr>
              <w:jc w:val="center"/>
              <w:rPr>
                <w:rFonts w:ascii="仿宋_GB2312" w:eastAsia="仿宋_GB2312" w:hAnsi="仿宋"/>
                <w:bCs/>
                <w:sz w:val="24"/>
                <w:szCs w:val="24"/>
              </w:rPr>
            </w:pPr>
          </w:p>
        </w:tc>
        <w:tc>
          <w:tcPr>
            <w:tcW w:w="1418" w:type="dxa"/>
            <w:vAlign w:val="center"/>
          </w:tcPr>
          <w:p w:rsidR="00CA7ED6" w:rsidRDefault="00CA7ED6">
            <w:pPr>
              <w:jc w:val="center"/>
              <w:rPr>
                <w:rFonts w:ascii="仿宋_GB2312" w:eastAsia="仿宋_GB2312" w:hAnsi="仿宋"/>
                <w:bCs/>
                <w:sz w:val="24"/>
                <w:szCs w:val="24"/>
              </w:rPr>
            </w:pPr>
          </w:p>
        </w:tc>
        <w:tc>
          <w:tcPr>
            <w:tcW w:w="3260" w:type="dxa"/>
            <w:vAlign w:val="center"/>
          </w:tcPr>
          <w:p w:rsidR="00CA7ED6" w:rsidRDefault="00CA7ED6">
            <w:pPr>
              <w:jc w:val="center"/>
              <w:rPr>
                <w:rFonts w:ascii="仿宋_GB2312" w:eastAsia="仿宋_GB2312" w:hAnsi="仿宋"/>
                <w:bCs/>
                <w:sz w:val="24"/>
                <w:szCs w:val="24"/>
              </w:rPr>
            </w:pPr>
          </w:p>
        </w:tc>
      </w:tr>
      <w:tr w:rsidR="00CA7ED6">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CA7ED6" w:rsidRDefault="00CA7ED6">
            <w:pPr>
              <w:jc w:val="center"/>
              <w:rPr>
                <w:rFonts w:ascii="仿宋_GB2312" w:eastAsia="仿宋_GB2312" w:hAnsi="仿宋"/>
                <w:bCs/>
                <w:sz w:val="24"/>
                <w:szCs w:val="24"/>
              </w:rPr>
            </w:pPr>
          </w:p>
        </w:tc>
        <w:tc>
          <w:tcPr>
            <w:tcW w:w="2692" w:type="dxa"/>
            <w:tcBorders>
              <w:top w:val="single" w:sz="4" w:space="0" w:color="auto"/>
              <w:bottom w:val="single" w:sz="4" w:space="0" w:color="auto"/>
            </w:tcBorders>
            <w:vAlign w:val="center"/>
          </w:tcPr>
          <w:p w:rsidR="00CA7ED6" w:rsidRDefault="00CA7ED6">
            <w:pPr>
              <w:jc w:val="center"/>
              <w:rPr>
                <w:rFonts w:ascii="仿宋_GB2312" w:eastAsia="仿宋_GB2312" w:hAnsi="仿宋"/>
                <w:bCs/>
                <w:sz w:val="24"/>
                <w:szCs w:val="24"/>
              </w:rPr>
            </w:pPr>
          </w:p>
        </w:tc>
        <w:tc>
          <w:tcPr>
            <w:tcW w:w="1701" w:type="dxa"/>
            <w:vAlign w:val="center"/>
          </w:tcPr>
          <w:p w:rsidR="00CA7ED6" w:rsidRDefault="00CA7ED6">
            <w:pPr>
              <w:jc w:val="center"/>
              <w:rPr>
                <w:rFonts w:ascii="仿宋_GB2312" w:eastAsia="仿宋_GB2312" w:hAnsi="仿宋"/>
                <w:bCs/>
                <w:sz w:val="24"/>
                <w:szCs w:val="24"/>
              </w:rPr>
            </w:pPr>
          </w:p>
        </w:tc>
        <w:tc>
          <w:tcPr>
            <w:tcW w:w="1418" w:type="dxa"/>
            <w:vAlign w:val="center"/>
          </w:tcPr>
          <w:p w:rsidR="00CA7ED6" w:rsidRDefault="00CA7ED6">
            <w:pPr>
              <w:jc w:val="center"/>
              <w:rPr>
                <w:rFonts w:ascii="仿宋_GB2312" w:eastAsia="仿宋_GB2312" w:hAnsi="仿宋"/>
                <w:bCs/>
                <w:sz w:val="24"/>
                <w:szCs w:val="24"/>
              </w:rPr>
            </w:pPr>
          </w:p>
        </w:tc>
        <w:tc>
          <w:tcPr>
            <w:tcW w:w="3260" w:type="dxa"/>
            <w:vAlign w:val="center"/>
          </w:tcPr>
          <w:p w:rsidR="00CA7ED6" w:rsidRDefault="00CA7ED6">
            <w:pPr>
              <w:jc w:val="center"/>
              <w:rPr>
                <w:rFonts w:ascii="仿宋_GB2312" w:eastAsia="仿宋_GB2312" w:hAnsi="仿宋"/>
                <w:bCs/>
                <w:sz w:val="24"/>
                <w:szCs w:val="24"/>
              </w:rPr>
            </w:pPr>
          </w:p>
        </w:tc>
      </w:tr>
      <w:tr w:rsidR="00CA7ED6">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CA7ED6" w:rsidRDefault="00CA7ED6">
            <w:pPr>
              <w:jc w:val="center"/>
              <w:rPr>
                <w:rFonts w:ascii="仿宋_GB2312" w:eastAsia="仿宋_GB2312" w:hAnsi="仿宋"/>
                <w:bCs/>
                <w:sz w:val="24"/>
                <w:szCs w:val="24"/>
              </w:rPr>
            </w:pPr>
          </w:p>
        </w:tc>
        <w:tc>
          <w:tcPr>
            <w:tcW w:w="2692" w:type="dxa"/>
            <w:tcBorders>
              <w:top w:val="single" w:sz="4" w:space="0" w:color="auto"/>
              <w:bottom w:val="single" w:sz="4" w:space="0" w:color="auto"/>
            </w:tcBorders>
            <w:vAlign w:val="center"/>
          </w:tcPr>
          <w:p w:rsidR="00CA7ED6" w:rsidRDefault="00CA7ED6">
            <w:pPr>
              <w:jc w:val="center"/>
              <w:rPr>
                <w:rFonts w:ascii="仿宋_GB2312" w:eastAsia="仿宋_GB2312" w:hAnsi="仿宋"/>
                <w:bCs/>
                <w:sz w:val="24"/>
                <w:szCs w:val="24"/>
              </w:rPr>
            </w:pPr>
          </w:p>
        </w:tc>
        <w:tc>
          <w:tcPr>
            <w:tcW w:w="1701" w:type="dxa"/>
            <w:vAlign w:val="center"/>
          </w:tcPr>
          <w:p w:rsidR="00CA7ED6" w:rsidRDefault="00CA7ED6">
            <w:pPr>
              <w:jc w:val="center"/>
              <w:rPr>
                <w:rFonts w:ascii="仿宋_GB2312" w:eastAsia="仿宋_GB2312" w:hAnsi="仿宋"/>
                <w:bCs/>
                <w:sz w:val="24"/>
                <w:szCs w:val="24"/>
              </w:rPr>
            </w:pPr>
          </w:p>
        </w:tc>
        <w:tc>
          <w:tcPr>
            <w:tcW w:w="1418" w:type="dxa"/>
            <w:vAlign w:val="center"/>
          </w:tcPr>
          <w:p w:rsidR="00CA7ED6" w:rsidRDefault="00CA7ED6">
            <w:pPr>
              <w:jc w:val="center"/>
              <w:rPr>
                <w:rFonts w:ascii="仿宋_GB2312" w:eastAsia="仿宋_GB2312" w:hAnsi="仿宋"/>
                <w:bCs/>
                <w:sz w:val="24"/>
                <w:szCs w:val="24"/>
              </w:rPr>
            </w:pPr>
          </w:p>
        </w:tc>
        <w:tc>
          <w:tcPr>
            <w:tcW w:w="3260" w:type="dxa"/>
            <w:vAlign w:val="center"/>
          </w:tcPr>
          <w:p w:rsidR="00CA7ED6" w:rsidRDefault="00CA7ED6">
            <w:pPr>
              <w:jc w:val="center"/>
              <w:rPr>
                <w:rFonts w:ascii="仿宋_GB2312" w:eastAsia="仿宋_GB2312" w:hAnsi="仿宋"/>
                <w:bCs/>
                <w:sz w:val="24"/>
                <w:szCs w:val="24"/>
              </w:rPr>
            </w:pPr>
          </w:p>
        </w:tc>
      </w:tr>
      <w:tr w:rsidR="00CA7ED6">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CA7ED6" w:rsidRDefault="00CA7ED6">
            <w:pPr>
              <w:jc w:val="center"/>
              <w:rPr>
                <w:rFonts w:ascii="仿宋_GB2312" w:eastAsia="仿宋_GB2312" w:hAnsi="仿宋"/>
                <w:bCs/>
                <w:sz w:val="24"/>
                <w:szCs w:val="24"/>
              </w:rPr>
            </w:pPr>
          </w:p>
        </w:tc>
        <w:tc>
          <w:tcPr>
            <w:tcW w:w="2692" w:type="dxa"/>
            <w:tcBorders>
              <w:top w:val="single" w:sz="4" w:space="0" w:color="auto"/>
            </w:tcBorders>
            <w:vAlign w:val="center"/>
          </w:tcPr>
          <w:p w:rsidR="00CA7ED6" w:rsidRDefault="00CA7ED6">
            <w:pPr>
              <w:jc w:val="center"/>
              <w:rPr>
                <w:rFonts w:ascii="仿宋_GB2312" w:eastAsia="仿宋_GB2312" w:hAnsi="仿宋"/>
                <w:bCs/>
                <w:sz w:val="24"/>
                <w:szCs w:val="24"/>
              </w:rPr>
            </w:pPr>
          </w:p>
        </w:tc>
        <w:tc>
          <w:tcPr>
            <w:tcW w:w="1701" w:type="dxa"/>
            <w:vAlign w:val="center"/>
          </w:tcPr>
          <w:p w:rsidR="00CA7ED6" w:rsidRDefault="00CA7ED6">
            <w:pPr>
              <w:jc w:val="center"/>
              <w:rPr>
                <w:rFonts w:ascii="仿宋_GB2312" w:eastAsia="仿宋_GB2312" w:hAnsi="仿宋"/>
                <w:bCs/>
                <w:sz w:val="24"/>
                <w:szCs w:val="24"/>
              </w:rPr>
            </w:pPr>
          </w:p>
        </w:tc>
        <w:tc>
          <w:tcPr>
            <w:tcW w:w="1418" w:type="dxa"/>
            <w:vAlign w:val="center"/>
          </w:tcPr>
          <w:p w:rsidR="00CA7ED6" w:rsidRDefault="00CA7ED6">
            <w:pPr>
              <w:jc w:val="center"/>
              <w:rPr>
                <w:rFonts w:ascii="仿宋_GB2312" w:eastAsia="仿宋_GB2312" w:hAnsi="仿宋"/>
                <w:bCs/>
                <w:sz w:val="24"/>
                <w:szCs w:val="24"/>
              </w:rPr>
            </w:pPr>
          </w:p>
        </w:tc>
        <w:tc>
          <w:tcPr>
            <w:tcW w:w="3260" w:type="dxa"/>
            <w:vAlign w:val="center"/>
          </w:tcPr>
          <w:p w:rsidR="00CA7ED6" w:rsidRDefault="00CA7ED6">
            <w:pPr>
              <w:jc w:val="center"/>
              <w:rPr>
                <w:rFonts w:ascii="仿宋_GB2312" w:eastAsia="仿宋_GB2312" w:hAnsi="仿宋"/>
                <w:bCs/>
                <w:sz w:val="24"/>
                <w:szCs w:val="24"/>
              </w:rPr>
            </w:pPr>
          </w:p>
        </w:tc>
      </w:tr>
    </w:tbl>
    <w:p w:rsidR="00CA7ED6" w:rsidRDefault="00CA7ED6">
      <w:pPr>
        <w:spacing w:line="360" w:lineRule="auto"/>
        <w:rPr>
          <w:rFonts w:ascii="仿宋" w:eastAsia="仿宋" w:hAnsi="仿宋"/>
          <w:b/>
          <w:sz w:val="32"/>
          <w:szCs w:val="32"/>
        </w:rPr>
      </w:pPr>
    </w:p>
    <w:p w:rsidR="00CA7ED6" w:rsidRDefault="004B632F">
      <w:pPr>
        <w:spacing w:line="360" w:lineRule="auto"/>
        <w:jc w:val="center"/>
        <w:rPr>
          <w:rFonts w:ascii="黑体" w:eastAsia="黑体" w:hAnsi="黑体" w:cs="Times New Roman"/>
          <w:sz w:val="32"/>
          <w:szCs w:val="32"/>
        </w:rPr>
      </w:pPr>
      <w:r>
        <w:rPr>
          <w:rFonts w:ascii="黑体" w:eastAsia="黑体" w:hAnsi="黑体" w:cs="Times New Roman" w:hint="eastAsia"/>
          <w:sz w:val="32"/>
          <w:szCs w:val="32"/>
        </w:rPr>
        <w:t>第二部分：部门预算安排的总体情况</w:t>
      </w:r>
      <w:r>
        <w:rPr>
          <w:rFonts w:ascii="黑体" w:eastAsia="黑体" w:hAnsi="黑体" w:cs="Times New Roman"/>
          <w:sz w:val="32"/>
          <w:szCs w:val="32"/>
        </w:rPr>
        <w:t xml:space="preserve"> </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按照预算管理有关规定，目前我区部门预算的编制实行综合预算制度，即全部收入和支出都反映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预算中。我部门及所属事业单位的收支包含在部门预算中。</w:t>
      </w:r>
    </w:p>
    <w:p w:rsidR="00CA7ED6" w:rsidRDefault="004B632F">
      <w:pPr>
        <w:spacing w:line="360" w:lineRule="auto"/>
        <w:ind w:firstLineChars="200" w:firstLine="643"/>
        <w:rPr>
          <w:rFonts w:ascii="仿宋" w:eastAsia="仿宋" w:hAnsi="仿宋"/>
          <w:b/>
          <w:sz w:val="32"/>
          <w:szCs w:val="32"/>
        </w:rPr>
      </w:pPr>
      <w:r>
        <w:rPr>
          <w:rFonts w:ascii="仿宋" w:eastAsia="仿宋" w:hAnsi="仿宋" w:hint="eastAsia"/>
          <w:b/>
          <w:sz w:val="32"/>
          <w:szCs w:val="32"/>
        </w:rPr>
        <w:t>一、收入说明</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lastRenderedPageBreak/>
        <w:t>2019</w:t>
      </w:r>
      <w:r>
        <w:rPr>
          <w:rFonts w:ascii="仿宋" w:eastAsia="仿宋" w:hAnsi="仿宋"/>
          <w:sz w:val="32"/>
          <w:szCs w:val="32"/>
        </w:rPr>
        <w:t>年预算收入为</w:t>
      </w:r>
      <w:r>
        <w:rPr>
          <w:rFonts w:ascii="仿宋" w:eastAsia="仿宋" w:hAnsi="仿宋" w:hint="eastAsia"/>
          <w:sz w:val="32"/>
          <w:szCs w:val="32"/>
        </w:rPr>
        <w:t>146.35</w:t>
      </w:r>
      <w:r>
        <w:rPr>
          <w:rFonts w:ascii="仿宋" w:eastAsia="仿宋" w:hAnsi="仿宋"/>
          <w:sz w:val="32"/>
          <w:szCs w:val="32"/>
        </w:rPr>
        <w:t>万元</w:t>
      </w:r>
      <w:r>
        <w:rPr>
          <w:rFonts w:ascii="仿宋" w:eastAsia="仿宋" w:hAnsi="仿宋"/>
          <w:sz w:val="32"/>
          <w:szCs w:val="32"/>
        </w:rPr>
        <w:t>,</w:t>
      </w:r>
      <w:r>
        <w:rPr>
          <w:rFonts w:ascii="仿宋" w:eastAsia="仿宋" w:hAnsi="仿宋"/>
          <w:sz w:val="32"/>
          <w:szCs w:val="32"/>
        </w:rPr>
        <w:t>其中：一般公共预算收入</w:t>
      </w:r>
      <w:r>
        <w:rPr>
          <w:rFonts w:ascii="仿宋" w:eastAsia="仿宋" w:hAnsi="仿宋" w:hint="eastAsia"/>
          <w:sz w:val="32"/>
          <w:szCs w:val="32"/>
        </w:rPr>
        <w:t>146.35</w:t>
      </w:r>
      <w:r>
        <w:rPr>
          <w:rFonts w:ascii="仿宋" w:eastAsia="仿宋" w:hAnsi="仿宋"/>
          <w:sz w:val="32"/>
          <w:szCs w:val="32"/>
        </w:rPr>
        <w:t>万元。</w:t>
      </w:r>
    </w:p>
    <w:p w:rsidR="00CA7ED6" w:rsidRDefault="004B632F">
      <w:pPr>
        <w:spacing w:line="360" w:lineRule="auto"/>
        <w:ind w:firstLineChars="200" w:firstLine="643"/>
        <w:rPr>
          <w:rFonts w:ascii="仿宋" w:eastAsia="仿宋" w:hAnsi="仿宋"/>
          <w:b/>
          <w:sz w:val="32"/>
          <w:szCs w:val="32"/>
        </w:rPr>
      </w:pPr>
      <w:r>
        <w:rPr>
          <w:rFonts w:ascii="仿宋" w:eastAsia="仿宋" w:hAnsi="仿宋" w:hint="eastAsia"/>
          <w:b/>
          <w:sz w:val="32"/>
          <w:szCs w:val="32"/>
        </w:rPr>
        <w:t>二、支出说明</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2019</w:t>
      </w:r>
      <w:r>
        <w:rPr>
          <w:rFonts w:ascii="仿宋" w:eastAsia="仿宋" w:hAnsi="仿宋"/>
          <w:sz w:val="32"/>
          <w:szCs w:val="32"/>
        </w:rPr>
        <w:t>年部门支出预算：</w:t>
      </w:r>
      <w:r>
        <w:rPr>
          <w:rFonts w:ascii="仿宋" w:eastAsia="仿宋" w:hAnsi="仿宋" w:hint="eastAsia"/>
          <w:sz w:val="32"/>
          <w:szCs w:val="32"/>
        </w:rPr>
        <w:t>146.35</w:t>
      </w:r>
      <w:r>
        <w:rPr>
          <w:rFonts w:ascii="仿宋" w:eastAsia="仿宋" w:hAnsi="仿宋"/>
          <w:sz w:val="32"/>
          <w:szCs w:val="32"/>
        </w:rPr>
        <w:t>万元</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基本支出</w:t>
      </w:r>
      <w:r>
        <w:rPr>
          <w:rFonts w:ascii="仿宋" w:eastAsia="仿宋" w:hAnsi="仿宋" w:hint="eastAsia"/>
          <w:sz w:val="32"/>
          <w:szCs w:val="32"/>
        </w:rPr>
        <w:t>137.35</w:t>
      </w:r>
      <w:r>
        <w:rPr>
          <w:rFonts w:ascii="仿宋" w:eastAsia="仿宋" w:hAnsi="仿宋" w:hint="eastAsia"/>
          <w:sz w:val="32"/>
          <w:szCs w:val="32"/>
        </w:rPr>
        <w:t>万元</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其中：人员经费</w:t>
      </w:r>
      <w:r>
        <w:rPr>
          <w:rFonts w:ascii="仿宋" w:eastAsia="仿宋" w:hAnsi="仿宋" w:hint="eastAsia"/>
          <w:sz w:val="32"/>
          <w:szCs w:val="32"/>
        </w:rPr>
        <w:t>119.66</w:t>
      </w:r>
      <w:r>
        <w:rPr>
          <w:rFonts w:ascii="仿宋" w:eastAsia="仿宋" w:hAnsi="仿宋"/>
          <w:sz w:val="32"/>
          <w:szCs w:val="32"/>
        </w:rPr>
        <w:t>万元</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日常公用经费</w:t>
      </w:r>
      <w:r>
        <w:rPr>
          <w:rFonts w:ascii="仿宋" w:eastAsia="仿宋" w:hAnsi="仿宋" w:hint="eastAsia"/>
          <w:sz w:val="32"/>
          <w:szCs w:val="32"/>
        </w:rPr>
        <w:t>17.69</w:t>
      </w:r>
      <w:r>
        <w:rPr>
          <w:rFonts w:ascii="仿宋" w:eastAsia="仿宋" w:hAnsi="仿宋"/>
          <w:sz w:val="32"/>
          <w:szCs w:val="32"/>
        </w:rPr>
        <w:t>万元</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项目支出</w:t>
      </w:r>
      <w:r>
        <w:rPr>
          <w:rFonts w:ascii="仿宋" w:eastAsia="仿宋" w:hAnsi="仿宋"/>
          <w:sz w:val="32"/>
          <w:szCs w:val="32"/>
        </w:rPr>
        <w:t xml:space="preserve"> </w:t>
      </w:r>
      <w:r>
        <w:rPr>
          <w:rFonts w:ascii="仿宋" w:eastAsia="仿宋" w:hAnsi="仿宋" w:hint="eastAsia"/>
          <w:sz w:val="32"/>
          <w:szCs w:val="32"/>
        </w:rPr>
        <w:t>9</w:t>
      </w:r>
      <w:r>
        <w:rPr>
          <w:rFonts w:ascii="仿宋" w:eastAsia="仿宋" w:hAnsi="仿宋"/>
          <w:sz w:val="32"/>
          <w:szCs w:val="32"/>
        </w:rPr>
        <w:t>万元</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其中：本级支出</w:t>
      </w:r>
      <w:r>
        <w:rPr>
          <w:rFonts w:ascii="仿宋" w:eastAsia="仿宋" w:hAnsi="仿宋" w:hint="eastAsia"/>
          <w:sz w:val="32"/>
          <w:szCs w:val="32"/>
        </w:rPr>
        <w:t>9</w:t>
      </w:r>
      <w:r>
        <w:rPr>
          <w:rFonts w:ascii="仿宋" w:eastAsia="仿宋" w:hAnsi="仿宋"/>
          <w:sz w:val="32"/>
          <w:szCs w:val="32"/>
        </w:rPr>
        <w:t>万元</w:t>
      </w:r>
    </w:p>
    <w:p w:rsidR="00CA7ED6" w:rsidRDefault="004B632F">
      <w:pPr>
        <w:spacing w:line="360" w:lineRule="auto"/>
        <w:ind w:firstLineChars="200" w:firstLine="643"/>
        <w:rPr>
          <w:rFonts w:ascii="仿宋" w:eastAsia="仿宋" w:hAnsi="仿宋"/>
          <w:b/>
          <w:sz w:val="32"/>
          <w:szCs w:val="32"/>
        </w:rPr>
      </w:pPr>
      <w:r>
        <w:rPr>
          <w:rFonts w:ascii="仿宋" w:eastAsia="仿宋" w:hAnsi="仿宋" w:hint="eastAsia"/>
          <w:b/>
          <w:sz w:val="32"/>
          <w:szCs w:val="32"/>
        </w:rPr>
        <w:t>三、比上年增减情况</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本年度预算收支安排</w:t>
      </w:r>
      <w:r>
        <w:rPr>
          <w:rFonts w:ascii="仿宋" w:eastAsia="仿宋" w:hAnsi="仿宋" w:hint="eastAsia"/>
          <w:sz w:val="32"/>
          <w:szCs w:val="32"/>
        </w:rPr>
        <w:t>146.35</w:t>
      </w:r>
      <w:r>
        <w:rPr>
          <w:rFonts w:ascii="仿宋" w:eastAsia="仿宋" w:hAnsi="仿宋" w:hint="eastAsia"/>
          <w:sz w:val="32"/>
          <w:szCs w:val="32"/>
        </w:rPr>
        <w:t>万元，较上年增加</w:t>
      </w:r>
      <w:r>
        <w:rPr>
          <w:rFonts w:ascii="仿宋" w:eastAsia="仿宋" w:hAnsi="仿宋" w:hint="eastAsia"/>
          <w:sz w:val="32"/>
          <w:szCs w:val="32"/>
        </w:rPr>
        <w:t>41.34</w:t>
      </w:r>
      <w:r>
        <w:rPr>
          <w:rFonts w:ascii="仿宋" w:eastAsia="仿宋" w:hAnsi="仿宋"/>
          <w:sz w:val="32"/>
          <w:szCs w:val="32"/>
        </w:rPr>
        <w:t>万元。其中</w:t>
      </w:r>
      <w:r>
        <w:rPr>
          <w:rFonts w:ascii="仿宋" w:eastAsia="仿宋" w:hAnsi="仿宋"/>
          <w:sz w:val="32"/>
          <w:szCs w:val="32"/>
        </w:rPr>
        <w:t>:</w:t>
      </w:r>
      <w:r>
        <w:rPr>
          <w:rFonts w:ascii="仿宋" w:eastAsia="仿宋" w:hAnsi="仿宋"/>
          <w:sz w:val="32"/>
          <w:szCs w:val="32"/>
        </w:rPr>
        <w:t>基本支出增加</w:t>
      </w:r>
      <w:r>
        <w:rPr>
          <w:rFonts w:ascii="仿宋" w:eastAsia="仿宋" w:hAnsi="仿宋" w:hint="eastAsia"/>
          <w:sz w:val="32"/>
          <w:szCs w:val="32"/>
        </w:rPr>
        <w:t>41.34</w:t>
      </w:r>
      <w:r>
        <w:rPr>
          <w:rFonts w:ascii="仿宋" w:eastAsia="仿宋" w:hAnsi="仿宋"/>
          <w:sz w:val="32"/>
          <w:szCs w:val="32"/>
        </w:rPr>
        <w:t>万元，主要原因是</w:t>
      </w:r>
      <w:r>
        <w:rPr>
          <w:rFonts w:ascii="仿宋" w:eastAsia="仿宋" w:hAnsi="仿宋" w:hint="eastAsia"/>
          <w:sz w:val="32"/>
          <w:szCs w:val="32"/>
        </w:rPr>
        <w:t>人员经费支出</w:t>
      </w:r>
      <w:r>
        <w:rPr>
          <w:rFonts w:ascii="仿宋" w:eastAsia="仿宋" w:hAnsi="仿宋"/>
          <w:sz w:val="32"/>
          <w:szCs w:val="32"/>
        </w:rPr>
        <w:t>；项目支出</w:t>
      </w:r>
      <w:r>
        <w:rPr>
          <w:rFonts w:ascii="仿宋" w:eastAsia="仿宋" w:hAnsi="仿宋" w:hint="eastAsia"/>
          <w:sz w:val="32"/>
          <w:szCs w:val="32"/>
        </w:rPr>
        <w:t>无变化</w:t>
      </w:r>
      <w:r>
        <w:rPr>
          <w:rFonts w:ascii="仿宋" w:eastAsia="仿宋" w:hAnsi="仿宋"/>
          <w:sz w:val="32"/>
          <w:szCs w:val="32"/>
        </w:rPr>
        <w:t>。</w:t>
      </w:r>
    </w:p>
    <w:p w:rsidR="00CA7ED6" w:rsidRDefault="00CA7ED6">
      <w:pPr>
        <w:spacing w:line="360" w:lineRule="auto"/>
        <w:ind w:firstLineChars="200" w:firstLine="640"/>
        <w:rPr>
          <w:rFonts w:ascii="仿宋" w:eastAsia="仿宋" w:hAnsi="仿宋"/>
          <w:sz w:val="32"/>
          <w:szCs w:val="32"/>
        </w:rPr>
      </w:pPr>
    </w:p>
    <w:p w:rsidR="00CA7ED6" w:rsidRDefault="004B632F">
      <w:pPr>
        <w:spacing w:line="360" w:lineRule="auto"/>
        <w:jc w:val="center"/>
        <w:rPr>
          <w:rFonts w:ascii="黑体" w:eastAsia="黑体" w:hAnsi="黑体" w:cs="Times New Roman"/>
          <w:sz w:val="32"/>
          <w:szCs w:val="32"/>
        </w:rPr>
      </w:pPr>
      <w:r>
        <w:rPr>
          <w:rFonts w:ascii="黑体" w:eastAsia="黑体" w:hAnsi="黑体" w:cs="Times New Roman" w:hint="eastAsia"/>
          <w:sz w:val="32"/>
          <w:szCs w:val="32"/>
        </w:rPr>
        <w:t>第三部分：机关运行经费安排情况</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2019</w:t>
      </w:r>
      <w:r>
        <w:rPr>
          <w:rFonts w:ascii="仿宋" w:eastAsia="仿宋" w:hAnsi="仿宋"/>
          <w:sz w:val="32"/>
          <w:szCs w:val="32"/>
        </w:rPr>
        <w:t>年我部门机关运行经费安排</w:t>
      </w:r>
      <w:r>
        <w:rPr>
          <w:rFonts w:ascii="仿宋" w:eastAsia="仿宋" w:hAnsi="仿宋" w:hint="eastAsia"/>
          <w:sz w:val="32"/>
          <w:szCs w:val="32"/>
        </w:rPr>
        <w:t>17.69</w:t>
      </w:r>
      <w:r>
        <w:rPr>
          <w:rFonts w:ascii="仿宋" w:eastAsia="仿宋" w:hAnsi="仿宋"/>
          <w:sz w:val="32"/>
          <w:szCs w:val="32"/>
        </w:rPr>
        <w:t>万元，其中办公费</w:t>
      </w:r>
      <w:r>
        <w:rPr>
          <w:rFonts w:ascii="仿宋" w:eastAsia="仿宋" w:hAnsi="仿宋" w:hint="eastAsia"/>
          <w:sz w:val="32"/>
          <w:szCs w:val="32"/>
        </w:rPr>
        <w:t>3.6</w:t>
      </w:r>
      <w:r>
        <w:rPr>
          <w:rFonts w:ascii="仿宋" w:eastAsia="仿宋" w:hAnsi="仿宋"/>
          <w:sz w:val="32"/>
          <w:szCs w:val="32"/>
        </w:rPr>
        <w:t>万元，邮电费</w:t>
      </w:r>
      <w:r>
        <w:rPr>
          <w:rFonts w:ascii="仿宋" w:eastAsia="仿宋" w:hAnsi="仿宋" w:hint="eastAsia"/>
          <w:sz w:val="32"/>
          <w:szCs w:val="32"/>
        </w:rPr>
        <w:t>4.2</w:t>
      </w:r>
      <w:r>
        <w:rPr>
          <w:rFonts w:ascii="仿宋" w:eastAsia="仿宋" w:hAnsi="仿宋"/>
          <w:sz w:val="32"/>
          <w:szCs w:val="32"/>
        </w:rPr>
        <w:t>万元，工会经费、福利费</w:t>
      </w:r>
      <w:r>
        <w:rPr>
          <w:rFonts w:ascii="仿宋" w:eastAsia="仿宋" w:hAnsi="仿宋" w:hint="eastAsia"/>
          <w:sz w:val="32"/>
          <w:szCs w:val="32"/>
        </w:rPr>
        <w:t>2.03</w:t>
      </w:r>
      <w:r>
        <w:rPr>
          <w:rFonts w:ascii="仿宋" w:eastAsia="仿宋" w:hAnsi="仿宋"/>
          <w:sz w:val="32"/>
          <w:szCs w:val="32"/>
        </w:rPr>
        <w:t>万元，公务用车运行维护费</w:t>
      </w:r>
      <w:r>
        <w:rPr>
          <w:rFonts w:ascii="仿宋" w:eastAsia="仿宋" w:hAnsi="仿宋" w:hint="eastAsia"/>
          <w:sz w:val="32"/>
          <w:szCs w:val="32"/>
        </w:rPr>
        <w:t>3</w:t>
      </w:r>
      <w:r>
        <w:rPr>
          <w:rFonts w:ascii="仿宋" w:eastAsia="仿宋" w:hAnsi="仿宋"/>
          <w:sz w:val="32"/>
          <w:szCs w:val="32"/>
        </w:rPr>
        <w:t>万元</w:t>
      </w:r>
      <w:r>
        <w:rPr>
          <w:rFonts w:ascii="仿宋" w:eastAsia="仿宋" w:hAnsi="仿宋" w:hint="eastAsia"/>
          <w:sz w:val="32"/>
          <w:szCs w:val="32"/>
        </w:rPr>
        <w:t>，</w:t>
      </w:r>
      <w:r>
        <w:rPr>
          <w:rFonts w:ascii="仿宋" w:eastAsia="仿宋" w:hAnsi="仿宋"/>
          <w:sz w:val="32"/>
          <w:szCs w:val="32"/>
        </w:rPr>
        <w:t>其他支出</w:t>
      </w:r>
      <w:r>
        <w:rPr>
          <w:rFonts w:ascii="仿宋" w:eastAsia="仿宋" w:hAnsi="仿宋" w:hint="eastAsia"/>
          <w:sz w:val="32"/>
          <w:szCs w:val="32"/>
        </w:rPr>
        <w:t>4.86</w:t>
      </w:r>
      <w:r>
        <w:rPr>
          <w:rFonts w:ascii="仿宋" w:eastAsia="仿宋" w:hAnsi="仿宋"/>
          <w:sz w:val="32"/>
          <w:szCs w:val="32"/>
        </w:rPr>
        <w:t>万元。</w:t>
      </w:r>
    </w:p>
    <w:p w:rsidR="00CA7ED6" w:rsidRDefault="004B632F">
      <w:pPr>
        <w:spacing w:line="360" w:lineRule="auto"/>
        <w:jc w:val="center"/>
        <w:rPr>
          <w:rFonts w:ascii="黑体" w:eastAsia="黑体" w:hAnsi="黑体" w:cs="Times New Roman"/>
          <w:sz w:val="32"/>
          <w:szCs w:val="32"/>
        </w:rPr>
      </w:pPr>
      <w:r>
        <w:rPr>
          <w:rFonts w:ascii="黑体" w:eastAsia="黑体" w:hAnsi="黑体" w:cs="Times New Roman" w:hint="eastAsia"/>
          <w:sz w:val="32"/>
          <w:szCs w:val="32"/>
        </w:rPr>
        <w:t>第四部分：财政拨款“三公”经费预算情况及增减变化原因</w:t>
      </w:r>
    </w:p>
    <w:tbl>
      <w:tblPr>
        <w:tblW w:w="5000" w:type="pct"/>
        <w:tblLook w:val="04A0" w:firstRow="1" w:lastRow="0" w:firstColumn="1" w:lastColumn="0" w:noHBand="0" w:noVBand="1"/>
      </w:tblPr>
      <w:tblGrid>
        <w:gridCol w:w="8522"/>
      </w:tblGrid>
      <w:tr w:rsidR="00CA7ED6">
        <w:trPr>
          <w:trHeight w:val="405"/>
        </w:trPr>
        <w:tc>
          <w:tcPr>
            <w:tcW w:w="5000" w:type="pct"/>
            <w:tcBorders>
              <w:top w:val="nil"/>
              <w:left w:val="nil"/>
              <w:bottom w:val="nil"/>
              <w:right w:val="nil"/>
            </w:tcBorders>
            <w:shd w:val="clear" w:color="auto" w:fill="auto"/>
            <w:noWrap/>
            <w:vAlign w:val="center"/>
          </w:tcPr>
          <w:p w:rsidR="00CA7ED6" w:rsidRDefault="00CA7ED6">
            <w:pPr>
              <w:widowControl/>
              <w:spacing w:line="520" w:lineRule="exact"/>
              <w:rPr>
                <w:rFonts w:ascii="黑体" w:eastAsia="黑体" w:hAnsi="黑体"/>
                <w:sz w:val="32"/>
                <w:szCs w:val="32"/>
              </w:rPr>
            </w:pPr>
          </w:p>
          <w:tbl>
            <w:tblPr>
              <w:tblW w:w="0" w:type="auto"/>
              <w:tblLook w:val="04A0" w:firstRow="1" w:lastRow="0" w:firstColumn="1" w:lastColumn="0" w:noHBand="0" w:noVBand="1"/>
            </w:tblPr>
            <w:tblGrid>
              <w:gridCol w:w="2163"/>
              <w:gridCol w:w="1276"/>
              <w:gridCol w:w="1418"/>
              <w:gridCol w:w="836"/>
              <w:gridCol w:w="2397"/>
            </w:tblGrid>
            <w:tr w:rsidR="00CA7ED6">
              <w:trPr>
                <w:trHeight w:val="405"/>
              </w:trPr>
              <w:tc>
                <w:tcPr>
                  <w:tcW w:w="8090" w:type="dxa"/>
                  <w:gridSpan w:val="5"/>
                  <w:tcBorders>
                    <w:top w:val="nil"/>
                    <w:left w:val="nil"/>
                    <w:bottom w:val="nil"/>
                    <w:right w:val="nil"/>
                  </w:tcBorders>
                  <w:vAlign w:val="center"/>
                </w:tcPr>
                <w:p w:rsidR="00CA7ED6" w:rsidRDefault="004B632F">
                  <w:pPr>
                    <w:widowControl/>
                    <w:spacing w:line="520" w:lineRule="exact"/>
                    <w:jc w:val="center"/>
                    <w:rPr>
                      <w:rFonts w:ascii="黑体" w:eastAsia="黑体" w:hAnsi="黑体" w:cs="宋体"/>
                      <w:kern w:val="0"/>
                      <w:sz w:val="32"/>
                      <w:szCs w:val="32"/>
                    </w:rPr>
                  </w:pPr>
                  <w:r>
                    <w:rPr>
                      <w:rFonts w:ascii="黑体" w:eastAsia="黑体" w:hAnsi="黑体" w:hint="eastAsia"/>
                      <w:sz w:val="32"/>
                      <w:szCs w:val="32"/>
                    </w:rPr>
                    <w:t>“三公”经费预算情况及增减变化原因</w:t>
                  </w:r>
                </w:p>
              </w:tc>
            </w:tr>
            <w:tr w:rsidR="00CA7ED6">
              <w:trPr>
                <w:trHeight w:val="221"/>
              </w:trPr>
              <w:tc>
                <w:tcPr>
                  <w:tcW w:w="2163" w:type="dxa"/>
                  <w:tcBorders>
                    <w:top w:val="nil"/>
                    <w:left w:val="nil"/>
                    <w:bottom w:val="nil"/>
                    <w:right w:val="nil"/>
                  </w:tcBorders>
                  <w:vAlign w:val="center"/>
                </w:tcPr>
                <w:p w:rsidR="00CA7ED6" w:rsidRDefault="00CA7ED6">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CA7ED6" w:rsidRDefault="00CA7ED6">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CA7ED6" w:rsidRDefault="00CA7ED6">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CA7ED6" w:rsidRDefault="00CA7ED6">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CA7ED6" w:rsidRDefault="004B632F">
                  <w:pPr>
                    <w:widowControl/>
                    <w:jc w:val="right"/>
                    <w:rPr>
                      <w:rFonts w:ascii="宋体" w:hAnsi="宋体" w:cs="宋体"/>
                      <w:kern w:val="0"/>
                      <w:sz w:val="24"/>
                      <w:szCs w:val="24"/>
                    </w:rPr>
                  </w:pPr>
                  <w:r>
                    <w:rPr>
                      <w:rFonts w:ascii="宋体" w:hAnsi="宋体" w:cs="宋体" w:hint="eastAsia"/>
                      <w:kern w:val="0"/>
                      <w:sz w:val="24"/>
                      <w:szCs w:val="24"/>
                    </w:rPr>
                    <w:t>单位：万元</w:t>
                  </w:r>
                </w:p>
              </w:tc>
            </w:tr>
            <w:tr w:rsidR="00CA7ED6">
              <w:trPr>
                <w:trHeight w:val="285"/>
              </w:trPr>
              <w:tc>
                <w:tcPr>
                  <w:tcW w:w="2163" w:type="dxa"/>
                  <w:tcBorders>
                    <w:top w:val="single" w:sz="4" w:space="0" w:color="auto"/>
                    <w:left w:val="single" w:sz="4" w:space="0" w:color="auto"/>
                    <w:bottom w:val="single" w:sz="4" w:space="0" w:color="auto"/>
                    <w:right w:val="single" w:sz="4" w:space="0" w:color="auto"/>
                  </w:tcBorders>
                  <w:vAlign w:val="center"/>
                </w:tcPr>
                <w:p w:rsidR="00CA7ED6" w:rsidRDefault="004B632F">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lastRenderedPageBreak/>
                    <w:t>项目名称</w:t>
                  </w:r>
                </w:p>
              </w:tc>
              <w:tc>
                <w:tcPr>
                  <w:tcW w:w="1276" w:type="dxa"/>
                  <w:tcBorders>
                    <w:top w:val="single" w:sz="4" w:space="0" w:color="auto"/>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2018</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2019</w:t>
                  </w:r>
                  <w:r>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变化原因</w:t>
                  </w:r>
                </w:p>
              </w:tc>
            </w:tr>
            <w:tr w:rsidR="00CA7ED6">
              <w:trPr>
                <w:trHeight w:val="285"/>
              </w:trPr>
              <w:tc>
                <w:tcPr>
                  <w:tcW w:w="2163" w:type="dxa"/>
                  <w:tcBorders>
                    <w:top w:val="nil"/>
                    <w:left w:val="single" w:sz="4" w:space="0" w:color="auto"/>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w:t>
                  </w:r>
                  <w:r>
                    <w:rPr>
                      <w:rFonts w:ascii="仿宋_GB2312" w:eastAsia="仿宋_GB2312" w:hAnsi="宋体" w:cs="宋体" w:hint="eastAsia"/>
                      <w:kern w:val="0"/>
                      <w:sz w:val="24"/>
                      <w:szCs w:val="24"/>
                    </w:rPr>
                    <w:t>务</w:t>
                  </w:r>
                  <w:r>
                    <w:rPr>
                      <w:rFonts w:ascii="仿宋_GB2312" w:eastAsia="仿宋_GB2312" w:hAnsi="宋体" w:cs="宋体" w:hint="eastAsia"/>
                      <w:kern w:val="0"/>
                      <w:sz w:val="24"/>
                      <w:szCs w:val="24"/>
                    </w:rPr>
                    <w:t>出国经费</w:t>
                  </w:r>
                </w:p>
              </w:tc>
              <w:tc>
                <w:tcPr>
                  <w:tcW w:w="1276"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CA7ED6" w:rsidRDefault="004B632F">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CA7ED6">
              <w:trPr>
                <w:trHeight w:val="285"/>
              </w:trPr>
              <w:tc>
                <w:tcPr>
                  <w:tcW w:w="2163" w:type="dxa"/>
                  <w:tcBorders>
                    <w:top w:val="nil"/>
                    <w:left w:val="single" w:sz="4" w:space="0" w:color="auto"/>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CA7ED6" w:rsidRDefault="004B632F">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CA7ED6">
              <w:trPr>
                <w:trHeight w:val="570"/>
              </w:trPr>
              <w:tc>
                <w:tcPr>
                  <w:tcW w:w="2163" w:type="dxa"/>
                  <w:tcBorders>
                    <w:top w:val="nil"/>
                    <w:left w:val="single" w:sz="4" w:space="0" w:color="auto"/>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6.1</w:t>
                  </w:r>
                </w:p>
              </w:tc>
              <w:tc>
                <w:tcPr>
                  <w:tcW w:w="1418"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6.1</w:t>
                  </w:r>
                </w:p>
              </w:tc>
              <w:tc>
                <w:tcPr>
                  <w:tcW w:w="836"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CA7ED6" w:rsidRDefault="004B632F">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CA7ED6">
              <w:trPr>
                <w:trHeight w:val="855"/>
              </w:trPr>
              <w:tc>
                <w:tcPr>
                  <w:tcW w:w="2163" w:type="dxa"/>
                  <w:tcBorders>
                    <w:top w:val="nil"/>
                    <w:left w:val="single" w:sz="4" w:space="0" w:color="auto"/>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0.2</w:t>
                  </w:r>
                </w:p>
              </w:tc>
              <w:tc>
                <w:tcPr>
                  <w:tcW w:w="1418"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0.2</w:t>
                  </w:r>
                </w:p>
              </w:tc>
              <w:tc>
                <w:tcPr>
                  <w:tcW w:w="836"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CA7ED6" w:rsidRDefault="004B632F">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CA7ED6">
              <w:trPr>
                <w:trHeight w:val="1140"/>
              </w:trPr>
              <w:tc>
                <w:tcPr>
                  <w:tcW w:w="2163" w:type="dxa"/>
                  <w:tcBorders>
                    <w:top w:val="nil"/>
                    <w:left w:val="single" w:sz="4" w:space="0" w:color="auto"/>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合计</w:t>
                  </w:r>
                </w:p>
              </w:tc>
              <w:tc>
                <w:tcPr>
                  <w:tcW w:w="1276"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6.3</w:t>
                  </w:r>
                </w:p>
              </w:tc>
              <w:tc>
                <w:tcPr>
                  <w:tcW w:w="1418"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6.3</w:t>
                  </w:r>
                </w:p>
              </w:tc>
              <w:tc>
                <w:tcPr>
                  <w:tcW w:w="836" w:type="dxa"/>
                  <w:tcBorders>
                    <w:top w:val="nil"/>
                    <w:left w:val="nil"/>
                    <w:bottom w:val="single" w:sz="4" w:space="0" w:color="auto"/>
                    <w:right w:val="single" w:sz="4" w:space="0" w:color="auto"/>
                  </w:tcBorders>
                  <w:vAlign w:val="center"/>
                </w:tcPr>
                <w:p w:rsidR="00CA7ED6" w:rsidRDefault="004B632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CA7ED6" w:rsidRDefault="004B632F">
                  <w:pPr>
                    <w:widowControl/>
                    <w:jc w:val="left"/>
                    <w:rPr>
                      <w:rFonts w:ascii="仿宋_GB2312" w:eastAsia="仿宋_GB2312" w:hAnsi="宋体" w:cs="宋体"/>
                      <w:kern w:val="0"/>
                      <w:sz w:val="24"/>
                      <w:szCs w:val="24"/>
                    </w:rPr>
                  </w:pPr>
                  <w:r>
                    <w:rPr>
                      <w:rFonts w:ascii="仿宋_GB2312" w:eastAsia="仿宋_GB2312" w:hAnsi="宋体" w:cs="宋体"/>
                      <w:kern w:val="0"/>
                      <w:sz w:val="24"/>
                      <w:szCs w:val="24"/>
                    </w:rPr>
                    <w:t>201</w:t>
                  </w:r>
                  <w:r>
                    <w:rPr>
                      <w:rFonts w:ascii="仿宋_GB2312" w:eastAsia="仿宋_GB2312" w:hAnsi="宋体" w:cs="宋体" w:hint="eastAsia"/>
                      <w:kern w:val="0"/>
                      <w:sz w:val="24"/>
                      <w:szCs w:val="24"/>
                    </w:rPr>
                    <w:t>9</w:t>
                  </w:r>
                  <w:r>
                    <w:rPr>
                      <w:rFonts w:ascii="仿宋_GB2312" w:eastAsia="仿宋_GB2312" w:hAnsi="宋体" w:cs="宋体"/>
                      <w:kern w:val="0"/>
                      <w:sz w:val="24"/>
                      <w:szCs w:val="24"/>
                    </w:rPr>
                    <w:t>年，我单位针对三公经费支出制定了严格的管理制度，认真执行中央八项规定，厉行节约，杜绝浪费。从总量来讲，我单位的三公经费与</w:t>
                  </w:r>
                  <w:r>
                    <w:rPr>
                      <w:rFonts w:ascii="仿宋_GB2312" w:eastAsia="仿宋_GB2312" w:hAnsi="宋体" w:cs="宋体"/>
                      <w:kern w:val="0"/>
                      <w:sz w:val="24"/>
                      <w:szCs w:val="24"/>
                    </w:rPr>
                    <w:t>201</w:t>
                  </w:r>
                  <w:r>
                    <w:rPr>
                      <w:rFonts w:ascii="仿宋_GB2312" w:eastAsia="仿宋_GB2312" w:hAnsi="宋体" w:cs="宋体" w:hint="eastAsia"/>
                      <w:kern w:val="0"/>
                      <w:sz w:val="24"/>
                      <w:szCs w:val="24"/>
                    </w:rPr>
                    <w:t>8</w:t>
                  </w:r>
                  <w:r>
                    <w:rPr>
                      <w:rFonts w:ascii="仿宋_GB2312" w:eastAsia="仿宋_GB2312" w:hAnsi="宋体" w:cs="宋体"/>
                      <w:kern w:val="0"/>
                      <w:sz w:val="24"/>
                      <w:szCs w:val="24"/>
                    </w:rPr>
                    <w:t>年持平</w:t>
                  </w:r>
                </w:p>
              </w:tc>
            </w:tr>
            <w:tr w:rsidR="00CA7ED6">
              <w:trPr>
                <w:trHeight w:val="285"/>
              </w:trPr>
              <w:tc>
                <w:tcPr>
                  <w:tcW w:w="2163" w:type="dxa"/>
                  <w:tcBorders>
                    <w:top w:val="nil"/>
                    <w:left w:val="nil"/>
                    <w:bottom w:val="nil"/>
                    <w:right w:val="nil"/>
                  </w:tcBorders>
                  <w:vAlign w:val="center"/>
                </w:tcPr>
                <w:p w:rsidR="00CA7ED6" w:rsidRDefault="00CA7ED6">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CA7ED6" w:rsidRDefault="00CA7ED6">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CA7ED6" w:rsidRDefault="00CA7ED6">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CA7ED6" w:rsidRDefault="00CA7ED6">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CA7ED6" w:rsidRDefault="00CA7ED6">
                  <w:pPr>
                    <w:widowControl/>
                    <w:jc w:val="left"/>
                    <w:rPr>
                      <w:rFonts w:ascii="宋体" w:hAnsi="宋体" w:cs="宋体"/>
                      <w:kern w:val="0"/>
                      <w:sz w:val="24"/>
                      <w:szCs w:val="24"/>
                    </w:rPr>
                  </w:pPr>
                </w:p>
              </w:tc>
            </w:tr>
          </w:tbl>
          <w:p w:rsidR="00CA7ED6" w:rsidRDefault="00CA7ED6">
            <w:pPr>
              <w:widowControl/>
              <w:spacing w:line="520" w:lineRule="exact"/>
              <w:ind w:right="480"/>
              <w:rPr>
                <w:rFonts w:ascii="仿宋" w:eastAsia="仿宋" w:hAnsi="仿宋" w:cs="宋体"/>
                <w:kern w:val="0"/>
                <w:sz w:val="24"/>
                <w:szCs w:val="24"/>
              </w:rPr>
            </w:pPr>
          </w:p>
        </w:tc>
      </w:tr>
    </w:tbl>
    <w:p w:rsidR="00CA7ED6" w:rsidRDefault="004B632F">
      <w:pPr>
        <w:spacing w:line="360" w:lineRule="auto"/>
        <w:jc w:val="center"/>
        <w:rPr>
          <w:rFonts w:ascii="黑体" w:eastAsia="黑体" w:hAnsi="黑体" w:cs="Times New Roman"/>
          <w:sz w:val="32"/>
          <w:szCs w:val="32"/>
        </w:rPr>
      </w:pPr>
      <w:r>
        <w:rPr>
          <w:rFonts w:ascii="黑体" w:eastAsia="黑体" w:hAnsi="黑体" w:cs="Times New Roman" w:hint="eastAsia"/>
          <w:sz w:val="32"/>
          <w:szCs w:val="32"/>
        </w:rPr>
        <w:lastRenderedPageBreak/>
        <w:t>第五部分：绩效预算信息</w:t>
      </w:r>
    </w:p>
    <w:p w:rsidR="00CA7ED6" w:rsidRDefault="004B632F">
      <w:pPr>
        <w:spacing w:line="360" w:lineRule="auto"/>
        <w:ind w:firstLineChars="200" w:firstLine="643"/>
        <w:rPr>
          <w:rFonts w:ascii="仿宋" w:eastAsia="仿宋" w:hAnsi="仿宋"/>
          <w:b/>
          <w:sz w:val="32"/>
          <w:szCs w:val="32"/>
        </w:rPr>
      </w:pPr>
      <w:r>
        <w:rPr>
          <w:rFonts w:ascii="仿宋" w:eastAsia="仿宋" w:hAnsi="仿宋" w:hint="eastAsia"/>
          <w:b/>
          <w:sz w:val="32"/>
          <w:szCs w:val="32"/>
        </w:rPr>
        <w:t>一、总体绩效目标：</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 xml:space="preserve">  2019</w:t>
      </w:r>
      <w:r>
        <w:rPr>
          <w:rFonts w:ascii="仿宋" w:eastAsia="仿宋" w:hAnsi="仿宋"/>
          <w:sz w:val="32"/>
          <w:szCs w:val="32"/>
        </w:rPr>
        <w:t>年编办紧紧围绕全区中心工作和区委的重要部署，认真开展机构编制管理、机构编制信息实名制管理、年度统计、监督检查及</w:t>
      </w:r>
      <w:r>
        <w:rPr>
          <w:rFonts w:ascii="仿宋" w:eastAsia="仿宋" w:hAnsi="仿宋"/>
          <w:sz w:val="32"/>
          <w:szCs w:val="32"/>
        </w:rPr>
        <w:t>“</w:t>
      </w:r>
      <w:r>
        <w:rPr>
          <w:rFonts w:ascii="仿宋" w:eastAsia="仿宋" w:hAnsi="仿宋"/>
          <w:sz w:val="32"/>
          <w:szCs w:val="32"/>
        </w:rPr>
        <w:t>政务</w:t>
      </w:r>
      <w:r>
        <w:rPr>
          <w:rFonts w:ascii="仿宋" w:eastAsia="仿宋" w:hAnsi="仿宋"/>
          <w:sz w:val="32"/>
          <w:szCs w:val="32"/>
        </w:rPr>
        <w:t>”“</w:t>
      </w:r>
      <w:r>
        <w:rPr>
          <w:rFonts w:ascii="仿宋" w:eastAsia="仿宋" w:hAnsi="仿宋"/>
          <w:sz w:val="32"/>
          <w:szCs w:val="32"/>
        </w:rPr>
        <w:t>公益</w:t>
      </w:r>
      <w:r>
        <w:rPr>
          <w:rFonts w:ascii="仿宋" w:eastAsia="仿宋" w:hAnsi="仿宋"/>
          <w:sz w:val="32"/>
          <w:szCs w:val="32"/>
        </w:rPr>
        <w:t>”</w:t>
      </w:r>
      <w:r>
        <w:rPr>
          <w:rFonts w:ascii="仿宋" w:eastAsia="仿宋" w:hAnsi="仿宋"/>
          <w:sz w:val="32"/>
          <w:szCs w:val="32"/>
        </w:rPr>
        <w:t>中文域名注册管理和事业单位法人登记管理、网上登记管理、年度检验、监督检查、研究制定政府转移职能目录，做好行政审批项目的承接、机关人事、劳资、行政后勤、财务和资产管理工作。全面清理区本级行政审批项目，进一步优化行政审批流程，加强审改工作的制度化、规范化和标准化建设等工作。</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sz w:val="32"/>
          <w:szCs w:val="32"/>
        </w:rPr>
        <w:t>一</w:t>
      </w:r>
      <w:r>
        <w:rPr>
          <w:rFonts w:ascii="仿宋" w:eastAsia="仿宋" w:hAnsi="仿宋"/>
          <w:sz w:val="32"/>
          <w:szCs w:val="32"/>
        </w:rPr>
        <w:t>)</w:t>
      </w:r>
      <w:r>
        <w:rPr>
          <w:rFonts w:ascii="仿宋" w:eastAsia="仿宋" w:hAnsi="仿宋"/>
          <w:sz w:val="32"/>
          <w:szCs w:val="32"/>
        </w:rPr>
        <w:t>机构编制管理</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开展机构编制标准化管理工作。审核或审批区委、区政府，人大、政协、法院、检察院机关，</w:t>
      </w:r>
      <w:r>
        <w:rPr>
          <w:rFonts w:ascii="仿宋" w:eastAsia="仿宋" w:hAnsi="仿宋" w:hint="eastAsia"/>
          <w:sz w:val="32"/>
          <w:szCs w:val="32"/>
        </w:rPr>
        <w:t>人民团体机关的机构</w:t>
      </w:r>
      <w:r>
        <w:rPr>
          <w:rFonts w:ascii="仿宋" w:eastAsia="仿宋" w:hAnsi="仿宋" w:hint="eastAsia"/>
          <w:sz w:val="32"/>
          <w:szCs w:val="32"/>
        </w:rPr>
        <w:lastRenderedPageBreak/>
        <w:t>编制管理事宜。负责全区事业单位法人登记管理和监督检查工作，加强机构编制标准化管理，确保完成全区</w:t>
      </w:r>
      <w:r>
        <w:rPr>
          <w:rFonts w:ascii="仿宋" w:eastAsia="仿宋" w:hAnsi="仿宋"/>
          <w:sz w:val="32"/>
          <w:szCs w:val="32"/>
        </w:rPr>
        <w:t>2019</w:t>
      </w:r>
      <w:r>
        <w:rPr>
          <w:rFonts w:ascii="仿宋" w:eastAsia="仿宋" w:hAnsi="仿宋"/>
          <w:sz w:val="32"/>
          <w:szCs w:val="32"/>
        </w:rPr>
        <w:t>年度机构编制统计上报工作，统计上报工作完成率达到评价标准。</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sz w:val="32"/>
          <w:szCs w:val="32"/>
        </w:rPr>
        <w:t>二）促进政府职能转变</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开展行政审批改革工作。强化社会管理和公共服务，加快推进政企分开、政资分开、政事分开、政府与市场中介组织分开，规范行政行为，加强行政执法部门建设，减少和规范行政审批，减少政府对微观经济运行的干预。全面清理区内行政审批项目。进一步优化行政审批流程。加强审改工作制度化、规范化和标准化建设。</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（三）编办事务管理</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开</w:t>
      </w:r>
      <w:r>
        <w:rPr>
          <w:rFonts w:ascii="仿宋" w:eastAsia="仿宋" w:hAnsi="仿宋" w:hint="eastAsia"/>
          <w:sz w:val="32"/>
          <w:szCs w:val="32"/>
        </w:rPr>
        <w:t>展综合事务管理工作。主要用于编办开展全区机构编制信息管理系统、电子政务的建设和管理，全区机构编制统计、数据分析工作；机关人事、劳资、行政后勤、财务和资产管理工作。负责全区机构编制信息管理系统、电子政务的建设和管理，全区机构编制统计、数据分析工作。负责机关人事、劳资、行政后勤、财务和资产管理工作。达到各项综合事务工作和机构编制信息平台运行完成率。</w:t>
      </w:r>
    </w:p>
    <w:p w:rsidR="00CA7ED6" w:rsidRDefault="004B632F">
      <w:pPr>
        <w:spacing w:line="360" w:lineRule="auto"/>
        <w:ind w:firstLineChars="200" w:firstLine="643"/>
        <w:rPr>
          <w:rFonts w:ascii="仿宋" w:eastAsia="仿宋" w:hAnsi="仿宋"/>
          <w:b/>
          <w:sz w:val="32"/>
          <w:szCs w:val="32"/>
        </w:rPr>
      </w:pPr>
      <w:r>
        <w:rPr>
          <w:rFonts w:ascii="仿宋" w:eastAsia="仿宋" w:hAnsi="仿宋" w:hint="eastAsia"/>
          <w:b/>
          <w:sz w:val="32"/>
          <w:szCs w:val="32"/>
        </w:rPr>
        <w:t>二、部门职责及工作活动绩效目标指标</w:t>
      </w:r>
    </w:p>
    <w:p w:rsidR="00CA7ED6" w:rsidRDefault="00CA7ED6">
      <w:pPr>
        <w:spacing w:line="360" w:lineRule="auto"/>
        <w:jc w:val="center"/>
        <w:rPr>
          <w:rFonts w:ascii="黑体" w:eastAsia="黑体" w:hAnsi="黑体" w:cs="Times New Roman"/>
          <w:sz w:val="32"/>
          <w:szCs w:val="32"/>
        </w:rPr>
        <w:sectPr w:rsidR="00CA7ED6">
          <w:footerReference w:type="default" r:id="rId9"/>
          <w:pgSz w:w="11906" w:h="16838"/>
          <w:pgMar w:top="1440" w:right="1800" w:bottom="1440" w:left="1800" w:header="851" w:footer="992" w:gutter="0"/>
          <w:cols w:space="425"/>
          <w:docGrid w:type="lines" w:linePitch="312"/>
        </w:sectPr>
      </w:pPr>
    </w:p>
    <w:p w:rsidR="00CA7ED6" w:rsidRDefault="004B632F">
      <w:pPr>
        <w:jc w:val="center"/>
        <w:outlineLvl w:val="0"/>
        <w:rPr>
          <w:rFonts w:ascii="方正小标宋_GBK" w:eastAsia="方正小标宋_GBK" w:hAnsi="Calibri" w:cs="Times New Roman"/>
          <w:color w:val="FFFFFF"/>
          <w:sz w:val="32"/>
        </w:rPr>
      </w:pPr>
      <w:bookmarkStart w:id="0" w:name="_Toc1730303"/>
      <w:r>
        <w:rPr>
          <w:rFonts w:ascii="方正小标宋_GBK" w:eastAsia="方正小标宋_GBK" w:hAnsi="Calibri" w:cs="Times New Roman" w:hint="eastAsia"/>
          <w:sz w:val="32"/>
        </w:rPr>
        <w:lastRenderedPageBreak/>
        <w:t>部门职责</w:t>
      </w:r>
      <w:r>
        <w:rPr>
          <w:rFonts w:ascii="方正小标宋_GBK" w:eastAsia="方正小标宋_GBK" w:hAnsi="Calibri" w:cs="Times New Roman" w:hint="eastAsia"/>
          <w:sz w:val="32"/>
        </w:rPr>
        <w:t>-</w:t>
      </w:r>
      <w:r>
        <w:rPr>
          <w:rFonts w:ascii="方正小标宋_GBK" w:eastAsia="方正小标宋_GBK" w:hAnsi="Calibri" w:cs="Times New Roman" w:hint="eastAsia"/>
          <w:sz w:val="32"/>
        </w:rPr>
        <w:t>工作活动绩效目标</w:t>
      </w:r>
      <w:r>
        <w:rPr>
          <w:rFonts w:ascii="方正小标宋_GBK" w:eastAsia="方正小标宋_GBK" w:hAnsi="Calibri" w:cs="Times New Roman"/>
          <w:color w:val="FFFFFF"/>
          <w:sz w:val="32"/>
          <w:vertAlign w:val="superscript"/>
        </w:rPr>
        <w:footnoteReference w:customMarkFollows="1" w:id="1"/>
        <w:sym w:font="Symbol" w:char="F020"/>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CA7ED6">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CA7ED6" w:rsidRDefault="004B632F">
            <w:pPr>
              <w:spacing w:line="300" w:lineRule="exact"/>
              <w:jc w:val="left"/>
              <w:rPr>
                <w:rFonts w:ascii="方正小标宋_GBK" w:eastAsia="方正小标宋_GBK" w:hAnsi="Calibri" w:cs="Times New Roman"/>
                <w:sz w:val="24"/>
              </w:rPr>
            </w:pPr>
            <w:r>
              <w:rPr>
                <w:rFonts w:ascii="方正小标宋_GBK" w:eastAsia="方正小标宋_GBK" w:hAnsi="Calibri" w:cs="Times New Roman"/>
                <w:sz w:val="24"/>
              </w:rPr>
              <w:t>225</w:t>
            </w:r>
            <w:r>
              <w:rPr>
                <w:rFonts w:ascii="方正小标宋_GBK" w:eastAsia="方正小标宋_GBK" w:hAnsi="Calibri" w:cs="Times New Roman" w:hint="eastAsia"/>
                <w:sz w:val="24"/>
              </w:rPr>
              <w:t>保定市徐水区机构编制委员会办公室</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CA7ED6" w:rsidRDefault="004B632F">
            <w:pPr>
              <w:spacing w:line="300" w:lineRule="exact"/>
              <w:jc w:val="right"/>
              <w:rPr>
                <w:rFonts w:ascii="方正书宋_GBK" w:eastAsia="方正书宋_GBK" w:hAnsi="Calibri" w:cs="Times New Roman"/>
                <w:sz w:val="24"/>
              </w:rPr>
            </w:pPr>
            <w:r>
              <w:rPr>
                <w:rFonts w:ascii="方正书宋_GBK" w:eastAsia="方正书宋_GBK" w:hAnsi="Calibri" w:cs="Times New Roman" w:hint="eastAsia"/>
                <w:sz w:val="24"/>
              </w:rPr>
              <w:t>单位：万元</w:t>
            </w:r>
          </w:p>
        </w:tc>
      </w:tr>
      <w:tr w:rsidR="00CA7ED6">
        <w:trPr>
          <w:trHeight w:val="227"/>
          <w:tblHeader/>
          <w:jc w:val="center"/>
        </w:trPr>
        <w:tc>
          <w:tcPr>
            <w:tcW w:w="2341" w:type="dxa"/>
            <w:vMerge w:val="restart"/>
            <w:shd w:val="clear" w:color="auto" w:fill="auto"/>
            <w:vAlign w:val="center"/>
          </w:tcPr>
          <w:p w:rsidR="00CA7ED6" w:rsidRDefault="004B632F">
            <w:pPr>
              <w:spacing w:line="300" w:lineRule="exact"/>
              <w:jc w:val="center"/>
              <w:rPr>
                <w:rFonts w:ascii="方正书宋_GBK" w:eastAsia="方正书宋_GBK" w:hAnsi="Calibri" w:cs="Times New Roman"/>
                <w:b/>
              </w:rPr>
            </w:pPr>
            <w:r>
              <w:rPr>
                <w:rFonts w:ascii="方正书宋_GBK" w:eastAsia="方正书宋_GBK" w:hAnsi="Calibri" w:cs="Times New Roman" w:hint="eastAsia"/>
                <w:b/>
              </w:rPr>
              <w:t>职责活动</w:t>
            </w:r>
          </w:p>
        </w:tc>
        <w:tc>
          <w:tcPr>
            <w:tcW w:w="1276" w:type="dxa"/>
            <w:vMerge w:val="restart"/>
            <w:shd w:val="clear" w:color="auto" w:fill="auto"/>
            <w:vAlign w:val="center"/>
          </w:tcPr>
          <w:p w:rsidR="00CA7ED6" w:rsidRDefault="004B632F">
            <w:pPr>
              <w:spacing w:line="300" w:lineRule="exact"/>
              <w:jc w:val="center"/>
              <w:rPr>
                <w:rFonts w:ascii="方正书宋_GBK" w:eastAsia="方正书宋_GBK" w:hAnsi="Calibri" w:cs="Times New Roman"/>
                <w:b/>
              </w:rPr>
            </w:pPr>
            <w:r>
              <w:rPr>
                <w:rFonts w:ascii="方正书宋_GBK" w:eastAsia="方正书宋_GBK" w:hAnsi="Calibri" w:cs="Times New Roman" w:hint="eastAsia"/>
                <w:b/>
              </w:rPr>
              <w:t>年度预算数</w:t>
            </w:r>
          </w:p>
        </w:tc>
        <w:tc>
          <w:tcPr>
            <w:tcW w:w="2976" w:type="dxa"/>
            <w:vMerge w:val="restart"/>
            <w:shd w:val="clear" w:color="auto" w:fill="auto"/>
            <w:vAlign w:val="center"/>
          </w:tcPr>
          <w:p w:rsidR="00CA7ED6" w:rsidRDefault="004B632F">
            <w:pPr>
              <w:spacing w:line="300" w:lineRule="exact"/>
              <w:jc w:val="center"/>
              <w:rPr>
                <w:rFonts w:ascii="方正书宋_GBK" w:eastAsia="方正书宋_GBK" w:hAnsi="Calibri" w:cs="Times New Roman"/>
                <w:b/>
              </w:rPr>
            </w:pPr>
            <w:r>
              <w:rPr>
                <w:rFonts w:ascii="方正书宋_GBK" w:eastAsia="方正书宋_GBK" w:hAnsi="Calibri" w:cs="Times New Roman" w:hint="eastAsia"/>
                <w:b/>
              </w:rPr>
              <w:t>内容描述</w:t>
            </w:r>
          </w:p>
        </w:tc>
        <w:tc>
          <w:tcPr>
            <w:tcW w:w="2976" w:type="dxa"/>
            <w:vMerge w:val="restart"/>
            <w:shd w:val="clear" w:color="auto" w:fill="auto"/>
            <w:vAlign w:val="center"/>
          </w:tcPr>
          <w:p w:rsidR="00CA7ED6" w:rsidRDefault="004B632F">
            <w:pPr>
              <w:spacing w:line="300" w:lineRule="exact"/>
              <w:jc w:val="center"/>
              <w:rPr>
                <w:rFonts w:ascii="方正书宋_GBK" w:eastAsia="方正书宋_GBK" w:hAnsi="Calibri" w:cs="Times New Roman"/>
                <w:b/>
              </w:rPr>
            </w:pPr>
            <w:r>
              <w:rPr>
                <w:rFonts w:ascii="方正书宋_GBK" w:eastAsia="方正书宋_GBK" w:hAnsi="Calibri" w:cs="Times New Roman" w:hint="eastAsia"/>
                <w:b/>
              </w:rPr>
              <w:t>绩效目标</w:t>
            </w:r>
          </w:p>
        </w:tc>
        <w:tc>
          <w:tcPr>
            <w:tcW w:w="1417" w:type="dxa"/>
            <w:vMerge w:val="restart"/>
            <w:shd w:val="clear" w:color="auto" w:fill="auto"/>
            <w:vAlign w:val="center"/>
          </w:tcPr>
          <w:p w:rsidR="00CA7ED6" w:rsidRDefault="004B632F">
            <w:pPr>
              <w:spacing w:line="300" w:lineRule="exact"/>
              <w:jc w:val="center"/>
              <w:rPr>
                <w:rFonts w:ascii="方正书宋_GBK" w:eastAsia="方正书宋_GBK" w:hAnsi="Calibri" w:cs="Times New Roman"/>
                <w:b/>
              </w:rPr>
            </w:pPr>
            <w:r>
              <w:rPr>
                <w:rFonts w:ascii="方正书宋_GBK" w:eastAsia="方正书宋_GBK" w:hAnsi="Calibri" w:cs="Times New Roman" w:hint="eastAsia"/>
                <w:b/>
              </w:rPr>
              <w:t>绩效指标</w:t>
            </w:r>
          </w:p>
        </w:tc>
        <w:tc>
          <w:tcPr>
            <w:tcW w:w="2948" w:type="dxa"/>
            <w:gridSpan w:val="4"/>
            <w:shd w:val="clear" w:color="auto" w:fill="auto"/>
            <w:vAlign w:val="center"/>
          </w:tcPr>
          <w:p w:rsidR="00CA7ED6" w:rsidRDefault="004B632F">
            <w:pPr>
              <w:spacing w:line="300" w:lineRule="exact"/>
              <w:jc w:val="center"/>
              <w:rPr>
                <w:rFonts w:ascii="方正书宋_GBK" w:eastAsia="方正书宋_GBK" w:hAnsi="Calibri" w:cs="Times New Roman"/>
                <w:b/>
              </w:rPr>
            </w:pPr>
            <w:r>
              <w:rPr>
                <w:rFonts w:ascii="方正书宋_GBK" w:eastAsia="方正书宋_GBK" w:hAnsi="Calibri" w:cs="Times New Roman" w:hint="eastAsia"/>
                <w:b/>
              </w:rPr>
              <w:t>评价标准</w:t>
            </w:r>
          </w:p>
        </w:tc>
      </w:tr>
      <w:tr w:rsidR="00CA7ED6">
        <w:trPr>
          <w:trHeight w:val="227"/>
          <w:tblHeader/>
          <w:jc w:val="center"/>
        </w:trPr>
        <w:tc>
          <w:tcPr>
            <w:tcW w:w="2341" w:type="dxa"/>
            <w:vMerge/>
            <w:shd w:val="clear" w:color="auto" w:fill="auto"/>
            <w:vAlign w:val="center"/>
          </w:tcPr>
          <w:p w:rsidR="00CA7ED6" w:rsidRDefault="00CA7ED6">
            <w:pPr>
              <w:spacing w:line="300" w:lineRule="exact"/>
              <w:jc w:val="left"/>
              <w:outlineLvl w:val="0"/>
              <w:rPr>
                <w:rFonts w:ascii="Calibri" w:eastAsia="宋体" w:hAnsi="Calibri" w:cs="Times New Roman"/>
              </w:rPr>
            </w:pPr>
          </w:p>
        </w:tc>
        <w:tc>
          <w:tcPr>
            <w:tcW w:w="1276" w:type="dxa"/>
            <w:vMerge/>
            <w:shd w:val="clear" w:color="auto" w:fill="auto"/>
            <w:vAlign w:val="center"/>
          </w:tcPr>
          <w:p w:rsidR="00CA7ED6" w:rsidRDefault="00CA7ED6">
            <w:pPr>
              <w:spacing w:line="300" w:lineRule="exact"/>
              <w:jc w:val="left"/>
              <w:outlineLvl w:val="0"/>
              <w:rPr>
                <w:rFonts w:ascii="Calibri" w:eastAsia="宋体" w:hAnsi="Calibri" w:cs="Times New Roman"/>
              </w:rPr>
            </w:pPr>
          </w:p>
        </w:tc>
        <w:tc>
          <w:tcPr>
            <w:tcW w:w="2976" w:type="dxa"/>
            <w:vMerge/>
            <w:shd w:val="clear" w:color="auto" w:fill="auto"/>
            <w:vAlign w:val="center"/>
          </w:tcPr>
          <w:p w:rsidR="00CA7ED6" w:rsidRDefault="00CA7ED6">
            <w:pPr>
              <w:spacing w:line="300" w:lineRule="exact"/>
              <w:jc w:val="left"/>
              <w:outlineLvl w:val="0"/>
              <w:rPr>
                <w:rFonts w:ascii="Calibri" w:eastAsia="宋体" w:hAnsi="Calibri" w:cs="Times New Roman"/>
              </w:rPr>
            </w:pPr>
          </w:p>
        </w:tc>
        <w:tc>
          <w:tcPr>
            <w:tcW w:w="2976" w:type="dxa"/>
            <w:vMerge/>
            <w:shd w:val="clear" w:color="auto" w:fill="auto"/>
            <w:vAlign w:val="center"/>
          </w:tcPr>
          <w:p w:rsidR="00CA7ED6" w:rsidRDefault="00CA7ED6">
            <w:pPr>
              <w:spacing w:line="300" w:lineRule="exact"/>
              <w:jc w:val="left"/>
              <w:outlineLvl w:val="0"/>
              <w:rPr>
                <w:rFonts w:ascii="Calibri" w:eastAsia="宋体" w:hAnsi="Calibri" w:cs="Times New Roman"/>
              </w:rPr>
            </w:pPr>
          </w:p>
        </w:tc>
        <w:tc>
          <w:tcPr>
            <w:tcW w:w="1417" w:type="dxa"/>
            <w:vMerge/>
            <w:shd w:val="clear" w:color="auto" w:fill="auto"/>
            <w:vAlign w:val="center"/>
          </w:tcPr>
          <w:p w:rsidR="00CA7ED6" w:rsidRDefault="00CA7ED6">
            <w:pPr>
              <w:spacing w:line="300" w:lineRule="exact"/>
              <w:jc w:val="left"/>
              <w:outlineLvl w:val="0"/>
              <w:rPr>
                <w:rFonts w:ascii="Calibri" w:eastAsia="宋体" w:hAnsi="Calibri" w:cs="Times New Roman"/>
              </w:rPr>
            </w:pP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b/>
              </w:rPr>
            </w:pPr>
            <w:r>
              <w:rPr>
                <w:rFonts w:ascii="方正书宋_GBK" w:eastAsia="方正书宋_GBK" w:hAnsi="Calibri" w:cs="Times New Roman" w:hint="eastAsia"/>
                <w:b/>
              </w:rPr>
              <w:t>优</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b/>
              </w:rPr>
            </w:pPr>
            <w:r>
              <w:rPr>
                <w:rFonts w:ascii="方正书宋_GBK" w:eastAsia="方正书宋_GBK" w:hAnsi="Calibri" w:cs="Times New Roman" w:hint="eastAsia"/>
                <w:b/>
              </w:rPr>
              <w:t>良</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b/>
              </w:rPr>
            </w:pPr>
            <w:r>
              <w:rPr>
                <w:rFonts w:ascii="方正书宋_GBK" w:eastAsia="方正书宋_GBK" w:hAnsi="Calibri" w:cs="Times New Roman" w:hint="eastAsia"/>
                <w:b/>
              </w:rPr>
              <w:t>中</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b/>
              </w:rPr>
            </w:pPr>
            <w:r>
              <w:rPr>
                <w:rFonts w:ascii="方正书宋_GBK" w:eastAsia="方正书宋_GBK" w:hAnsi="Calibri" w:cs="Times New Roman" w:hint="eastAsia"/>
                <w:b/>
              </w:rPr>
              <w:t>差</w:t>
            </w:r>
          </w:p>
        </w:tc>
      </w:tr>
      <w:tr w:rsidR="00CA7ED6">
        <w:trPr>
          <w:trHeight w:val="227"/>
          <w:jc w:val="center"/>
        </w:trPr>
        <w:tc>
          <w:tcPr>
            <w:tcW w:w="2341" w:type="dxa"/>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一、行政管理体制改革</w:t>
            </w:r>
          </w:p>
        </w:tc>
        <w:tc>
          <w:tcPr>
            <w:tcW w:w="1276" w:type="dxa"/>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贯彻落实党中央、国务院关于行政管理体制机构编制管理的政策和省、市地方性法规草案并监督实施；促进政府职能转变，积极构建科学的行政管理体制；健全政府职责体系，完善公共服务体系。</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贯彻落实党中央、国务院关于行政管理体制机构编制管理的政策和省、市地方性法规草案并监督实施。建设服务型政府，着力转变职能、理顺关系、优化结构、提高效能，形成权责一致、分工合理、决策科学、执行顺畅、监督有力的行政管理体制。健全政府职责体系，完善公共服务体系</w:t>
            </w:r>
            <w:r>
              <w:rPr>
                <w:rFonts w:ascii="方正书宋_GBK" w:eastAsia="方正书宋_GBK" w:hAnsi="Calibri" w:cs="Times New Roman"/>
              </w:rPr>
              <w:t>.</w:t>
            </w:r>
          </w:p>
        </w:tc>
        <w:tc>
          <w:tcPr>
            <w:tcW w:w="1417" w:type="dxa"/>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r>
      <w:tr w:rsidR="00CA7ED6">
        <w:trPr>
          <w:trHeight w:val="227"/>
          <w:jc w:val="center"/>
        </w:trPr>
        <w:tc>
          <w:tcPr>
            <w:tcW w:w="2341" w:type="dxa"/>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 xml:space="preserve">　　</w:t>
            </w:r>
            <w:r>
              <w:rPr>
                <w:rFonts w:ascii="方正书宋_GBK" w:eastAsia="方正书宋_GBK" w:hAnsi="Calibri" w:cs="Times New Roman"/>
                <w:b/>
              </w:rPr>
              <w:t>1</w:t>
            </w:r>
            <w:r>
              <w:rPr>
                <w:rFonts w:ascii="方正书宋_GBK" w:eastAsia="方正书宋_GBK" w:hAnsi="Calibri" w:cs="Times New Roman" w:hint="eastAsia"/>
                <w:b/>
              </w:rPr>
              <w:t>、行政单位管理体制和机构改革</w:t>
            </w:r>
          </w:p>
        </w:tc>
        <w:tc>
          <w:tcPr>
            <w:tcW w:w="1276" w:type="dxa"/>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拟定区委、区政府机构改革方案；审核管理区委、区政府各部门职能配置、机构设置、人员编制和领导职数；审核各乡镇政府行政管理体制和机构改革方案；审核管理全区各级各类人员编制总额；协调各乡镇、功能园区体制改革和机构改革以及机构编制管理工作。</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推进区政府机构改革</w:t>
            </w:r>
            <w:r>
              <w:rPr>
                <w:rFonts w:ascii="方正书宋_GBK" w:eastAsia="方正书宋_GBK" w:hAnsi="Calibri" w:cs="Times New Roman"/>
              </w:rPr>
              <w:t>,</w:t>
            </w:r>
            <w:r>
              <w:rPr>
                <w:rFonts w:ascii="方正书宋_GBK" w:eastAsia="方正书宋_GBK" w:hAnsi="Calibri" w:cs="Times New Roman" w:hint="eastAsia"/>
              </w:rPr>
              <w:t>党群政法部门体制改革</w:t>
            </w:r>
            <w:r>
              <w:rPr>
                <w:rFonts w:ascii="方正书宋_GBK" w:eastAsia="方正书宋_GBK" w:hAnsi="Calibri" w:cs="Times New Roman"/>
              </w:rPr>
              <w:t>,</w:t>
            </w:r>
            <w:r>
              <w:rPr>
                <w:rFonts w:ascii="方正书宋_GBK" w:eastAsia="方正书宋_GBK" w:hAnsi="Calibri" w:cs="Times New Roman" w:hint="eastAsia"/>
              </w:rPr>
              <w:t>乡镇行政体制改革</w:t>
            </w:r>
            <w:r>
              <w:rPr>
                <w:rFonts w:ascii="方正书宋_GBK" w:eastAsia="方正书宋_GBK" w:hAnsi="Calibri" w:cs="Times New Roman"/>
              </w:rPr>
              <w:t>,</w:t>
            </w:r>
            <w:r>
              <w:rPr>
                <w:rFonts w:ascii="方正书宋_GBK" w:eastAsia="方正书宋_GBK" w:hAnsi="Calibri" w:cs="Times New Roman" w:hint="eastAsia"/>
              </w:rPr>
              <w:t>功能园区管理体制机制改革。</w:t>
            </w:r>
          </w:p>
        </w:tc>
        <w:tc>
          <w:tcPr>
            <w:tcW w:w="1417"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行政改革目标完成率</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100%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95%</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r>
      <w:tr w:rsidR="00CA7ED6">
        <w:trPr>
          <w:trHeight w:val="227"/>
          <w:jc w:val="center"/>
        </w:trPr>
        <w:tc>
          <w:tcPr>
            <w:tcW w:w="2341" w:type="dxa"/>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 xml:space="preserve">　　</w:t>
            </w:r>
            <w:r>
              <w:rPr>
                <w:rFonts w:ascii="方正书宋_GBK" w:eastAsia="方正书宋_GBK" w:hAnsi="Calibri" w:cs="Times New Roman"/>
                <w:b/>
              </w:rPr>
              <w:t>2</w:t>
            </w:r>
            <w:r>
              <w:rPr>
                <w:rFonts w:ascii="方正书宋_GBK" w:eastAsia="方正书宋_GBK" w:hAnsi="Calibri" w:cs="Times New Roman" w:hint="eastAsia"/>
                <w:b/>
              </w:rPr>
              <w:t>、事业单位管理体制和机构改革</w:t>
            </w:r>
          </w:p>
        </w:tc>
        <w:tc>
          <w:tcPr>
            <w:tcW w:w="1276" w:type="dxa"/>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做好事业单位分类工作；做好各部门所属事业单位分类改革</w:t>
            </w:r>
            <w:r>
              <w:rPr>
                <w:rFonts w:ascii="方正书宋_GBK" w:eastAsia="方正书宋_GBK" w:hAnsi="Calibri" w:cs="Times New Roman" w:hint="eastAsia"/>
              </w:rPr>
              <w:lastRenderedPageBreak/>
              <w:t>工作；规范事业单位台账管理。</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lastRenderedPageBreak/>
              <w:t>扎实推进事业单位分类改革</w:t>
            </w:r>
            <w:r>
              <w:rPr>
                <w:rFonts w:ascii="方正书宋_GBK" w:eastAsia="方正书宋_GBK" w:hAnsi="Calibri" w:cs="Times New Roman"/>
              </w:rPr>
              <w:t>,</w:t>
            </w:r>
            <w:r>
              <w:rPr>
                <w:rFonts w:ascii="方正书宋_GBK" w:eastAsia="方正书宋_GBK" w:hAnsi="Calibri" w:cs="Times New Roman" w:hint="eastAsia"/>
              </w:rPr>
              <w:t>扎实推进事业单位法人治理结</w:t>
            </w:r>
            <w:r>
              <w:rPr>
                <w:rFonts w:ascii="方正书宋_GBK" w:eastAsia="方正书宋_GBK" w:hAnsi="Calibri" w:cs="Times New Roman" w:hint="eastAsia"/>
              </w:rPr>
              <w:lastRenderedPageBreak/>
              <w:t>构试点工作。</w:t>
            </w:r>
          </w:p>
        </w:tc>
        <w:tc>
          <w:tcPr>
            <w:tcW w:w="1417"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lastRenderedPageBreak/>
              <w:t>事业改革目标完成率</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100%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95%</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r>
      <w:tr w:rsidR="00CA7ED6">
        <w:trPr>
          <w:trHeight w:val="227"/>
          <w:jc w:val="center"/>
        </w:trPr>
        <w:tc>
          <w:tcPr>
            <w:tcW w:w="2341" w:type="dxa"/>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二、机构编制管理</w:t>
            </w:r>
          </w:p>
        </w:tc>
        <w:tc>
          <w:tcPr>
            <w:tcW w:w="12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rPr>
              <w:t>5.00</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审核或审批区委、区政府，人大、政协、法院、检察院机关，人民团体机关的机构编制管理事宜；负责全区事业单位法人登记管理和监督检查工作。</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审核或审批区委、区政府、人大、政协、法院、检察院机关，人民团体机关的机构编制管理事宜；负责全区事业单位法人登记管理和监督检查工作。</w:t>
            </w:r>
          </w:p>
        </w:tc>
        <w:tc>
          <w:tcPr>
            <w:tcW w:w="1417" w:type="dxa"/>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r>
      <w:tr w:rsidR="00CA7ED6">
        <w:trPr>
          <w:trHeight w:val="227"/>
          <w:jc w:val="center"/>
        </w:trPr>
        <w:tc>
          <w:tcPr>
            <w:tcW w:w="2341" w:type="dxa"/>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 xml:space="preserve">　　</w:t>
            </w:r>
            <w:r>
              <w:rPr>
                <w:rFonts w:ascii="方正书宋_GBK" w:eastAsia="方正书宋_GBK" w:hAnsi="Calibri" w:cs="Times New Roman"/>
                <w:b/>
              </w:rPr>
              <w:t>1</w:t>
            </w:r>
            <w:r>
              <w:rPr>
                <w:rFonts w:ascii="方正书宋_GBK" w:eastAsia="方正书宋_GBK" w:hAnsi="Calibri" w:cs="Times New Roman" w:hint="eastAsia"/>
                <w:b/>
              </w:rPr>
              <w:t>、机构编制监管</w:t>
            </w:r>
          </w:p>
        </w:tc>
        <w:tc>
          <w:tcPr>
            <w:tcW w:w="1276" w:type="dxa"/>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开展机构编制实名制及人员编制使用情况核准，机构编制执行情况跟踪评估和监督检查工作；指导全区党政群机关、事业单位和其他非营利性单位网上名称管理工作。</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全面推行实名制管理和编制使用核准。</w:t>
            </w:r>
          </w:p>
        </w:tc>
        <w:tc>
          <w:tcPr>
            <w:tcW w:w="1417"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实名制管理推行率</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100%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95%</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r>
      <w:tr w:rsidR="00CA7ED6">
        <w:trPr>
          <w:trHeight w:val="227"/>
          <w:jc w:val="center"/>
        </w:trPr>
        <w:tc>
          <w:tcPr>
            <w:tcW w:w="2341" w:type="dxa"/>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 xml:space="preserve">　　</w:t>
            </w:r>
            <w:r>
              <w:rPr>
                <w:rFonts w:ascii="方正书宋_GBK" w:eastAsia="方正书宋_GBK" w:hAnsi="Calibri" w:cs="Times New Roman"/>
                <w:b/>
              </w:rPr>
              <w:t>2</w:t>
            </w:r>
            <w:r>
              <w:rPr>
                <w:rFonts w:ascii="方正书宋_GBK" w:eastAsia="方正书宋_GBK" w:hAnsi="Calibri" w:cs="Times New Roman" w:hint="eastAsia"/>
                <w:b/>
              </w:rPr>
              <w:t>、机构编制标准化管理</w:t>
            </w:r>
          </w:p>
        </w:tc>
        <w:tc>
          <w:tcPr>
            <w:tcW w:w="12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rPr>
              <w:t>5.00</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完成全区</w:t>
            </w:r>
            <w:r>
              <w:rPr>
                <w:rFonts w:ascii="方正书宋_GBK" w:eastAsia="方正书宋_GBK" w:hAnsi="Calibri" w:cs="Times New Roman"/>
              </w:rPr>
              <w:t>2015</w:t>
            </w:r>
            <w:r>
              <w:rPr>
                <w:rFonts w:ascii="方正书宋_GBK" w:eastAsia="方正书宋_GBK" w:hAnsi="Calibri" w:cs="Times New Roman" w:hint="eastAsia"/>
              </w:rPr>
              <w:t>年度机构编制统计上报工作。</w:t>
            </w:r>
          </w:p>
        </w:tc>
        <w:tc>
          <w:tcPr>
            <w:tcW w:w="2976" w:type="dxa"/>
            <w:shd w:val="clear" w:color="auto" w:fill="auto"/>
            <w:vAlign w:val="center"/>
          </w:tcPr>
          <w:p w:rsidR="00CA7ED6" w:rsidRDefault="004B632F" w:rsidP="001725F2">
            <w:pPr>
              <w:spacing w:line="300" w:lineRule="exact"/>
              <w:jc w:val="left"/>
              <w:rPr>
                <w:rFonts w:ascii="方正书宋_GBK" w:eastAsia="方正书宋_GBK" w:hAnsi="Calibri" w:cs="Times New Roman"/>
              </w:rPr>
            </w:pPr>
            <w:r>
              <w:rPr>
                <w:rFonts w:ascii="微软雅黑" w:eastAsia="微软雅黑" w:hAnsi="微软雅黑" w:cs="微软雅黑" w:hint="eastAsia"/>
              </w:rPr>
              <w:t>加强机构编制标准化管理，确保完成全区</w:t>
            </w:r>
            <w:r>
              <w:rPr>
                <w:rFonts w:ascii="方正书宋_GBK" w:eastAsia="方正书宋_GBK" w:hAnsi="Calibri" w:cs="Times New Roman"/>
              </w:rPr>
              <w:t>2015</w:t>
            </w:r>
            <w:r>
              <w:rPr>
                <w:rFonts w:ascii="微软雅黑" w:eastAsia="微软雅黑" w:hAnsi="微软雅黑" w:cs="微软雅黑" w:hint="eastAsia"/>
              </w:rPr>
              <w:t>年度机构编制统计上报工作</w:t>
            </w:r>
            <w:bookmarkStart w:id="1" w:name="_GoBack"/>
            <w:bookmarkEnd w:id="1"/>
            <w:r>
              <w:rPr>
                <w:rFonts w:ascii="微软雅黑" w:eastAsia="微软雅黑" w:hAnsi="微软雅黑" w:cs="微软雅黑" w:hint="eastAsia"/>
              </w:rPr>
              <w:t>。</w:t>
            </w:r>
          </w:p>
        </w:tc>
        <w:tc>
          <w:tcPr>
            <w:tcW w:w="1417"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微软雅黑" w:eastAsia="微软雅黑" w:hAnsi="微软雅黑" w:cs="微软雅黑" w:hint="eastAsia"/>
              </w:rPr>
              <w:t>统</w:t>
            </w:r>
            <w:r>
              <w:rPr>
                <w:rFonts w:ascii="方正书宋_GBK" w:eastAsia="方正书宋_GBK" w:hAnsi="Calibri" w:cs="Times New Roman" w:hint="eastAsia"/>
              </w:rPr>
              <w:t>计上报工作完成率</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100%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95%</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r>
      <w:tr w:rsidR="00CA7ED6">
        <w:trPr>
          <w:trHeight w:val="227"/>
          <w:jc w:val="center"/>
        </w:trPr>
        <w:tc>
          <w:tcPr>
            <w:tcW w:w="2341" w:type="dxa"/>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 xml:space="preserve">　　</w:t>
            </w:r>
            <w:r>
              <w:rPr>
                <w:rFonts w:ascii="方正书宋_GBK" w:eastAsia="方正书宋_GBK" w:hAnsi="Calibri" w:cs="Times New Roman"/>
                <w:b/>
              </w:rPr>
              <w:t>3</w:t>
            </w:r>
            <w:r>
              <w:rPr>
                <w:rFonts w:ascii="方正书宋_GBK" w:eastAsia="方正书宋_GBK" w:hAnsi="Calibri" w:cs="Times New Roman" w:hint="eastAsia"/>
                <w:b/>
              </w:rPr>
              <w:t>、事业单位法人登记管理</w:t>
            </w:r>
          </w:p>
        </w:tc>
        <w:tc>
          <w:tcPr>
            <w:tcW w:w="1276" w:type="dxa"/>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负责全区事业单位法人登记管理和监督检查工作。</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加强完善事业单位登记管理工作。</w:t>
            </w:r>
          </w:p>
        </w:tc>
        <w:tc>
          <w:tcPr>
            <w:tcW w:w="1417"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事业单位登记管理率</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100%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95%</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r>
      <w:tr w:rsidR="00CA7ED6">
        <w:trPr>
          <w:trHeight w:val="227"/>
          <w:jc w:val="center"/>
        </w:trPr>
        <w:tc>
          <w:tcPr>
            <w:tcW w:w="2341" w:type="dxa"/>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三、促进政府职能转变</w:t>
            </w:r>
          </w:p>
        </w:tc>
        <w:tc>
          <w:tcPr>
            <w:tcW w:w="12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rPr>
              <w:t>2.00</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强化社会管理和公共服务。加快推进政企分开、政资分开、政事分开、政府与市场中介组织分开，规范行政行为，加强行政执法部门建设，减少和规范行政审批，减少政府对微观经济运行的干预。</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强化社会管理和公共服务。加快推进政企分开、政资分开、政事分开、政府与市场中介组织分开，规范行政行为，加强行政执法部门建设，减少和规范行政审批，减少政府对微观经济运行的干预。</w:t>
            </w:r>
          </w:p>
        </w:tc>
        <w:tc>
          <w:tcPr>
            <w:tcW w:w="1417" w:type="dxa"/>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r>
      <w:tr w:rsidR="00CA7ED6">
        <w:trPr>
          <w:trHeight w:val="227"/>
          <w:jc w:val="center"/>
        </w:trPr>
        <w:tc>
          <w:tcPr>
            <w:tcW w:w="2341" w:type="dxa"/>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 xml:space="preserve">　　</w:t>
            </w:r>
            <w:r>
              <w:rPr>
                <w:rFonts w:ascii="方正书宋_GBK" w:eastAsia="方正书宋_GBK" w:hAnsi="Calibri" w:cs="Times New Roman"/>
                <w:b/>
              </w:rPr>
              <w:t>1</w:t>
            </w:r>
            <w:r>
              <w:rPr>
                <w:rFonts w:ascii="方正书宋_GBK" w:eastAsia="方正书宋_GBK" w:hAnsi="Calibri" w:cs="Times New Roman" w:hint="eastAsia"/>
                <w:b/>
              </w:rPr>
              <w:t>、政府购买行业协会服务工作</w:t>
            </w:r>
          </w:p>
        </w:tc>
        <w:tc>
          <w:tcPr>
            <w:tcW w:w="1276" w:type="dxa"/>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按照省、市制定的政府转移职能目录、购买主体单位目录，及时完成</w:t>
            </w:r>
            <w:r>
              <w:rPr>
                <w:rFonts w:ascii="方正书宋_GBK" w:eastAsia="方正书宋_GBK" w:hAnsi="Calibri" w:cs="Times New Roman"/>
              </w:rPr>
              <w:t>2016</w:t>
            </w:r>
            <w:r>
              <w:rPr>
                <w:rFonts w:ascii="方正书宋_GBK" w:eastAsia="方正书宋_GBK" w:hAnsi="Calibri" w:cs="Times New Roman" w:hint="eastAsia"/>
              </w:rPr>
              <w:t>年政府购买行</w:t>
            </w:r>
            <w:r>
              <w:rPr>
                <w:rFonts w:ascii="方正书宋_GBK" w:eastAsia="方正书宋_GBK" w:hAnsi="Calibri" w:cs="Times New Roman" w:hint="eastAsia"/>
              </w:rPr>
              <w:lastRenderedPageBreak/>
              <w:t>业协会临时性服务工作。</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lastRenderedPageBreak/>
              <w:t>按照省、市制定的政府转移职能目录、购买主体单位目录</w:t>
            </w:r>
            <w:r>
              <w:rPr>
                <w:rFonts w:ascii="方正书宋_GBK" w:eastAsia="方正书宋_GBK" w:hAnsi="Calibri" w:cs="Times New Roman"/>
              </w:rPr>
              <w:t>,</w:t>
            </w:r>
            <w:r>
              <w:rPr>
                <w:rFonts w:ascii="方正书宋_GBK" w:eastAsia="方正书宋_GBK" w:hAnsi="Calibri" w:cs="Times New Roman" w:hint="eastAsia"/>
              </w:rPr>
              <w:t>及时完成</w:t>
            </w:r>
            <w:r>
              <w:rPr>
                <w:rFonts w:ascii="方正书宋_GBK" w:eastAsia="方正书宋_GBK" w:hAnsi="Calibri" w:cs="Times New Roman"/>
              </w:rPr>
              <w:t>2016</w:t>
            </w:r>
            <w:r>
              <w:rPr>
                <w:rFonts w:ascii="方正书宋_GBK" w:eastAsia="方正书宋_GBK" w:hAnsi="Calibri" w:cs="Times New Roman" w:hint="eastAsia"/>
              </w:rPr>
              <w:t>年政府购买行</w:t>
            </w:r>
            <w:r>
              <w:rPr>
                <w:rFonts w:ascii="方正书宋_GBK" w:eastAsia="方正书宋_GBK" w:hAnsi="Calibri" w:cs="Times New Roman" w:hint="eastAsia"/>
              </w:rPr>
              <w:lastRenderedPageBreak/>
              <w:t>业协会临时性服务工作。</w:t>
            </w:r>
          </w:p>
        </w:tc>
        <w:tc>
          <w:tcPr>
            <w:tcW w:w="1417"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lastRenderedPageBreak/>
              <w:t>政府购买服务推广率</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100%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95%</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r>
      <w:tr w:rsidR="00CA7ED6">
        <w:trPr>
          <w:trHeight w:val="227"/>
          <w:jc w:val="center"/>
        </w:trPr>
        <w:tc>
          <w:tcPr>
            <w:tcW w:w="2341" w:type="dxa"/>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 xml:space="preserve">　　</w:t>
            </w:r>
            <w:r>
              <w:rPr>
                <w:rFonts w:ascii="方正书宋_GBK" w:eastAsia="方正书宋_GBK" w:hAnsi="Calibri" w:cs="Times New Roman"/>
                <w:b/>
              </w:rPr>
              <w:t>2</w:t>
            </w:r>
            <w:r>
              <w:rPr>
                <w:rFonts w:ascii="方正书宋_GBK" w:eastAsia="方正书宋_GBK" w:hAnsi="Calibri" w:cs="Times New Roman" w:hint="eastAsia"/>
                <w:b/>
              </w:rPr>
              <w:t>、行政审批改革</w:t>
            </w:r>
          </w:p>
        </w:tc>
        <w:tc>
          <w:tcPr>
            <w:tcW w:w="12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rPr>
              <w:t>2.00</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全面清理区内行政审批项目。进一步优化行政审批流程。加强审改工作制度化、规范化和标准化建设。</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进一步优化行政审批流程</w:t>
            </w:r>
            <w:r>
              <w:rPr>
                <w:rFonts w:ascii="方正书宋_GBK" w:eastAsia="方正书宋_GBK" w:hAnsi="Calibri" w:cs="Times New Roman"/>
              </w:rPr>
              <w:t>,</w:t>
            </w:r>
            <w:r>
              <w:rPr>
                <w:rFonts w:ascii="方正书宋_GBK" w:eastAsia="方正书宋_GBK" w:hAnsi="Calibri" w:cs="Times New Roman" w:hint="eastAsia"/>
              </w:rPr>
              <w:t>加强审改工作制度化、规范化和标准化建设。</w:t>
            </w:r>
          </w:p>
        </w:tc>
        <w:tc>
          <w:tcPr>
            <w:tcW w:w="1417"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行政审批项目清理工作的完成率</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100%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95%</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r>
      <w:tr w:rsidR="00CA7ED6">
        <w:trPr>
          <w:trHeight w:val="227"/>
          <w:jc w:val="center"/>
        </w:trPr>
        <w:tc>
          <w:tcPr>
            <w:tcW w:w="2341" w:type="dxa"/>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四、编办事务管理</w:t>
            </w:r>
          </w:p>
        </w:tc>
        <w:tc>
          <w:tcPr>
            <w:tcW w:w="12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rPr>
              <w:t>2.00</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做好机关人员管理及保障工作，为充分发挥职能作用提供有效保障。</w:t>
            </w:r>
          </w:p>
        </w:tc>
        <w:tc>
          <w:tcPr>
            <w:tcW w:w="2976"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加强机关党组织建设，严格组织生活制度，丰富党建活动内容，做好党员发展、教育、管理和党务干部的教育培训工作，充分发挥党组织的战斗堡垒作用和党员的先锋模范作用。</w:t>
            </w:r>
          </w:p>
        </w:tc>
        <w:tc>
          <w:tcPr>
            <w:tcW w:w="1417" w:type="dxa"/>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c>
          <w:tcPr>
            <w:tcW w:w="737" w:type="dxa"/>
            <w:shd w:val="clear" w:color="auto" w:fill="auto"/>
            <w:vAlign w:val="center"/>
          </w:tcPr>
          <w:p w:rsidR="00CA7ED6" w:rsidRDefault="00CA7ED6">
            <w:pPr>
              <w:spacing w:line="300" w:lineRule="exact"/>
              <w:jc w:val="center"/>
              <w:rPr>
                <w:rFonts w:ascii="方正书宋_GBK" w:eastAsia="方正书宋_GBK" w:hAnsi="Calibri" w:cs="Times New Roman"/>
              </w:rPr>
            </w:pPr>
          </w:p>
        </w:tc>
      </w:tr>
      <w:tr w:rsidR="00CA7ED6">
        <w:trPr>
          <w:trHeight w:val="227"/>
          <w:jc w:val="center"/>
        </w:trPr>
        <w:tc>
          <w:tcPr>
            <w:tcW w:w="2341" w:type="dxa"/>
            <w:vMerge w:val="restart"/>
            <w:shd w:val="clear" w:color="auto" w:fill="auto"/>
            <w:vAlign w:val="center"/>
          </w:tcPr>
          <w:p w:rsidR="00CA7ED6" w:rsidRDefault="004B632F">
            <w:pPr>
              <w:spacing w:line="300" w:lineRule="exact"/>
              <w:jc w:val="left"/>
              <w:rPr>
                <w:rFonts w:ascii="方正书宋_GBK" w:eastAsia="方正书宋_GBK" w:hAnsi="Calibri" w:cs="Times New Roman"/>
                <w:b/>
              </w:rPr>
            </w:pPr>
            <w:r>
              <w:rPr>
                <w:rFonts w:ascii="方正书宋_GBK" w:eastAsia="方正书宋_GBK" w:hAnsi="Calibri" w:cs="Times New Roman" w:hint="eastAsia"/>
                <w:b/>
              </w:rPr>
              <w:t xml:space="preserve">　　</w:t>
            </w:r>
            <w:r>
              <w:rPr>
                <w:rFonts w:ascii="方正书宋_GBK" w:eastAsia="方正书宋_GBK" w:hAnsi="Calibri" w:cs="Times New Roman"/>
                <w:b/>
              </w:rPr>
              <w:t>1</w:t>
            </w:r>
            <w:r>
              <w:rPr>
                <w:rFonts w:ascii="方正书宋_GBK" w:eastAsia="方正书宋_GBK" w:hAnsi="Calibri" w:cs="Times New Roman" w:hint="eastAsia"/>
                <w:b/>
              </w:rPr>
              <w:t>、综合事务管理</w:t>
            </w:r>
          </w:p>
        </w:tc>
        <w:tc>
          <w:tcPr>
            <w:tcW w:w="1276" w:type="dxa"/>
            <w:vMerge w:val="restart"/>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rPr>
              <w:t>2.00</w:t>
            </w:r>
          </w:p>
        </w:tc>
        <w:tc>
          <w:tcPr>
            <w:tcW w:w="2976" w:type="dxa"/>
            <w:vMerge w:val="restart"/>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负责全区机构编制信息管理系统、电子政务的建设和管理，全区机构编制统计、数据分析工作；负责机关人事、劳资、行政后勤、财务和资产管理工作。</w:t>
            </w:r>
          </w:p>
        </w:tc>
        <w:tc>
          <w:tcPr>
            <w:tcW w:w="2976" w:type="dxa"/>
            <w:vMerge w:val="restart"/>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机构编制信息平台运行。</w:t>
            </w:r>
          </w:p>
        </w:tc>
        <w:tc>
          <w:tcPr>
            <w:tcW w:w="1417"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各项综合事务工作完成情况</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rPr>
              <w:t>100%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95%</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r>
      <w:tr w:rsidR="00CA7ED6">
        <w:trPr>
          <w:trHeight w:val="227"/>
          <w:jc w:val="center"/>
        </w:trPr>
        <w:tc>
          <w:tcPr>
            <w:tcW w:w="2341" w:type="dxa"/>
            <w:vMerge/>
            <w:shd w:val="clear" w:color="auto" w:fill="auto"/>
            <w:vAlign w:val="center"/>
          </w:tcPr>
          <w:p w:rsidR="00CA7ED6" w:rsidRDefault="00CA7ED6">
            <w:pPr>
              <w:spacing w:line="300" w:lineRule="exact"/>
              <w:jc w:val="left"/>
              <w:rPr>
                <w:rFonts w:ascii="方正书宋_GBK" w:eastAsia="方正书宋_GBK" w:hAnsi="Calibri" w:cs="Times New Roman"/>
                <w:b/>
              </w:rPr>
            </w:pPr>
          </w:p>
        </w:tc>
        <w:tc>
          <w:tcPr>
            <w:tcW w:w="1276" w:type="dxa"/>
            <w:vMerge/>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2976" w:type="dxa"/>
            <w:vMerge/>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2976" w:type="dxa"/>
            <w:vMerge/>
            <w:shd w:val="clear" w:color="auto" w:fill="auto"/>
            <w:vAlign w:val="center"/>
          </w:tcPr>
          <w:p w:rsidR="00CA7ED6" w:rsidRDefault="00CA7ED6">
            <w:pPr>
              <w:spacing w:line="300" w:lineRule="exact"/>
              <w:jc w:val="left"/>
              <w:rPr>
                <w:rFonts w:ascii="方正书宋_GBK" w:eastAsia="方正书宋_GBK" w:hAnsi="Calibri" w:cs="Times New Roman"/>
              </w:rPr>
            </w:pPr>
          </w:p>
        </w:tc>
        <w:tc>
          <w:tcPr>
            <w:tcW w:w="1417" w:type="dxa"/>
            <w:shd w:val="clear" w:color="auto" w:fill="auto"/>
            <w:vAlign w:val="center"/>
          </w:tcPr>
          <w:p w:rsidR="00CA7ED6" w:rsidRDefault="004B632F">
            <w:pPr>
              <w:spacing w:line="300" w:lineRule="exact"/>
              <w:jc w:val="left"/>
              <w:rPr>
                <w:rFonts w:ascii="方正书宋_GBK" w:eastAsia="方正书宋_GBK" w:hAnsi="Calibri" w:cs="Times New Roman"/>
              </w:rPr>
            </w:pPr>
            <w:r>
              <w:rPr>
                <w:rFonts w:ascii="方正书宋_GBK" w:eastAsia="方正书宋_GBK" w:hAnsi="Calibri" w:cs="Times New Roman" w:hint="eastAsia"/>
              </w:rPr>
              <w:t>机构编制信息平台运行</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rPr>
              <w:t>100%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95%</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c>
          <w:tcPr>
            <w:tcW w:w="737" w:type="dxa"/>
            <w:shd w:val="clear" w:color="auto" w:fill="auto"/>
            <w:vAlign w:val="center"/>
          </w:tcPr>
          <w:p w:rsidR="00CA7ED6" w:rsidRDefault="004B632F">
            <w:pPr>
              <w:spacing w:line="300" w:lineRule="exact"/>
              <w:jc w:val="center"/>
              <w:rPr>
                <w:rFonts w:ascii="方正书宋_GBK" w:eastAsia="方正书宋_GBK" w:hAnsi="Calibri" w:cs="Times New Roman"/>
              </w:rPr>
            </w:pPr>
            <w:r>
              <w:rPr>
                <w:rFonts w:ascii="方正书宋_GBK" w:eastAsia="方正书宋_GBK" w:hAnsi="Calibri" w:cs="Times New Roman" w:hint="eastAsia"/>
              </w:rPr>
              <w:t>＜</w:t>
            </w:r>
            <w:r>
              <w:rPr>
                <w:rFonts w:ascii="方正书宋_GBK" w:eastAsia="方正书宋_GBK" w:hAnsi="Calibri" w:cs="Times New Roman"/>
              </w:rPr>
              <w:t>90%</w:t>
            </w:r>
          </w:p>
        </w:tc>
      </w:tr>
    </w:tbl>
    <w:p w:rsidR="00CA7ED6" w:rsidRDefault="00CA7ED6">
      <w:pPr>
        <w:spacing w:line="300" w:lineRule="exact"/>
        <w:jc w:val="left"/>
        <w:outlineLvl w:val="0"/>
        <w:rPr>
          <w:rFonts w:ascii="Calibri" w:eastAsia="宋体" w:hAnsi="Calibri" w:cs="Times New Roman"/>
        </w:rPr>
        <w:sectPr w:rsidR="00CA7ED6">
          <w:pgSz w:w="16839" w:h="11907" w:orient="landscape"/>
          <w:pgMar w:top="1020" w:right="1361" w:bottom="1020" w:left="1361" w:header="851" w:footer="992" w:gutter="0"/>
          <w:cols w:space="425"/>
          <w:docGrid w:type="lines" w:linePitch="312"/>
        </w:sectPr>
      </w:pPr>
    </w:p>
    <w:p w:rsidR="00CA7ED6" w:rsidRDefault="004B632F">
      <w:pPr>
        <w:spacing w:line="360" w:lineRule="auto"/>
        <w:jc w:val="center"/>
        <w:rPr>
          <w:rFonts w:ascii="黑体" w:eastAsia="黑体" w:hAnsi="黑体" w:cs="Times New Roman"/>
          <w:sz w:val="32"/>
          <w:szCs w:val="32"/>
        </w:rPr>
      </w:pPr>
      <w:r>
        <w:rPr>
          <w:rFonts w:ascii="黑体" w:eastAsia="黑体" w:hAnsi="黑体" w:cs="Times New Roman" w:hint="eastAsia"/>
          <w:sz w:val="32"/>
          <w:szCs w:val="32"/>
        </w:rPr>
        <w:lastRenderedPageBreak/>
        <w:t>第六部分：政府采购预算情况</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2019</w:t>
      </w:r>
      <w:r>
        <w:rPr>
          <w:rFonts w:ascii="仿宋" w:eastAsia="仿宋" w:hAnsi="仿宋"/>
          <w:sz w:val="32"/>
          <w:szCs w:val="32"/>
        </w:rPr>
        <w:t>年，我部门无政府采购预算，空表列示。</w:t>
      </w:r>
    </w:p>
    <w:tbl>
      <w:tblPr>
        <w:tblpPr w:leftFromText="180" w:rightFromText="180" w:vertAnchor="page" w:horzAnchor="margin" w:tblpY="3661"/>
        <w:tblW w:w="131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21"/>
        <w:gridCol w:w="764"/>
        <w:gridCol w:w="1134"/>
        <w:gridCol w:w="1134"/>
        <w:gridCol w:w="992"/>
        <w:gridCol w:w="851"/>
        <w:gridCol w:w="834"/>
        <w:gridCol w:w="709"/>
        <w:gridCol w:w="992"/>
        <w:gridCol w:w="1134"/>
        <w:gridCol w:w="851"/>
        <w:gridCol w:w="850"/>
        <w:gridCol w:w="851"/>
        <w:gridCol w:w="850"/>
      </w:tblGrid>
      <w:tr w:rsidR="00CA7ED6">
        <w:trPr>
          <w:tblHeader/>
        </w:trPr>
        <w:tc>
          <w:tcPr>
            <w:tcW w:w="6930" w:type="dxa"/>
            <w:gridSpan w:val="7"/>
            <w:tcBorders>
              <w:top w:val="single" w:sz="6" w:space="0" w:color="FFFFFF"/>
              <w:left w:val="single" w:sz="6" w:space="0" w:color="FFFFFF"/>
              <w:right w:val="single" w:sz="6" w:space="0" w:color="FFFFFF"/>
            </w:tcBorders>
            <w:vAlign w:val="center"/>
          </w:tcPr>
          <w:p w:rsidR="00CA7ED6" w:rsidRDefault="004B632F">
            <w:pPr>
              <w:spacing w:line="700" w:lineRule="exact"/>
              <w:jc w:val="left"/>
              <w:rPr>
                <w:rFonts w:ascii="方正小标宋_GBK" w:eastAsia="方正小标宋_GBK" w:hint="eastAsia"/>
                <w:sz w:val="24"/>
              </w:rPr>
            </w:pPr>
            <w:r>
              <w:rPr>
                <w:rFonts w:ascii="方正小标宋_GBK" w:eastAsia="方正小标宋_GBK" w:hAnsi="方正小标宋_GBK" w:cs="方正小标宋_GBK" w:hint="eastAsia"/>
                <w:sz w:val="24"/>
              </w:rPr>
              <w:t>©</w:t>
            </w:r>
          </w:p>
        </w:tc>
        <w:tc>
          <w:tcPr>
            <w:tcW w:w="6237" w:type="dxa"/>
            <w:gridSpan w:val="7"/>
            <w:tcBorders>
              <w:top w:val="single" w:sz="6" w:space="0" w:color="FFFFFF"/>
              <w:left w:val="single" w:sz="6" w:space="0" w:color="FFFFFF"/>
              <w:right w:val="single" w:sz="6" w:space="0" w:color="FFFFFF"/>
            </w:tcBorders>
            <w:vAlign w:val="center"/>
          </w:tcPr>
          <w:p w:rsidR="00CA7ED6" w:rsidRDefault="004B632F">
            <w:pPr>
              <w:spacing w:line="700" w:lineRule="exact"/>
              <w:jc w:val="right"/>
              <w:rPr>
                <w:rFonts w:ascii="方正书宋_GBK" w:eastAsia="方正书宋_GBK" w:hint="eastAsia"/>
                <w:sz w:val="24"/>
              </w:rPr>
            </w:pPr>
            <w:r>
              <w:rPr>
                <w:rFonts w:ascii="宋体" w:hAnsi="宋体" w:cs="宋体" w:hint="eastAsia"/>
                <w:sz w:val="24"/>
              </w:rPr>
              <w:t>单位：万元</w:t>
            </w:r>
          </w:p>
        </w:tc>
      </w:tr>
      <w:tr w:rsidR="00CA7ED6">
        <w:trPr>
          <w:tblHeader/>
        </w:trPr>
        <w:tc>
          <w:tcPr>
            <w:tcW w:w="1985" w:type="dxa"/>
            <w:gridSpan w:val="2"/>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政府采购项目来源</w:t>
            </w:r>
          </w:p>
        </w:tc>
        <w:tc>
          <w:tcPr>
            <w:tcW w:w="1134" w:type="dxa"/>
            <w:vMerge w:val="restart"/>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采购物品名称</w:t>
            </w:r>
          </w:p>
        </w:tc>
        <w:tc>
          <w:tcPr>
            <w:tcW w:w="1134" w:type="dxa"/>
            <w:vMerge w:val="restart"/>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政府采购目录序号</w:t>
            </w:r>
          </w:p>
        </w:tc>
        <w:tc>
          <w:tcPr>
            <w:tcW w:w="992" w:type="dxa"/>
            <w:vMerge w:val="restart"/>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数量</w:t>
            </w:r>
            <w:r>
              <w:rPr>
                <w:rFonts w:ascii="方正书宋_GBK" w:eastAsia="方正书宋_GBK"/>
                <w:b/>
              </w:rPr>
              <w:t xml:space="preserve">  </w:t>
            </w:r>
            <w:r>
              <w:rPr>
                <w:rFonts w:ascii="宋体" w:hAnsi="宋体" w:cs="宋体" w:hint="eastAsia"/>
                <w:b/>
              </w:rPr>
              <w:t>单位</w:t>
            </w:r>
          </w:p>
        </w:tc>
        <w:tc>
          <w:tcPr>
            <w:tcW w:w="851" w:type="dxa"/>
            <w:vMerge w:val="restart"/>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数量</w:t>
            </w:r>
          </w:p>
        </w:tc>
        <w:tc>
          <w:tcPr>
            <w:tcW w:w="834" w:type="dxa"/>
            <w:vMerge w:val="restart"/>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单价</w:t>
            </w:r>
          </w:p>
        </w:tc>
        <w:tc>
          <w:tcPr>
            <w:tcW w:w="6237" w:type="dxa"/>
            <w:gridSpan w:val="7"/>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政府采购金额</w:t>
            </w:r>
          </w:p>
        </w:tc>
      </w:tr>
      <w:tr w:rsidR="00CA7ED6">
        <w:trPr>
          <w:tblHeader/>
        </w:trPr>
        <w:tc>
          <w:tcPr>
            <w:tcW w:w="1221" w:type="dxa"/>
            <w:vMerge w:val="restart"/>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项目名称</w:t>
            </w:r>
          </w:p>
        </w:tc>
        <w:tc>
          <w:tcPr>
            <w:tcW w:w="764" w:type="dxa"/>
            <w:vMerge w:val="restart"/>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预算资金</w:t>
            </w:r>
          </w:p>
        </w:tc>
        <w:tc>
          <w:tcPr>
            <w:tcW w:w="1134" w:type="dxa"/>
            <w:vMerge/>
            <w:vAlign w:val="center"/>
          </w:tcPr>
          <w:p w:rsidR="00CA7ED6" w:rsidRDefault="00CA7ED6">
            <w:pPr>
              <w:spacing w:line="700" w:lineRule="exact"/>
              <w:jc w:val="left"/>
              <w:outlineLvl w:val="0"/>
            </w:pPr>
          </w:p>
        </w:tc>
        <w:tc>
          <w:tcPr>
            <w:tcW w:w="1134" w:type="dxa"/>
            <w:vMerge/>
            <w:vAlign w:val="center"/>
          </w:tcPr>
          <w:p w:rsidR="00CA7ED6" w:rsidRDefault="00CA7ED6">
            <w:pPr>
              <w:spacing w:line="700" w:lineRule="exact"/>
              <w:jc w:val="left"/>
              <w:outlineLvl w:val="0"/>
            </w:pPr>
          </w:p>
        </w:tc>
        <w:tc>
          <w:tcPr>
            <w:tcW w:w="992" w:type="dxa"/>
            <w:vMerge/>
            <w:vAlign w:val="center"/>
          </w:tcPr>
          <w:p w:rsidR="00CA7ED6" w:rsidRDefault="00CA7ED6">
            <w:pPr>
              <w:spacing w:line="700" w:lineRule="exact"/>
              <w:jc w:val="left"/>
              <w:outlineLvl w:val="0"/>
            </w:pPr>
          </w:p>
        </w:tc>
        <w:tc>
          <w:tcPr>
            <w:tcW w:w="851" w:type="dxa"/>
            <w:vMerge/>
            <w:vAlign w:val="center"/>
          </w:tcPr>
          <w:p w:rsidR="00CA7ED6" w:rsidRDefault="00CA7ED6">
            <w:pPr>
              <w:spacing w:line="700" w:lineRule="exact"/>
              <w:jc w:val="left"/>
              <w:outlineLvl w:val="0"/>
            </w:pPr>
          </w:p>
        </w:tc>
        <w:tc>
          <w:tcPr>
            <w:tcW w:w="834" w:type="dxa"/>
            <w:vMerge/>
            <w:vAlign w:val="center"/>
          </w:tcPr>
          <w:p w:rsidR="00CA7ED6" w:rsidRDefault="00CA7ED6">
            <w:pPr>
              <w:spacing w:line="700" w:lineRule="exact"/>
              <w:jc w:val="left"/>
              <w:outlineLvl w:val="0"/>
            </w:pPr>
          </w:p>
        </w:tc>
        <w:tc>
          <w:tcPr>
            <w:tcW w:w="709" w:type="dxa"/>
            <w:vMerge w:val="restart"/>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总计</w:t>
            </w:r>
          </w:p>
        </w:tc>
        <w:tc>
          <w:tcPr>
            <w:tcW w:w="4678" w:type="dxa"/>
            <w:gridSpan w:val="5"/>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当年部门预算安排资金</w:t>
            </w:r>
          </w:p>
        </w:tc>
        <w:tc>
          <w:tcPr>
            <w:tcW w:w="850" w:type="dxa"/>
            <w:vMerge w:val="restart"/>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其他渠道资金</w:t>
            </w:r>
          </w:p>
        </w:tc>
      </w:tr>
      <w:tr w:rsidR="00CA7ED6">
        <w:trPr>
          <w:tblHeader/>
        </w:trPr>
        <w:tc>
          <w:tcPr>
            <w:tcW w:w="1221" w:type="dxa"/>
            <w:vMerge/>
            <w:vAlign w:val="center"/>
          </w:tcPr>
          <w:p w:rsidR="00CA7ED6" w:rsidRDefault="00CA7ED6">
            <w:pPr>
              <w:spacing w:line="700" w:lineRule="exact"/>
              <w:jc w:val="left"/>
              <w:outlineLvl w:val="0"/>
            </w:pPr>
          </w:p>
        </w:tc>
        <w:tc>
          <w:tcPr>
            <w:tcW w:w="764" w:type="dxa"/>
            <w:vMerge/>
            <w:vAlign w:val="center"/>
          </w:tcPr>
          <w:p w:rsidR="00CA7ED6" w:rsidRDefault="00CA7ED6">
            <w:pPr>
              <w:spacing w:line="700" w:lineRule="exact"/>
              <w:jc w:val="left"/>
              <w:outlineLvl w:val="0"/>
            </w:pPr>
          </w:p>
        </w:tc>
        <w:tc>
          <w:tcPr>
            <w:tcW w:w="1134" w:type="dxa"/>
            <w:vMerge/>
            <w:vAlign w:val="center"/>
          </w:tcPr>
          <w:p w:rsidR="00CA7ED6" w:rsidRDefault="00CA7ED6">
            <w:pPr>
              <w:spacing w:line="700" w:lineRule="exact"/>
              <w:jc w:val="left"/>
              <w:outlineLvl w:val="0"/>
            </w:pPr>
          </w:p>
        </w:tc>
        <w:tc>
          <w:tcPr>
            <w:tcW w:w="1134" w:type="dxa"/>
            <w:vMerge/>
            <w:vAlign w:val="center"/>
          </w:tcPr>
          <w:p w:rsidR="00CA7ED6" w:rsidRDefault="00CA7ED6">
            <w:pPr>
              <w:spacing w:line="700" w:lineRule="exact"/>
              <w:jc w:val="left"/>
              <w:outlineLvl w:val="0"/>
            </w:pPr>
          </w:p>
        </w:tc>
        <w:tc>
          <w:tcPr>
            <w:tcW w:w="992" w:type="dxa"/>
            <w:vMerge/>
            <w:vAlign w:val="center"/>
          </w:tcPr>
          <w:p w:rsidR="00CA7ED6" w:rsidRDefault="00CA7ED6">
            <w:pPr>
              <w:spacing w:line="700" w:lineRule="exact"/>
              <w:jc w:val="left"/>
              <w:outlineLvl w:val="0"/>
            </w:pPr>
          </w:p>
        </w:tc>
        <w:tc>
          <w:tcPr>
            <w:tcW w:w="851" w:type="dxa"/>
            <w:vMerge/>
            <w:vAlign w:val="center"/>
          </w:tcPr>
          <w:p w:rsidR="00CA7ED6" w:rsidRDefault="00CA7ED6">
            <w:pPr>
              <w:spacing w:line="700" w:lineRule="exact"/>
              <w:jc w:val="left"/>
              <w:outlineLvl w:val="0"/>
            </w:pPr>
          </w:p>
        </w:tc>
        <w:tc>
          <w:tcPr>
            <w:tcW w:w="834" w:type="dxa"/>
            <w:vMerge/>
            <w:vAlign w:val="center"/>
          </w:tcPr>
          <w:p w:rsidR="00CA7ED6" w:rsidRDefault="00CA7ED6">
            <w:pPr>
              <w:spacing w:line="700" w:lineRule="exact"/>
              <w:jc w:val="left"/>
              <w:outlineLvl w:val="0"/>
            </w:pPr>
          </w:p>
        </w:tc>
        <w:tc>
          <w:tcPr>
            <w:tcW w:w="709" w:type="dxa"/>
            <w:vMerge/>
            <w:vAlign w:val="center"/>
          </w:tcPr>
          <w:p w:rsidR="00CA7ED6" w:rsidRDefault="00CA7ED6">
            <w:pPr>
              <w:spacing w:line="700" w:lineRule="exact"/>
              <w:jc w:val="left"/>
              <w:outlineLvl w:val="0"/>
            </w:pPr>
          </w:p>
        </w:tc>
        <w:tc>
          <w:tcPr>
            <w:tcW w:w="992" w:type="dxa"/>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合计</w:t>
            </w:r>
          </w:p>
        </w:tc>
        <w:tc>
          <w:tcPr>
            <w:tcW w:w="1134" w:type="dxa"/>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一般公共预算拨款</w:t>
            </w:r>
          </w:p>
        </w:tc>
        <w:tc>
          <w:tcPr>
            <w:tcW w:w="851" w:type="dxa"/>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基金预算拨款</w:t>
            </w:r>
          </w:p>
        </w:tc>
        <w:tc>
          <w:tcPr>
            <w:tcW w:w="850" w:type="dxa"/>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财政专户核拨</w:t>
            </w:r>
          </w:p>
        </w:tc>
        <w:tc>
          <w:tcPr>
            <w:tcW w:w="851" w:type="dxa"/>
            <w:vAlign w:val="center"/>
          </w:tcPr>
          <w:p w:rsidR="00CA7ED6" w:rsidRDefault="004B632F">
            <w:pPr>
              <w:spacing w:line="700" w:lineRule="exact"/>
              <w:jc w:val="center"/>
              <w:rPr>
                <w:rFonts w:ascii="方正书宋_GBK" w:eastAsia="方正书宋_GBK" w:hint="eastAsia"/>
                <w:b/>
              </w:rPr>
            </w:pPr>
            <w:r>
              <w:rPr>
                <w:rFonts w:ascii="宋体" w:hAnsi="宋体" w:cs="宋体" w:hint="eastAsia"/>
                <w:b/>
              </w:rPr>
              <w:t>其他来源收入</w:t>
            </w:r>
          </w:p>
        </w:tc>
        <w:tc>
          <w:tcPr>
            <w:tcW w:w="850" w:type="dxa"/>
            <w:vMerge/>
            <w:vAlign w:val="center"/>
          </w:tcPr>
          <w:p w:rsidR="00CA7ED6" w:rsidRDefault="00CA7ED6">
            <w:pPr>
              <w:spacing w:line="700" w:lineRule="exact"/>
              <w:jc w:val="left"/>
              <w:outlineLvl w:val="0"/>
            </w:pPr>
          </w:p>
        </w:tc>
      </w:tr>
      <w:tr w:rsidR="00CA7ED6">
        <w:trPr>
          <w:trHeight w:val="1164"/>
        </w:trPr>
        <w:tc>
          <w:tcPr>
            <w:tcW w:w="1221" w:type="dxa"/>
            <w:vAlign w:val="center"/>
          </w:tcPr>
          <w:p w:rsidR="00CA7ED6" w:rsidRDefault="00CA7ED6">
            <w:pPr>
              <w:spacing w:line="700" w:lineRule="exact"/>
              <w:jc w:val="center"/>
              <w:rPr>
                <w:rFonts w:ascii="方正书宋_GBK" w:eastAsia="方正书宋_GBK" w:hint="eastAsia"/>
                <w:b/>
              </w:rPr>
            </w:pPr>
          </w:p>
        </w:tc>
        <w:tc>
          <w:tcPr>
            <w:tcW w:w="764" w:type="dxa"/>
            <w:vAlign w:val="center"/>
          </w:tcPr>
          <w:p w:rsidR="00CA7ED6" w:rsidRDefault="00CA7ED6">
            <w:pPr>
              <w:spacing w:line="700" w:lineRule="exact"/>
              <w:jc w:val="right"/>
              <w:rPr>
                <w:rFonts w:ascii="方正书宋_GBK" w:eastAsia="方正书宋_GBK" w:hint="eastAsia"/>
                <w:b/>
              </w:rPr>
            </w:pPr>
          </w:p>
        </w:tc>
        <w:tc>
          <w:tcPr>
            <w:tcW w:w="1134" w:type="dxa"/>
            <w:vAlign w:val="center"/>
          </w:tcPr>
          <w:p w:rsidR="00CA7ED6" w:rsidRDefault="00CA7ED6">
            <w:pPr>
              <w:spacing w:line="700" w:lineRule="exact"/>
              <w:jc w:val="left"/>
              <w:rPr>
                <w:rFonts w:ascii="方正书宋_GBK" w:eastAsia="方正书宋_GBK" w:hint="eastAsia"/>
                <w:b/>
              </w:rPr>
            </w:pPr>
          </w:p>
        </w:tc>
        <w:tc>
          <w:tcPr>
            <w:tcW w:w="1134" w:type="dxa"/>
            <w:vAlign w:val="center"/>
          </w:tcPr>
          <w:p w:rsidR="00CA7ED6" w:rsidRDefault="00CA7ED6">
            <w:pPr>
              <w:spacing w:line="700" w:lineRule="exact"/>
              <w:jc w:val="left"/>
              <w:rPr>
                <w:rFonts w:ascii="方正书宋_GBK" w:eastAsia="方正书宋_GBK" w:hint="eastAsia"/>
                <w:b/>
              </w:rPr>
            </w:pPr>
          </w:p>
        </w:tc>
        <w:tc>
          <w:tcPr>
            <w:tcW w:w="992" w:type="dxa"/>
            <w:vAlign w:val="center"/>
          </w:tcPr>
          <w:p w:rsidR="00CA7ED6" w:rsidRDefault="00CA7ED6">
            <w:pPr>
              <w:spacing w:line="700" w:lineRule="exact"/>
              <w:jc w:val="left"/>
              <w:rPr>
                <w:rFonts w:ascii="方正书宋_GBK" w:eastAsia="方正书宋_GBK" w:hint="eastAsia"/>
                <w:b/>
              </w:rPr>
            </w:pPr>
          </w:p>
        </w:tc>
        <w:tc>
          <w:tcPr>
            <w:tcW w:w="851" w:type="dxa"/>
            <w:vAlign w:val="center"/>
          </w:tcPr>
          <w:p w:rsidR="00CA7ED6" w:rsidRDefault="00CA7ED6">
            <w:pPr>
              <w:spacing w:line="700" w:lineRule="exact"/>
              <w:jc w:val="right"/>
              <w:rPr>
                <w:rFonts w:ascii="方正书宋_GBK" w:eastAsia="方正书宋_GBK" w:hint="eastAsia"/>
                <w:b/>
              </w:rPr>
            </w:pPr>
          </w:p>
        </w:tc>
        <w:tc>
          <w:tcPr>
            <w:tcW w:w="834" w:type="dxa"/>
            <w:vAlign w:val="center"/>
          </w:tcPr>
          <w:p w:rsidR="00CA7ED6" w:rsidRDefault="00CA7ED6"/>
        </w:tc>
        <w:tc>
          <w:tcPr>
            <w:tcW w:w="709" w:type="dxa"/>
            <w:vAlign w:val="center"/>
          </w:tcPr>
          <w:p w:rsidR="00CA7ED6" w:rsidRDefault="00CA7ED6">
            <w:pPr>
              <w:spacing w:line="700" w:lineRule="exact"/>
              <w:jc w:val="right"/>
              <w:rPr>
                <w:rFonts w:ascii="方正书宋_GBK" w:eastAsia="方正书宋_GBK" w:hint="eastAsia"/>
                <w:b/>
              </w:rPr>
            </w:pPr>
          </w:p>
        </w:tc>
        <w:tc>
          <w:tcPr>
            <w:tcW w:w="992" w:type="dxa"/>
            <w:vAlign w:val="center"/>
          </w:tcPr>
          <w:p w:rsidR="00CA7ED6" w:rsidRDefault="00CA7ED6">
            <w:pPr>
              <w:spacing w:line="700" w:lineRule="exact"/>
              <w:jc w:val="right"/>
              <w:rPr>
                <w:rFonts w:ascii="方正书宋_GBK" w:eastAsia="方正书宋_GBK" w:hint="eastAsia"/>
                <w:b/>
              </w:rPr>
            </w:pPr>
          </w:p>
        </w:tc>
        <w:tc>
          <w:tcPr>
            <w:tcW w:w="1134" w:type="dxa"/>
            <w:vAlign w:val="center"/>
          </w:tcPr>
          <w:p w:rsidR="00CA7ED6" w:rsidRDefault="00CA7ED6">
            <w:pPr>
              <w:spacing w:line="700" w:lineRule="exact"/>
              <w:jc w:val="right"/>
              <w:rPr>
                <w:rFonts w:ascii="方正书宋_GBK" w:eastAsia="方正书宋_GBK" w:hint="eastAsia"/>
                <w:b/>
              </w:rPr>
            </w:pPr>
          </w:p>
        </w:tc>
        <w:tc>
          <w:tcPr>
            <w:tcW w:w="851" w:type="dxa"/>
            <w:vAlign w:val="center"/>
          </w:tcPr>
          <w:p w:rsidR="00CA7ED6" w:rsidRDefault="00CA7ED6">
            <w:pPr>
              <w:spacing w:line="700" w:lineRule="exact"/>
              <w:jc w:val="right"/>
              <w:rPr>
                <w:rFonts w:ascii="方正书宋_GBK" w:eastAsia="方正书宋_GBK" w:hint="eastAsia"/>
                <w:b/>
              </w:rPr>
            </w:pPr>
          </w:p>
        </w:tc>
        <w:tc>
          <w:tcPr>
            <w:tcW w:w="850" w:type="dxa"/>
            <w:vAlign w:val="center"/>
          </w:tcPr>
          <w:p w:rsidR="00CA7ED6" w:rsidRDefault="00CA7ED6">
            <w:pPr>
              <w:spacing w:line="700" w:lineRule="exact"/>
              <w:jc w:val="right"/>
              <w:rPr>
                <w:rFonts w:ascii="方正书宋_GBK" w:eastAsia="方正书宋_GBK" w:hint="eastAsia"/>
                <w:b/>
              </w:rPr>
            </w:pPr>
          </w:p>
        </w:tc>
        <w:tc>
          <w:tcPr>
            <w:tcW w:w="851" w:type="dxa"/>
            <w:vAlign w:val="center"/>
          </w:tcPr>
          <w:p w:rsidR="00CA7ED6" w:rsidRDefault="00CA7ED6">
            <w:pPr>
              <w:spacing w:line="700" w:lineRule="exact"/>
              <w:jc w:val="right"/>
              <w:rPr>
                <w:rFonts w:ascii="方正书宋_GBK" w:eastAsia="方正书宋_GBK" w:hint="eastAsia"/>
                <w:b/>
              </w:rPr>
            </w:pPr>
          </w:p>
        </w:tc>
        <w:tc>
          <w:tcPr>
            <w:tcW w:w="850" w:type="dxa"/>
            <w:vAlign w:val="center"/>
          </w:tcPr>
          <w:p w:rsidR="00CA7ED6" w:rsidRDefault="00CA7ED6">
            <w:pPr>
              <w:spacing w:line="700" w:lineRule="exact"/>
              <w:jc w:val="right"/>
              <w:rPr>
                <w:rFonts w:ascii="方正书宋_GBK" w:eastAsia="方正书宋_GBK" w:hint="eastAsia"/>
                <w:b/>
              </w:rPr>
            </w:pPr>
          </w:p>
        </w:tc>
      </w:tr>
      <w:tr w:rsidR="00CA7ED6">
        <w:trPr>
          <w:trHeight w:val="1039"/>
        </w:trPr>
        <w:tc>
          <w:tcPr>
            <w:tcW w:w="1221" w:type="dxa"/>
            <w:vAlign w:val="center"/>
          </w:tcPr>
          <w:p w:rsidR="00CA7ED6" w:rsidRDefault="00CA7ED6">
            <w:pPr>
              <w:spacing w:line="700" w:lineRule="exact"/>
              <w:jc w:val="left"/>
              <w:rPr>
                <w:rFonts w:ascii="方正书宋_GBK" w:eastAsia="方正书宋_GBK" w:hint="eastAsia"/>
              </w:rPr>
            </w:pPr>
          </w:p>
        </w:tc>
        <w:tc>
          <w:tcPr>
            <w:tcW w:w="764" w:type="dxa"/>
            <w:vAlign w:val="center"/>
          </w:tcPr>
          <w:p w:rsidR="00CA7ED6" w:rsidRDefault="00CA7ED6">
            <w:pPr>
              <w:spacing w:line="700" w:lineRule="exact"/>
              <w:jc w:val="right"/>
              <w:rPr>
                <w:rFonts w:ascii="方正书宋_GBK" w:eastAsia="方正书宋_GBK" w:hint="eastAsia"/>
              </w:rPr>
            </w:pPr>
          </w:p>
        </w:tc>
        <w:tc>
          <w:tcPr>
            <w:tcW w:w="1134" w:type="dxa"/>
            <w:vAlign w:val="center"/>
          </w:tcPr>
          <w:p w:rsidR="00CA7ED6" w:rsidRDefault="00CA7ED6">
            <w:pPr>
              <w:spacing w:line="700" w:lineRule="exact"/>
              <w:jc w:val="left"/>
              <w:rPr>
                <w:rFonts w:ascii="方正书宋_GBK" w:eastAsia="方正书宋_GBK" w:hint="eastAsia"/>
              </w:rPr>
            </w:pPr>
          </w:p>
        </w:tc>
        <w:tc>
          <w:tcPr>
            <w:tcW w:w="1134" w:type="dxa"/>
            <w:vAlign w:val="center"/>
          </w:tcPr>
          <w:p w:rsidR="00CA7ED6" w:rsidRDefault="00CA7ED6">
            <w:pPr>
              <w:spacing w:line="700" w:lineRule="exact"/>
              <w:jc w:val="left"/>
              <w:rPr>
                <w:rFonts w:ascii="方正书宋_GBK" w:eastAsia="方正书宋_GBK" w:hint="eastAsia"/>
              </w:rPr>
            </w:pPr>
          </w:p>
        </w:tc>
        <w:tc>
          <w:tcPr>
            <w:tcW w:w="992" w:type="dxa"/>
            <w:vAlign w:val="center"/>
          </w:tcPr>
          <w:p w:rsidR="00CA7ED6" w:rsidRDefault="00CA7ED6">
            <w:pPr>
              <w:spacing w:line="700" w:lineRule="exact"/>
              <w:jc w:val="left"/>
              <w:rPr>
                <w:rFonts w:ascii="方正书宋_GBK" w:eastAsia="方正书宋_GBK" w:hint="eastAsia"/>
              </w:rPr>
            </w:pPr>
          </w:p>
        </w:tc>
        <w:tc>
          <w:tcPr>
            <w:tcW w:w="851" w:type="dxa"/>
            <w:vAlign w:val="center"/>
          </w:tcPr>
          <w:p w:rsidR="00CA7ED6" w:rsidRDefault="00CA7ED6">
            <w:pPr>
              <w:spacing w:line="700" w:lineRule="exact"/>
              <w:jc w:val="right"/>
              <w:rPr>
                <w:rFonts w:ascii="方正书宋_GBK" w:eastAsia="方正书宋_GBK" w:hint="eastAsia"/>
              </w:rPr>
            </w:pPr>
          </w:p>
        </w:tc>
        <w:tc>
          <w:tcPr>
            <w:tcW w:w="834" w:type="dxa"/>
            <w:vAlign w:val="center"/>
          </w:tcPr>
          <w:p w:rsidR="00CA7ED6" w:rsidRDefault="00CA7ED6">
            <w:pPr>
              <w:spacing w:line="700" w:lineRule="exact"/>
              <w:jc w:val="right"/>
              <w:rPr>
                <w:rFonts w:ascii="方正书宋_GBK" w:eastAsia="方正书宋_GBK" w:hint="eastAsia"/>
              </w:rPr>
            </w:pPr>
          </w:p>
        </w:tc>
        <w:tc>
          <w:tcPr>
            <w:tcW w:w="709" w:type="dxa"/>
            <w:vAlign w:val="center"/>
          </w:tcPr>
          <w:p w:rsidR="00CA7ED6" w:rsidRDefault="00CA7ED6">
            <w:pPr>
              <w:spacing w:line="700" w:lineRule="exact"/>
              <w:jc w:val="right"/>
              <w:rPr>
                <w:rFonts w:ascii="方正书宋_GBK" w:eastAsia="方正书宋_GBK" w:hint="eastAsia"/>
              </w:rPr>
            </w:pPr>
          </w:p>
        </w:tc>
        <w:tc>
          <w:tcPr>
            <w:tcW w:w="992" w:type="dxa"/>
            <w:vAlign w:val="center"/>
          </w:tcPr>
          <w:p w:rsidR="00CA7ED6" w:rsidRDefault="00CA7ED6">
            <w:pPr>
              <w:spacing w:line="700" w:lineRule="exact"/>
              <w:jc w:val="right"/>
              <w:rPr>
                <w:rFonts w:ascii="方正书宋_GBK" w:eastAsia="方正书宋_GBK" w:hint="eastAsia"/>
              </w:rPr>
            </w:pPr>
          </w:p>
        </w:tc>
        <w:tc>
          <w:tcPr>
            <w:tcW w:w="1134" w:type="dxa"/>
            <w:vAlign w:val="center"/>
          </w:tcPr>
          <w:p w:rsidR="00CA7ED6" w:rsidRDefault="00CA7ED6">
            <w:pPr>
              <w:spacing w:line="700" w:lineRule="exact"/>
              <w:jc w:val="right"/>
              <w:rPr>
                <w:rFonts w:ascii="方正书宋_GBK" w:eastAsia="方正书宋_GBK" w:hint="eastAsia"/>
              </w:rPr>
            </w:pPr>
          </w:p>
        </w:tc>
        <w:tc>
          <w:tcPr>
            <w:tcW w:w="851" w:type="dxa"/>
            <w:vAlign w:val="center"/>
          </w:tcPr>
          <w:p w:rsidR="00CA7ED6" w:rsidRDefault="00CA7ED6">
            <w:pPr>
              <w:spacing w:line="700" w:lineRule="exact"/>
              <w:jc w:val="right"/>
              <w:rPr>
                <w:rFonts w:ascii="方正书宋_GBK" w:eastAsia="方正书宋_GBK" w:hint="eastAsia"/>
              </w:rPr>
            </w:pPr>
          </w:p>
        </w:tc>
        <w:tc>
          <w:tcPr>
            <w:tcW w:w="850" w:type="dxa"/>
            <w:vAlign w:val="center"/>
          </w:tcPr>
          <w:p w:rsidR="00CA7ED6" w:rsidRDefault="00CA7ED6">
            <w:pPr>
              <w:spacing w:line="700" w:lineRule="exact"/>
              <w:jc w:val="right"/>
              <w:rPr>
                <w:rFonts w:ascii="方正书宋_GBK" w:eastAsia="方正书宋_GBK" w:hint="eastAsia"/>
              </w:rPr>
            </w:pPr>
          </w:p>
        </w:tc>
        <w:tc>
          <w:tcPr>
            <w:tcW w:w="851" w:type="dxa"/>
            <w:vAlign w:val="center"/>
          </w:tcPr>
          <w:p w:rsidR="00CA7ED6" w:rsidRDefault="00CA7ED6">
            <w:pPr>
              <w:spacing w:line="700" w:lineRule="exact"/>
              <w:jc w:val="right"/>
              <w:rPr>
                <w:rFonts w:ascii="方正书宋_GBK" w:eastAsia="方正书宋_GBK" w:hint="eastAsia"/>
              </w:rPr>
            </w:pPr>
          </w:p>
        </w:tc>
        <w:tc>
          <w:tcPr>
            <w:tcW w:w="850" w:type="dxa"/>
            <w:vAlign w:val="center"/>
          </w:tcPr>
          <w:p w:rsidR="00CA7ED6" w:rsidRDefault="00CA7ED6">
            <w:pPr>
              <w:spacing w:line="700" w:lineRule="exact"/>
              <w:jc w:val="right"/>
              <w:rPr>
                <w:rFonts w:ascii="方正书宋_GBK" w:eastAsia="方正书宋_GBK" w:hint="eastAsia"/>
              </w:rPr>
            </w:pPr>
          </w:p>
        </w:tc>
      </w:tr>
    </w:tbl>
    <w:p w:rsidR="00CA7ED6" w:rsidRDefault="00CA7ED6">
      <w:pPr>
        <w:spacing w:line="700" w:lineRule="exact"/>
        <w:jc w:val="left"/>
        <w:rPr>
          <w:rFonts w:ascii="方正小标宋_GBK" w:eastAsia="方正小标宋_GBK" w:hint="eastAsia"/>
          <w:sz w:val="24"/>
        </w:rPr>
      </w:pPr>
    </w:p>
    <w:p w:rsidR="00CA7ED6" w:rsidRDefault="00CA7ED6">
      <w:pPr>
        <w:spacing w:line="360" w:lineRule="auto"/>
        <w:rPr>
          <w:rFonts w:ascii="仿宋" w:eastAsia="仿宋" w:hAnsi="仿宋"/>
          <w:sz w:val="32"/>
          <w:szCs w:val="32"/>
        </w:rPr>
        <w:sectPr w:rsidR="00CA7ED6">
          <w:pgSz w:w="16838" w:h="11906" w:orient="landscape"/>
          <w:pgMar w:top="1797" w:right="1440" w:bottom="1797" w:left="1440" w:header="851" w:footer="992" w:gutter="0"/>
          <w:cols w:space="425"/>
          <w:docGrid w:linePitch="312"/>
        </w:sectPr>
      </w:pPr>
    </w:p>
    <w:p w:rsidR="00CA7ED6" w:rsidRDefault="00CA7ED6">
      <w:pPr>
        <w:spacing w:line="360" w:lineRule="auto"/>
        <w:rPr>
          <w:rFonts w:ascii="仿宋" w:eastAsia="仿宋" w:hAnsi="仿宋"/>
          <w:sz w:val="32"/>
          <w:szCs w:val="32"/>
        </w:rPr>
      </w:pPr>
    </w:p>
    <w:p w:rsidR="00CA7ED6" w:rsidRDefault="004B632F">
      <w:pPr>
        <w:spacing w:line="360" w:lineRule="auto"/>
        <w:jc w:val="center"/>
        <w:rPr>
          <w:rFonts w:ascii="黑体" w:eastAsia="黑体" w:hAnsi="黑体" w:cs="Times New Roman"/>
          <w:sz w:val="32"/>
          <w:szCs w:val="32"/>
        </w:rPr>
      </w:pPr>
      <w:r>
        <w:rPr>
          <w:rFonts w:ascii="黑体" w:eastAsia="黑体" w:hAnsi="黑体" w:cs="Times New Roman" w:hint="eastAsia"/>
          <w:sz w:val="32"/>
          <w:szCs w:val="32"/>
        </w:rPr>
        <w:t>第七部分：国有资产信息</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上年末我部门固定资产总金额为</w:t>
      </w:r>
      <w:r>
        <w:rPr>
          <w:rFonts w:ascii="仿宋" w:eastAsia="仿宋" w:hAnsi="仿宋" w:hint="eastAsia"/>
          <w:sz w:val="32"/>
          <w:szCs w:val="32"/>
        </w:rPr>
        <w:t>44.9</w:t>
      </w:r>
      <w:r>
        <w:rPr>
          <w:rFonts w:ascii="仿宋" w:eastAsia="仿宋" w:hAnsi="仿宋" w:hint="eastAsia"/>
          <w:sz w:val="32"/>
          <w:szCs w:val="32"/>
        </w:rPr>
        <w:t>万元（详见下表）。</w:t>
      </w:r>
      <w:r>
        <w:rPr>
          <w:rFonts w:ascii="仿宋" w:eastAsia="仿宋" w:hAnsi="仿宋"/>
          <w:sz w:val="32"/>
          <w:szCs w:val="32"/>
        </w:rPr>
        <w:t xml:space="preserve"> </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我部门本年度无国有资产购置计划，拟购置金额为</w:t>
      </w:r>
      <w:r>
        <w:rPr>
          <w:rFonts w:ascii="仿宋" w:eastAsia="仿宋" w:hAnsi="仿宋"/>
          <w:sz w:val="32"/>
          <w:szCs w:val="32"/>
        </w:rPr>
        <w:t>0</w:t>
      </w:r>
      <w:r>
        <w:rPr>
          <w:rFonts w:ascii="仿宋" w:eastAsia="仿宋" w:hAnsi="仿宋"/>
          <w:sz w:val="32"/>
          <w:szCs w:val="32"/>
        </w:rPr>
        <w:t>。</w:t>
      </w:r>
    </w:p>
    <w:tbl>
      <w:tblPr>
        <w:tblW w:w="10084" w:type="dxa"/>
        <w:jc w:val="center"/>
        <w:tblLook w:val="04A0" w:firstRow="1" w:lastRow="0" w:firstColumn="1" w:lastColumn="0" w:noHBand="0" w:noVBand="1"/>
      </w:tblPr>
      <w:tblGrid>
        <w:gridCol w:w="4788"/>
        <w:gridCol w:w="1035"/>
        <w:gridCol w:w="4261"/>
      </w:tblGrid>
      <w:tr w:rsidR="00CA7ED6">
        <w:trPr>
          <w:trHeight w:val="510"/>
          <w:jc w:val="center"/>
        </w:trPr>
        <w:tc>
          <w:tcPr>
            <w:tcW w:w="10084" w:type="dxa"/>
            <w:gridSpan w:val="3"/>
            <w:tcBorders>
              <w:top w:val="nil"/>
              <w:left w:val="nil"/>
              <w:bottom w:val="nil"/>
              <w:right w:val="nil"/>
            </w:tcBorders>
            <w:shd w:val="clear" w:color="auto" w:fill="auto"/>
            <w:noWrap/>
            <w:vAlign w:val="center"/>
          </w:tcPr>
          <w:p w:rsidR="00CA7ED6" w:rsidRDefault="004B632F">
            <w:pPr>
              <w:widowControl/>
              <w:jc w:val="center"/>
              <w:rPr>
                <w:rFonts w:ascii="宋体" w:hAnsi="宋体" w:cs="宋体"/>
                <w:kern w:val="0"/>
                <w:sz w:val="28"/>
                <w:szCs w:val="28"/>
              </w:rPr>
            </w:pPr>
            <w:r>
              <w:rPr>
                <w:rFonts w:ascii="宋体" w:hAnsi="宋体" w:hint="eastAsia"/>
                <w:sz w:val="32"/>
                <w:szCs w:val="32"/>
              </w:rPr>
              <w:t>固定资产占用情况表</w:t>
            </w:r>
          </w:p>
        </w:tc>
      </w:tr>
      <w:tr w:rsidR="00CA7ED6">
        <w:trPr>
          <w:trHeight w:val="510"/>
          <w:jc w:val="center"/>
        </w:trPr>
        <w:tc>
          <w:tcPr>
            <w:tcW w:w="10084" w:type="dxa"/>
            <w:gridSpan w:val="3"/>
            <w:tcBorders>
              <w:top w:val="nil"/>
              <w:left w:val="nil"/>
              <w:bottom w:val="single" w:sz="4" w:space="0" w:color="auto"/>
              <w:right w:val="nil"/>
            </w:tcBorders>
            <w:shd w:val="clear" w:color="auto" w:fill="auto"/>
            <w:noWrap/>
            <w:vAlign w:val="center"/>
          </w:tcPr>
          <w:p w:rsidR="00CA7ED6" w:rsidRDefault="004B632F">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w:t>
            </w:r>
            <w:r>
              <w:rPr>
                <w:rFonts w:ascii="仿宋_GB2312" w:eastAsia="仿宋_GB2312" w:hAnsi="仿宋" w:cs="宋体" w:hint="eastAsia"/>
                <w:bCs/>
                <w:kern w:val="0"/>
                <w:sz w:val="28"/>
                <w:szCs w:val="28"/>
              </w:rPr>
              <w:t>2018</w:t>
            </w:r>
            <w:r>
              <w:rPr>
                <w:rFonts w:ascii="仿宋_GB2312" w:eastAsia="仿宋_GB2312" w:hAnsi="仿宋" w:cs="宋体" w:hint="eastAsia"/>
                <w:bCs/>
                <w:kern w:val="0"/>
                <w:sz w:val="28"/>
                <w:szCs w:val="28"/>
              </w:rPr>
              <w:t>年</w:t>
            </w:r>
            <w:r>
              <w:rPr>
                <w:rFonts w:ascii="仿宋_GB2312" w:eastAsia="仿宋_GB2312" w:hAnsi="仿宋" w:cs="宋体" w:hint="eastAsia"/>
                <w:bCs/>
                <w:kern w:val="0"/>
                <w:sz w:val="28"/>
                <w:szCs w:val="28"/>
              </w:rPr>
              <w:t>12</w:t>
            </w:r>
            <w:r>
              <w:rPr>
                <w:rFonts w:ascii="仿宋_GB2312" w:eastAsia="仿宋_GB2312" w:hAnsi="仿宋" w:cs="宋体" w:hint="eastAsia"/>
                <w:bCs/>
                <w:kern w:val="0"/>
                <w:sz w:val="28"/>
                <w:szCs w:val="28"/>
              </w:rPr>
              <w:t>月</w:t>
            </w:r>
            <w:r>
              <w:rPr>
                <w:rFonts w:ascii="仿宋_GB2312" w:eastAsia="仿宋_GB2312" w:hAnsi="仿宋" w:cs="宋体" w:hint="eastAsia"/>
                <w:bCs/>
                <w:kern w:val="0"/>
                <w:sz w:val="28"/>
                <w:szCs w:val="28"/>
              </w:rPr>
              <w:t>31</w:t>
            </w:r>
            <w:r>
              <w:rPr>
                <w:rFonts w:ascii="仿宋_GB2312" w:eastAsia="仿宋_GB2312" w:hAnsi="仿宋" w:cs="宋体" w:hint="eastAsia"/>
                <w:bCs/>
                <w:kern w:val="0"/>
                <w:sz w:val="28"/>
                <w:szCs w:val="28"/>
              </w:rPr>
              <w:t>日</w:t>
            </w:r>
          </w:p>
        </w:tc>
      </w:tr>
      <w:tr w:rsidR="00CA7ED6">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CA7ED6" w:rsidRDefault="004B632F">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rsidR="00CA7ED6" w:rsidRDefault="004B632F">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rsidR="00CA7ED6" w:rsidRDefault="004B632F">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价值（单位：万元）</w:t>
            </w:r>
          </w:p>
        </w:tc>
      </w:tr>
      <w:tr w:rsidR="00CA7ED6">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CA7ED6" w:rsidRDefault="004B632F">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rsidR="00CA7ED6" w:rsidRDefault="004B632F">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rsidR="00CA7ED6" w:rsidRDefault="004B632F">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44.9</w:t>
            </w:r>
          </w:p>
        </w:tc>
      </w:tr>
      <w:tr w:rsidR="00CA7ED6">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CA7ED6" w:rsidRDefault="004B632F">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1</w:t>
            </w:r>
            <w:r>
              <w:rPr>
                <w:rFonts w:ascii="仿宋_GB2312" w:eastAsia="仿宋_GB2312" w:hAnsi="仿宋" w:cs="宋体" w:hint="eastAsia"/>
                <w:kern w:val="0"/>
                <w:sz w:val="24"/>
                <w:szCs w:val="24"/>
              </w:rPr>
              <w:t>、房屋（平方米）</w:t>
            </w:r>
          </w:p>
        </w:tc>
        <w:tc>
          <w:tcPr>
            <w:tcW w:w="1035" w:type="dxa"/>
            <w:tcBorders>
              <w:top w:val="nil"/>
              <w:left w:val="nil"/>
              <w:bottom w:val="single" w:sz="4" w:space="0" w:color="auto"/>
              <w:right w:val="single" w:sz="4" w:space="0" w:color="auto"/>
            </w:tcBorders>
            <w:shd w:val="clear" w:color="auto" w:fill="auto"/>
            <w:noWrap/>
            <w:vAlign w:val="center"/>
          </w:tcPr>
          <w:p w:rsidR="00CA7ED6" w:rsidRDefault="00CA7ED6">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rsidR="00CA7ED6" w:rsidRDefault="00CA7ED6">
            <w:pPr>
              <w:widowControl/>
              <w:jc w:val="center"/>
              <w:rPr>
                <w:rFonts w:ascii="仿宋_GB2312" w:eastAsia="仿宋_GB2312" w:hAnsi="仿宋" w:cs="宋体"/>
                <w:kern w:val="0"/>
                <w:sz w:val="24"/>
                <w:szCs w:val="24"/>
              </w:rPr>
            </w:pPr>
          </w:p>
        </w:tc>
      </w:tr>
      <w:tr w:rsidR="00CA7ED6">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ED6" w:rsidRDefault="004B632F">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CA7ED6" w:rsidRDefault="00CA7ED6">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CA7ED6" w:rsidRDefault="00CA7ED6">
            <w:pPr>
              <w:jc w:val="center"/>
              <w:rPr>
                <w:rFonts w:ascii="仿宋_GB2312" w:eastAsia="仿宋_GB2312" w:hAnsi="仿宋" w:cs="宋体"/>
                <w:kern w:val="0"/>
                <w:sz w:val="24"/>
                <w:szCs w:val="24"/>
              </w:rPr>
            </w:pPr>
          </w:p>
        </w:tc>
      </w:tr>
      <w:tr w:rsidR="00CA7ED6">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CA7ED6" w:rsidRDefault="004B632F">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2</w:t>
            </w:r>
            <w:r>
              <w:rPr>
                <w:rFonts w:ascii="仿宋_GB2312" w:eastAsia="仿宋_GB2312" w:hAnsi="仿宋" w:cs="宋体" w:hint="eastAsia"/>
                <w:kern w:val="0"/>
                <w:sz w:val="24"/>
                <w:szCs w:val="24"/>
              </w:rPr>
              <w:t>、车辆（台、辆）</w:t>
            </w:r>
          </w:p>
        </w:tc>
        <w:tc>
          <w:tcPr>
            <w:tcW w:w="1035" w:type="dxa"/>
            <w:tcBorders>
              <w:top w:val="nil"/>
              <w:left w:val="nil"/>
              <w:bottom w:val="single" w:sz="4" w:space="0" w:color="auto"/>
              <w:right w:val="single" w:sz="4" w:space="0" w:color="auto"/>
            </w:tcBorders>
            <w:shd w:val="clear" w:color="auto" w:fill="auto"/>
            <w:noWrap/>
            <w:vAlign w:val="center"/>
          </w:tcPr>
          <w:p w:rsidR="00CA7ED6" w:rsidRDefault="004B632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w:t>
            </w:r>
          </w:p>
        </w:tc>
        <w:tc>
          <w:tcPr>
            <w:tcW w:w="4261" w:type="dxa"/>
            <w:tcBorders>
              <w:top w:val="nil"/>
              <w:left w:val="nil"/>
              <w:bottom w:val="single" w:sz="4" w:space="0" w:color="auto"/>
              <w:right w:val="single" w:sz="4" w:space="0" w:color="auto"/>
            </w:tcBorders>
            <w:shd w:val="clear" w:color="auto" w:fill="auto"/>
            <w:noWrap/>
            <w:vAlign w:val="center"/>
          </w:tcPr>
          <w:p w:rsidR="00CA7ED6" w:rsidRDefault="004B632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19.98</w:t>
            </w:r>
          </w:p>
        </w:tc>
      </w:tr>
      <w:tr w:rsidR="00CA7ED6">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CA7ED6" w:rsidRDefault="004B632F">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3</w:t>
            </w:r>
            <w:r>
              <w:rPr>
                <w:rFonts w:ascii="仿宋_GB2312" w:eastAsia="仿宋_GB2312" w:hAnsi="仿宋" w:cs="宋体" w:hint="eastAsia"/>
                <w:kern w:val="0"/>
                <w:sz w:val="24"/>
                <w:szCs w:val="24"/>
              </w:rPr>
              <w:t>、单价在</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万元以上的设备</w:t>
            </w:r>
            <w:r>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台、套</w:t>
            </w:r>
            <w:r>
              <w:rPr>
                <w:rFonts w:ascii="仿宋_GB2312" w:eastAsia="仿宋_GB2312" w:hAnsi="仿宋" w:cs="宋体" w:hint="eastAsia"/>
                <w:kern w:val="0"/>
                <w:sz w:val="24"/>
                <w:szCs w:val="24"/>
              </w:rPr>
              <w:t>)</w:t>
            </w:r>
          </w:p>
        </w:tc>
        <w:tc>
          <w:tcPr>
            <w:tcW w:w="1035" w:type="dxa"/>
            <w:tcBorders>
              <w:top w:val="nil"/>
              <w:left w:val="nil"/>
              <w:bottom w:val="single" w:sz="4" w:space="0" w:color="auto"/>
              <w:right w:val="single" w:sz="4" w:space="0" w:color="auto"/>
            </w:tcBorders>
            <w:shd w:val="clear" w:color="auto" w:fill="auto"/>
            <w:noWrap/>
            <w:vAlign w:val="center"/>
          </w:tcPr>
          <w:p w:rsidR="00CA7ED6" w:rsidRDefault="00CA7ED6">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rsidR="00CA7ED6" w:rsidRDefault="00CA7ED6">
            <w:pPr>
              <w:widowControl/>
              <w:jc w:val="center"/>
              <w:rPr>
                <w:rFonts w:ascii="仿宋_GB2312" w:eastAsia="仿宋_GB2312" w:hAnsi="仿宋" w:cs="宋体"/>
                <w:kern w:val="0"/>
                <w:sz w:val="24"/>
                <w:szCs w:val="24"/>
              </w:rPr>
            </w:pPr>
          </w:p>
        </w:tc>
      </w:tr>
      <w:tr w:rsidR="00CA7ED6">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ED6" w:rsidRDefault="004B632F">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其中：单价</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ED6" w:rsidRDefault="00CA7ED6">
            <w:pPr>
              <w:widowControl/>
              <w:jc w:val="center"/>
              <w:rPr>
                <w:rFonts w:ascii="仿宋_GB2312" w:eastAsia="仿宋_GB2312" w:hAnsi="仿宋" w:cs="宋体"/>
                <w:kern w:val="0"/>
                <w:sz w:val="24"/>
                <w:szCs w:val="24"/>
              </w:rPr>
            </w:pP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ED6" w:rsidRDefault="00CA7ED6">
            <w:pPr>
              <w:widowControl/>
              <w:jc w:val="center"/>
              <w:rPr>
                <w:rFonts w:ascii="仿宋_GB2312" w:eastAsia="仿宋_GB2312" w:hAnsi="仿宋" w:cs="宋体"/>
                <w:kern w:val="0"/>
                <w:sz w:val="24"/>
                <w:szCs w:val="24"/>
              </w:rPr>
            </w:pPr>
          </w:p>
        </w:tc>
      </w:tr>
      <w:tr w:rsidR="00CA7ED6">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ED6" w:rsidRDefault="004B632F">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单价</w:t>
            </w:r>
            <w:r>
              <w:rPr>
                <w:rFonts w:ascii="仿宋_GB2312" w:eastAsia="仿宋_GB2312" w:hAnsi="仿宋" w:cs="宋体" w:hint="eastAsia"/>
                <w:kern w:val="0"/>
                <w:sz w:val="24"/>
                <w:szCs w:val="24"/>
              </w:rPr>
              <w:t>100</w:t>
            </w:r>
            <w:r>
              <w:rPr>
                <w:rFonts w:ascii="仿宋_GB2312" w:eastAsia="仿宋_GB2312" w:hAnsi="仿宋" w:cs="宋体" w:hint="eastAsia"/>
                <w:kern w:val="0"/>
                <w:sz w:val="24"/>
                <w:szCs w:val="24"/>
              </w:rPr>
              <w:t>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CA7ED6" w:rsidRDefault="00CA7ED6">
            <w:pPr>
              <w:widowControl/>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CA7ED6" w:rsidRDefault="00CA7ED6">
            <w:pPr>
              <w:widowControl/>
              <w:jc w:val="center"/>
              <w:rPr>
                <w:rFonts w:ascii="仿宋_GB2312" w:eastAsia="仿宋_GB2312" w:hAnsi="仿宋" w:cs="宋体"/>
                <w:kern w:val="0"/>
                <w:sz w:val="24"/>
                <w:szCs w:val="24"/>
              </w:rPr>
            </w:pPr>
          </w:p>
        </w:tc>
      </w:tr>
      <w:tr w:rsidR="00CA7ED6">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ED6" w:rsidRDefault="004B632F">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4</w:t>
            </w:r>
            <w:r>
              <w:rPr>
                <w:rFonts w:ascii="仿宋_GB2312" w:eastAsia="仿宋_GB2312" w:hAnsi="仿宋" w:cs="宋体" w:hint="eastAsia"/>
                <w:kern w:val="0"/>
                <w:sz w:val="24"/>
                <w:szCs w:val="24"/>
              </w:rPr>
              <w:t>、其他固定资产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CA7ED6" w:rsidRDefault="00CA7ED6">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CA7ED6" w:rsidRDefault="004B632F">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24.92</w:t>
            </w:r>
          </w:p>
        </w:tc>
      </w:tr>
    </w:tbl>
    <w:p w:rsidR="00CA7ED6" w:rsidRDefault="00CA7ED6">
      <w:pPr>
        <w:spacing w:line="360" w:lineRule="auto"/>
        <w:rPr>
          <w:rFonts w:ascii="黑体" w:eastAsia="黑体" w:hAnsi="黑体" w:cs="Times New Roman"/>
          <w:sz w:val="32"/>
          <w:szCs w:val="32"/>
        </w:rPr>
      </w:pPr>
    </w:p>
    <w:p w:rsidR="00CA7ED6" w:rsidRDefault="004B632F">
      <w:pPr>
        <w:spacing w:line="360" w:lineRule="auto"/>
        <w:jc w:val="center"/>
        <w:rPr>
          <w:rFonts w:ascii="黑体" w:eastAsia="黑体" w:hAnsi="黑体" w:cs="Times New Roman"/>
          <w:sz w:val="32"/>
          <w:szCs w:val="32"/>
        </w:rPr>
      </w:pPr>
      <w:r>
        <w:rPr>
          <w:rFonts w:ascii="黑体" w:eastAsia="黑体" w:hAnsi="黑体" w:cs="Times New Roman" w:hint="eastAsia"/>
          <w:sz w:val="32"/>
          <w:szCs w:val="32"/>
        </w:rPr>
        <w:t>第八部分：名词解释</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、一般公共预算财政拨款收入：指区级财政当年拨付的资金。</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、其他收入：指除上述</w:t>
      </w:r>
      <w:r>
        <w:rPr>
          <w:rFonts w:ascii="仿宋" w:eastAsia="仿宋" w:hAnsi="仿宋"/>
          <w:sz w:val="32"/>
          <w:szCs w:val="32"/>
        </w:rPr>
        <w:t>“</w:t>
      </w:r>
      <w:r>
        <w:rPr>
          <w:rFonts w:ascii="仿宋" w:eastAsia="仿宋" w:hAnsi="仿宋"/>
          <w:sz w:val="32"/>
          <w:szCs w:val="32"/>
        </w:rPr>
        <w:t>财政拨款收入</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事业收入</w:t>
      </w:r>
      <w:r>
        <w:rPr>
          <w:rFonts w:ascii="仿宋" w:eastAsia="仿宋" w:hAnsi="仿宋"/>
          <w:sz w:val="32"/>
          <w:szCs w:val="32"/>
        </w:rPr>
        <w:t>”</w:t>
      </w:r>
      <w:r>
        <w:rPr>
          <w:rFonts w:ascii="仿宋" w:eastAsia="仿宋" w:hAnsi="仿宋"/>
          <w:sz w:val="32"/>
          <w:szCs w:val="32"/>
        </w:rPr>
        <w:t>等以外的收入。</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、基本支出：指为保障机构正常运转、完成日常工作任务而发生的人员支出和公用支出。</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lastRenderedPageBreak/>
        <w:t>4</w:t>
      </w:r>
      <w:r>
        <w:rPr>
          <w:rFonts w:ascii="仿宋" w:eastAsia="仿宋" w:hAnsi="仿宋"/>
          <w:sz w:val="32"/>
          <w:szCs w:val="32"/>
        </w:rPr>
        <w:t>、项目支出：指在基本支出之外为完成特定行政任务和事业发展目标所发生的支出。</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经费：纳入区级财政预算管理的</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经费，是指区级部门用财政拨款安排的因公出国（境）费、公务用车购置及运行费和公务接待费。其中，因公出国（境）费反映单位公务出国（境）的住宿费、旅费、伙食补助费、杂费、培训费等支出；</w:t>
      </w:r>
      <w:r>
        <w:rPr>
          <w:rFonts w:ascii="仿宋" w:eastAsia="仿宋" w:hAnsi="仿宋"/>
          <w:sz w:val="32"/>
          <w:szCs w:val="32"/>
        </w:rPr>
        <w:t>公务用车购置及运行费反映单位公务用车购置费及租用费、燃料费、维修费、过路过桥费、保险费、安全奖励费用等支出；公务接待费反映单位按规定开支的各类公务接待（含外宾接待）支出。</w:t>
      </w:r>
    </w:p>
    <w:p w:rsidR="00CA7ED6" w:rsidRDefault="004B632F">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sz w:val="32"/>
          <w:szCs w:val="32"/>
        </w:rPr>
        <w:t>、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A7ED6" w:rsidRDefault="00CA7ED6">
      <w:pPr>
        <w:spacing w:line="360" w:lineRule="auto"/>
        <w:jc w:val="center"/>
        <w:rPr>
          <w:rFonts w:ascii="黑体" w:eastAsia="黑体" w:hAnsi="黑体" w:cs="Times New Roman"/>
          <w:sz w:val="32"/>
          <w:szCs w:val="32"/>
        </w:rPr>
      </w:pPr>
    </w:p>
    <w:p w:rsidR="00CA7ED6" w:rsidRDefault="004B632F">
      <w:pPr>
        <w:spacing w:line="360" w:lineRule="auto"/>
        <w:jc w:val="center"/>
        <w:rPr>
          <w:rFonts w:ascii="黑体" w:eastAsia="黑体" w:hAnsi="黑体" w:cs="Times New Roman"/>
          <w:sz w:val="32"/>
          <w:szCs w:val="32"/>
        </w:rPr>
      </w:pPr>
      <w:r>
        <w:rPr>
          <w:rFonts w:ascii="黑体" w:eastAsia="黑体" w:hAnsi="黑体" w:cs="Times New Roman" w:hint="eastAsia"/>
          <w:sz w:val="32"/>
          <w:szCs w:val="32"/>
        </w:rPr>
        <w:t>第九部分：其他需说明的事项</w:t>
      </w:r>
    </w:p>
    <w:p w:rsidR="00CA7ED6" w:rsidRDefault="004B632F">
      <w:pPr>
        <w:spacing w:line="360" w:lineRule="auto"/>
        <w:ind w:firstLineChars="200" w:firstLine="640"/>
        <w:rPr>
          <w:rFonts w:ascii="仿宋" w:eastAsia="仿宋" w:hAnsi="仿宋"/>
          <w:sz w:val="32"/>
          <w:szCs w:val="32"/>
        </w:rPr>
      </w:pPr>
      <w:r>
        <w:rPr>
          <w:rFonts w:ascii="仿宋" w:eastAsia="仿宋" w:hAnsi="仿宋" w:hint="eastAsia"/>
          <w:sz w:val="32"/>
          <w:szCs w:val="32"/>
        </w:rPr>
        <w:t>我部门无其他需说明的事项。</w:t>
      </w:r>
    </w:p>
    <w:sectPr w:rsidR="00CA7ED6">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32F" w:rsidRDefault="004B632F">
      <w:r>
        <w:separator/>
      </w:r>
    </w:p>
  </w:endnote>
  <w:endnote w:type="continuationSeparator" w:id="0">
    <w:p w:rsidR="004B632F" w:rsidRDefault="004B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Meiryo"/>
    <w:panose1 w:val="02010600030101010101"/>
    <w:charset w:val="00"/>
    <w:family w:val="auto"/>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SimSun-ExtB"/>
    <w:charset w:val="86"/>
    <w:family w:val="script"/>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楷体_GBK">
    <w:altName w:val="宋体"/>
    <w:charset w:val="86"/>
    <w:family w:val="roman"/>
    <w:pitch w:val="default"/>
  </w:font>
  <w:font w:name="方正书宋_GBK">
    <w:altName w:val="SimSun-ExtB"/>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373602"/>
    </w:sdtPr>
    <w:sdtEndPr/>
    <w:sdtContent>
      <w:p w:rsidR="00CA7ED6" w:rsidRDefault="004B632F">
        <w:pPr>
          <w:pStyle w:val="a5"/>
          <w:jc w:val="center"/>
        </w:pPr>
        <w:r>
          <w:fldChar w:fldCharType="begin"/>
        </w:r>
        <w:r>
          <w:instrText>PAGE   \* MERGEFORMAT</w:instrText>
        </w:r>
        <w:r>
          <w:fldChar w:fldCharType="separate"/>
        </w:r>
        <w:r w:rsidR="001725F2" w:rsidRPr="001725F2">
          <w:rPr>
            <w:noProof/>
            <w:lang w:val="zh-CN"/>
          </w:rPr>
          <w:t>8</w:t>
        </w:r>
        <w:r>
          <w:fldChar w:fldCharType="end"/>
        </w:r>
      </w:p>
    </w:sdtContent>
  </w:sdt>
  <w:p w:rsidR="00CA7ED6" w:rsidRDefault="00CA7E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32F" w:rsidRDefault="004B632F">
      <w:r>
        <w:separator/>
      </w:r>
    </w:p>
  </w:footnote>
  <w:footnote w:type="continuationSeparator" w:id="0">
    <w:p w:rsidR="004B632F" w:rsidRDefault="004B632F">
      <w:r>
        <w:continuationSeparator/>
      </w:r>
    </w:p>
  </w:footnote>
  <w:footnote w:id="1">
    <w:p w:rsidR="00CA7ED6" w:rsidRDefault="004B632F">
      <w:pPr>
        <w:pStyle w:val="a9"/>
      </w:pPr>
      <w:r>
        <w:rPr>
          <w:rStyle w:val="ab"/>
        </w:rPr>
        <w:sym w:font="Symbol" w:char="F020"/>
      </w:r>
      <w:r>
        <w:rPr>
          <w:rFonts w:ascii="方正楷体_GBK" w:eastAsia="方正楷体_GBK" w:hint="eastAsia"/>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E6972"/>
    <w:multiLevelType w:val="multilevel"/>
    <w:tmpl w:val="7F7E6972"/>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041E"/>
    <w:rsid w:val="00044FBC"/>
    <w:rsid w:val="00055F1F"/>
    <w:rsid w:val="00057F18"/>
    <w:rsid w:val="000A445D"/>
    <w:rsid w:val="000F5171"/>
    <w:rsid w:val="001213F8"/>
    <w:rsid w:val="00131DEC"/>
    <w:rsid w:val="001462BD"/>
    <w:rsid w:val="00152380"/>
    <w:rsid w:val="001638BE"/>
    <w:rsid w:val="001725F2"/>
    <w:rsid w:val="00181777"/>
    <w:rsid w:val="00184A39"/>
    <w:rsid w:val="001B4688"/>
    <w:rsid w:val="001D3B26"/>
    <w:rsid w:val="001F4875"/>
    <w:rsid w:val="002918C6"/>
    <w:rsid w:val="00296524"/>
    <w:rsid w:val="002E01F6"/>
    <w:rsid w:val="002F530F"/>
    <w:rsid w:val="00305E97"/>
    <w:rsid w:val="0032782B"/>
    <w:rsid w:val="00340B3D"/>
    <w:rsid w:val="00367A30"/>
    <w:rsid w:val="003A06D2"/>
    <w:rsid w:val="003C2317"/>
    <w:rsid w:val="003C442E"/>
    <w:rsid w:val="003D1092"/>
    <w:rsid w:val="003D37CD"/>
    <w:rsid w:val="003E5531"/>
    <w:rsid w:val="0040243C"/>
    <w:rsid w:val="00406BD1"/>
    <w:rsid w:val="00426C19"/>
    <w:rsid w:val="00450FD9"/>
    <w:rsid w:val="00453CE0"/>
    <w:rsid w:val="00470BBB"/>
    <w:rsid w:val="0048611E"/>
    <w:rsid w:val="004B632F"/>
    <w:rsid w:val="004B6929"/>
    <w:rsid w:val="004F3C52"/>
    <w:rsid w:val="00510A1E"/>
    <w:rsid w:val="00570142"/>
    <w:rsid w:val="005B1B6F"/>
    <w:rsid w:val="005B6CCB"/>
    <w:rsid w:val="005C54AA"/>
    <w:rsid w:val="005C7B89"/>
    <w:rsid w:val="005E4208"/>
    <w:rsid w:val="0062788A"/>
    <w:rsid w:val="00641F8A"/>
    <w:rsid w:val="0064456D"/>
    <w:rsid w:val="006C62DF"/>
    <w:rsid w:val="006F5104"/>
    <w:rsid w:val="007155C8"/>
    <w:rsid w:val="00717D3F"/>
    <w:rsid w:val="00735B02"/>
    <w:rsid w:val="007657C8"/>
    <w:rsid w:val="00771E49"/>
    <w:rsid w:val="00782208"/>
    <w:rsid w:val="007C7FD7"/>
    <w:rsid w:val="007F3746"/>
    <w:rsid w:val="00833132"/>
    <w:rsid w:val="008672EA"/>
    <w:rsid w:val="00891680"/>
    <w:rsid w:val="008A0B5F"/>
    <w:rsid w:val="008B5402"/>
    <w:rsid w:val="0090527E"/>
    <w:rsid w:val="00905BB7"/>
    <w:rsid w:val="00912DA4"/>
    <w:rsid w:val="009302B8"/>
    <w:rsid w:val="009305C6"/>
    <w:rsid w:val="00982F3D"/>
    <w:rsid w:val="00A54531"/>
    <w:rsid w:val="00A8079E"/>
    <w:rsid w:val="00A92D66"/>
    <w:rsid w:val="00AA4262"/>
    <w:rsid w:val="00AB5A90"/>
    <w:rsid w:val="00AE4AA5"/>
    <w:rsid w:val="00AE7FA9"/>
    <w:rsid w:val="00B147EB"/>
    <w:rsid w:val="00B75958"/>
    <w:rsid w:val="00B80FAB"/>
    <w:rsid w:val="00B81C88"/>
    <w:rsid w:val="00BA5C83"/>
    <w:rsid w:val="00BC6A7D"/>
    <w:rsid w:val="00BD719F"/>
    <w:rsid w:val="00C177A5"/>
    <w:rsid w:val="00C53CB5"/>
    <w:rsid w:val="00C6153C"/>
    <w:rsid w:val="00CA7ED6"/>
    <w:rsid w:val="00CC7D74"/>
    <w:rsid w:val="00D02F97"/>
    <w:rsid w:val="00D45530"/>
    <w:rsid w:val="00D8525E"/>
    <w:rsid w:val="00DA5DA7"/>
    <w:rsid w:val="00DE3935"/>
    <w:rsid w:val="00E2325B"/>
    <w:rsid w:val="00E24075"/>
    <w:rsid w:val="00E35F38"/>
    <w:rsid w:val="00E46F27"/>
    <w:rsid w:val="00E509CC"/>
    <w:rsid w:val="00E71A04"/>
    <w:rsid w:val="00E96342"/>
    <w:rsid w:val="00F000B1"/>
    <w:rsid w:val="00F012D3"/>
    <w:rsid w:val="00F10D04"/>
    <w:rsid w:val="00F572CB"/>
    <w:rsid w:val="00F621AF"/>
    <w:rsid w:val="00F82447"/>
    <w:rsid w:val="00FB2F32"/>
    <w:rsid w:val="00FE0F1F"/>
    <w:rsid w:val="00FF61F3"/>
    <w:rsid w:val="26026D8D"/>
    <w:rsid w:val="7266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91F35-8545-4D36-90B5-6192A3BE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uiPriority w:val="99"/>
    <w:semiHidden/>
    <w:unhideWhenUsed/>
    <w:qFormat/>
    <w:pPr>
      <w:snapToGrid w:val="0"/>
      <w:jc w:val="left"/>
    </w:pPr>
    <w:rPr>
      <w:rFonts w:ascii="Calibri" w:eastAsia="宋体" w:hAnsi="Calibri" w:cs="Times New Roman"/>
      <w:sz w:val="18"/>
      <w:szCs w:val="18"/>
    </w:rPr>
  </w:style>
  <w:style w:type="character" w:styleId="ab">
    <w:name w:val="footnote reference"/>
    <w:uiPriority w:val="99"/>
    <w:semiHidden/>
    <w:unhideWhenUsed/>
    <w:qFormat/>
    <w:rPr>
      <w:vertAlign w:val="superscript"/>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 w:type="paragraph" w:styleId="ac">
    <w:name w:val="List Paragraph"/>
    <w:basedOn w:val="a"/>
    <w:uiPriority w:val="34"/>
    <w:qFormat/>
    <w:pPr>
      <w:ind w:firstLineChars="200" w:firstLine="420"/>
    </w:pPr>
  </w:style>
  <w:style w:type="character" w:customStyle="1" w:styleId="aa">
    <w:name w:val="脚注文本 字符"/>
    <w:basedOn w:val="a0"/>
    <w:link w:val="a9"/>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F9E5A-118B-4F3F-B0FC-07E693F9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11</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102</cp:revision>
  <cp:lastPrinted>2019-02-19T07:03:00Z</cp:lastPrinted>
  <dcterms:created xsi:type="dcterms:W3CDTF">2019-02-15T06:58:00Z</dcterms:created>
  <dcterms:modified xsi:type="dcterms:W3CDTF">2025-05-12T02:58:00Z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59C784522E8346C190959E99CBBA3EDD</vt:lpwstr>
  </property>
</Properties>
</file>