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BA44C">
      <w:pPr>
        <w:spacing w:line="360" w:lineRule="auto"/>
        <w:jc w:val="center"/>
        <w:rPr>
          <w:rFonts w:ascii="宋体" w:hAnsi="宋体" w:eastAsia="宋体"/>
          <w:b/>
          <w:sz w:val="44"/>
          <w:szCs w:val="44"/>
        </w:rPr>
      </w:pPr>
      <w:bookmarkStart w:id="0" w:name="_GoBack"/>
      <w:bookmarkEnd w:id="0"/>
      <w:r>
        <w:rPr>
          <w:rFonts w:hint="eastAsia" w:ascii="宋体" w:hAnsi="宋体" w:eastAsia="宋体"/>
          <w:b/>
          <w:sz w:val="44"/>
          <w:szCs w:val="44"/>
        </w:rPr>
        <w:t>保定市徐水区人民代表大会常务委员会办公室</w:t>
      </w:r>
    </w:p>
    <w:p w14:paraId="54E5B35F">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14:paraId="07F748BD">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6DF38467">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、《地方预决算公开操作规程》等文件规定，现将我部门预算信息公开如下：</w:t>
      </w:r>
    </w:p>
    <w:p w14:paraId="5E8467DB">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2E484EB6">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25ED0C5A">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根据中共徐水县办公室《关于印发&lt;徐水县人民代表大会常务委员会机关职能配置、内设机构和人员编制方案&gt;的通知》（徐办[2002]50号），现将我部门概况说明如下：</w:t>
      </w:r>
    </w:p>
    <w:p w14:paraId="3B6FA15D">
      <w:pPr>
        <w:spacing w:line="360" w:lineRule="auto"/>
        <w:ind w:firstLine="640" w:firstLineChars="200"/>
        <w:rPr>
          <w:rFonts w:ascii="仿宋" w:hAnsi="仿宋" w:eastAsia="仿宋"/>
          <w:sz w:val="32"/>
          <w:szCs w:val="32"/>
        </w:rPr>
      </w:pPr>
      <w:r>
        <w:rPr>
          <w:rFonts w:ascii="仿宋" w:hAnsi="仿宋" w:eastAsia="仿宋"/>
          <w:sz w:val="32"/>
          <w:szCs w:val="32"/>
        </w:rPr>
        <w:t>（一）在本行政区域内，保证宪法、法律、行政法规和</w:t>
      </w:r>
      <w:r>
        <w:rPr>
          <w:rFonts w:hint="eastAsia" w:ascii="仿宋" w:hAnsi="仿宋" w:eastAsia="仿宋"/>
          <w:sz w:val="32"/>
          <w:szCs w:val="32"/>
        </w:rPr>
        <w:t>上级</w:t>
      </w:r>
      <w:r>
        <w:rPr>
          <w:rFonts w:ascii="仿宋" w:hAnsi="仿宋" w:eastAsia="仿宋"/>
          <w:sz w:val="32"/>
          <w:szCs w:val="32"/>
        </w:rPr>
        <w:t xml:space="preserve">人民代表大会及其常务委员会决议的遵守和执行； </w:t>
      </w:r>
    </w:p>
    <w:p w14:paraId="242D4EF6">
      <w:pPr>
        <w:spacing w:line="360" w:lineRule="auto"/>
        <w:ind w:firstLine="640" w:firstLineChars="200"/>
        <w:rPr>
          <w:rFonts w:ascii="仿宋" w:hAnsi="仿宋" w:eastAsia="仿宋"/>
          <w:sz w:val="32"/>
          <w:szCs w:val="32"/>
        </w:rPr>
      </w:pPr>
      <w:r>
        <w:rPr>
          <w:rFonts w:ascii="仿宋" w:hAnsi="仿宋" w:eastAsia="仿宋"/>
          <w:sz w:val="32"/>
          <w:szCs w:val="32"/>
        </w:rPr>
        <w:t>（二）领导或者主持</w:t>
      </w:r>
      <w:r>
        <w:rPr>
          <w:rFonts w:hint="eastAsia" w:ascii="仿宋" w:hAnsi="仿宋" w:eastAsia="仿宋"/>
          <w:sz w:val="32"/>
          <w:szCs w:val="32"/>
        </w:rPr>
        <w:t>区</w:t>
      </w:r>
      <w:r>
        <w:rPr>
          <w:rFonts w:ascii="仿宋" w:hAnsi="仿宋" w:eastAsia="仿宋"/>
          <w:sz w:val="32"/>
          <w:szCs w:val="32"/>
        </w:rPr>
        <w:t xml:space="preserve">人民代表大会代表的选举； </w:t>
      </w:r>
    </w:p>
    <w:p w14:paraId="4D0C7319">
      <w:pPr>
        <w:spacing w:line="360" w:lineRule="auto"/>
        <w:ind w:firstLine="640" w:firstLineChars="200"/>
        <w:rPr>
          <w:rFonts w:ascii="仿宋" w:hAnsi="仿宋" w:eastAsia="仿宋"/>
          <w:sz w:val="32"/>
          <w:szCs w:val="32"/>
        </w:rPr>
      </w:pPr>
      <w:r>
        <w:rPr>
          <w:rFonts w:ascii="仿宋" w:hAnsi="仿宋" w:eastAsia="仿宋"/>
          <w:sz w:val="32"/>
          <w:szCs w:val="32"/>
        </w:rPr>
        <w:t>（三）召集</w:t>
      </w:r>
      <w:r>
        <w:rPr>
          <w:rFonts w:hint="eastAsia" w:ascii="仿宋" w:hAnsi="仿宋" w:eastAsia="仿宋"/>
          <w:sz w:val="32"/>
          <w:szCs w:val="32"/>
        </w:rPr>
        <w:t>区</w:t>
      </w:r>
      <w:r>
        <w:rPr>
          <w:rFonts w:ascii="仿宋" w:hAnsi="仿宋" w:eastAsia="仿宋"/>
          <w:sz w:val="32"/>
          <w:szCs w:val="32"/>
        </w:rPr>
        <w:t xml:space="preserve">人民代表大会会议； </w:t>
      </w:r>
    </w:p>
    <w:p w14:paraId="5CA742F5">
      <w:pPr>
        <w:spacing w:line="360" w:lineRule="auto"/>
        <w:ind w:firstLine="640" w:firstLineChars="200"/>
        <w:rPr>
          <w:rFonts w:ascii="仿宋" w:hAnsi="仿宋" w:eastAsia="仿宋"/>
          <w:sz w:val="32"/>
          <w:szCs w:val="32"/>
        </w:rPr>
      </w:pPr>
      <w:r>
        <w:rPr>
          <w:rFonts w:ascii="仿宋" w:hAnsi="仿宋" w:eastAsia="仿宋"/>
          <w:sz w:val="32"/>
          <w:szCs w:val="32"/>
        </w:rPr>
        <w:t xml:space="preserve">（四）讨论、决定本行政区域内的政治、经济、教育、科学、文化、 卫生、环境和资源保护、民政、民族等工作的重大事项； </w:t>
      </w:r>
    </w:p>
    <w:p w14:paraId="400685B5">
      <w:pPr>
        <w:spacing w:line="360" w:lineRule="auto"/>
        <w:ind w:firstLine="640" w:firstLineChars="200"/>
        <w:rPr>
          <w:rFonts w:ascii="仿宋" w:hAnsi="仿宋" w:eastAsia="仿宋"/>
          <w:sz w:val="32"/>
          <w:szCs w:val="32"/>
        </w:rPr>
      </w:pPr>
      <w:r>
        <w:rPr>
          <w:rFonts w:ascii="仿宋" w:hAnsi="仿宋" w:eastAsia="仿宋"/>
          <w:sz w:val="32"/>
          <w:szCs w:val="32"/>
        </w:rPr>
        <w:t>（五）根据</w:t>
      </w:r>
      <w:r>
        <w:rPr>
          <w:rFonts w:hint="eastAsia" w:ascii="仿宋" w:hAnsi="仿宋" w:eastAsia="仿宋"/>
          <w:sz w:val="32"/>
          <w:szCs w:val="32"/>
        </w:rPr>
        <w:t>区</w:t>
      </w:r>
      <w:r>
        <w:rPr>
          <w:rFonts w:ascii="仿宋" w:hAnsi="仿宋" w:eastAsia="仿宋"/>
          <w:sz w:val="32"/>
          <w:szCs w:val="32"/>
        </w:rPr>
        <w:t xml:space="preserve">人民政府的建议，决定对本行政区域内的国民经济和社会发展计划、预算的部分变更； </w:t>
      </w:r>
    </w:p>
    <w:p w14:paraId="58D69250">
      <w:pPr>
        <w:spacing w:line="360" w:lineRule="auto"/>
        <w:ind w:firstLine="640" w:firstLineChars="200"/>
        <w:rPr>
          <w:rFonts w:ascii="仿宋" w:hAnsi="仿宋" w:eastAsia="仿宋"/>
          <w:sz w:val="32"/>
          <w:szCs w:val="32"/>
        </w:rPr>
      </w:pPr>
      <w:r>
        <w:rPr>
          <w:rFonts w:ascii="仿宋" w:hAnsi="仿宋" w:eastAsia="仿宋"/>
          <w:sz w:val="32"/>
          <w:szCs w:val="32"/>
        </w:rPr>
        <w:t>（六）监督</w:t>
      </w:r>
      <w:r>
        <w:rPr>
          <w:rFonts w:hint="eastAsia" w:ascii="仿宋" w:hAnsi="仿宋" w:eastAsia="仿宋"/>
          <w:sz w:val="32"/>
          <w:szCs w:val="32"/>
        </w:rPr>
        <w:t>区“一府两院”</w:t>
      </w:r>
      <w:r>
        <w:rPr>
          <w:rFonts w:ascii="仿宋" w:hAnsi="仿宋" w:eastAsia="仿宋"/>
          <w:sz w:val="32"/>
          <w:szCs w:val="32"/>
        </w:rPr>
        <w:t>的工作，联系</w:t>
      </w:r>
      <w:r>
        <w:rPr>
          <w:rFonts w:hint="eastAsia" w:ascii="仿宋" w:hAnsi="仿宋" w:eastAsia="仿宋"/>
          <w:sz w:val="32"/>
          <w:szCs w:val="32"/>
        </w:rPr>
        <w:t>区</w:t>
      </w:r>
      <w:r>
        <w:rPr>
          <w:rFonts w:ascii="仿宋" w:hAnsi="仿宋" w:eastAsia="仿宋"/>
          <w:sz w:val="32"/>
          <w:szCs w:val="32"/>
        </w:rPr>
        <w:t>人民代表大会代表，受理人民群众</w:t>
      </w:r>
      <w:r>
        <w:rPr>
          <w:rFonts w:hint="eastAsia" w:ascii="仿宋" w:hAnsi="仿宋" w:eastAsia="仿宋"/>
          <w:sz w:val="32"/>
          <w:szCs w:val="32"/>
        </w:rPr>
        <w:t>来信来访</w:t>
      </w:r>
      <w:r>
        <w:rPr>
          <w:rFonts w:ascii="仿宋" w:hAnsi="仿宋" w:eastAsia="仿宋"/>
          <w:sz w:val="32"/>
          <w:szCs w:val="32"/>
        </w:rPr>
        <w:t xml:space="preserve">； </w:t>
      </w:r>
    </w:p>
    <w:p w14:paraId="32F6A19A">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七</w:t>
      </w:r>
      <w:r>
        <w:rPr>
          <w:rFonts w:ascii="仿宋" w:hAnsi="仿宋" w:eastAsia="仿宋"/>
          <w:sz w:val="32"/>
          <w:szCs w:val="32"/>
        </w:rPr>
        <w:t>）在</w:t>
      </w:r>
      <w:r>
        <w:rPr>
          <w:rFonts w:hint="eastAsia" w:ascii="仿宋" w:hAnsi="仿宋" w:eastAsia="仿宋"/>
          <w:sz w:val="32"/>
          <w:szCs w:val="32"/>
        </w:rPr>
        <w:t>区</w:t>
      </w:r>
      <w:r>
        <w:rPr>
          <w:rFonts w:ascii="仿宋" w:hAnsi="仿宋" w:eastAsia="仿宋"/>
          <w:sz w:val="32"/>
          <w:szCs w:val="32"/>
        </w:rPr>
        <w:t>人民代表大会闭会期间，决定副</w:t>
      </w:r>
      <w:r>
        <w:rPr>
          <w:rFonts w:hint="eastAsia" w:ascii="仿宋" w:hAnsi="仿宋" w:eastAsia="仿宋"/>
          <w:sz w:val="32"/>
          <w:szCs w:val="32"/>
        </w:rPr>
        <w:t>区</w:t>
      </w:r>
      <w:r>
        <w:rPr>
          <w:rFonts w:ascii="仿宋" w:hAnsi="仿宋" w:eastAsia="仿宋"/>
          <w:sz w:val="32"/>
          <w:szCs w:val="32"/>
        </w:rPr>
        <w:t>长的个别任免；在</w:t>
      </w:r>
      <w:r>
        <w:rPr>
          <w:rFonts w:hint="eastAsia" w:ascii="仿宋" w:hAnsi="仿宋" w:eastAsia="仿宋"/>
          <w:sz w:val="32"/>
          <w:szCs w:val="32"/>
        </w:rPr>
        <w:t>区</w:t>
      </w:r>
      <w:r>
        <w:rPr>
          <w:rFonts w:ascii="仿宋" w:hAnsi="仿宋" w:eastAsia="仿宋"/>
          <w:sz w:val="32"/>
          <w:szCs w:val="32"/>
        </w:rPr>
        <w:t>长、</w:t>
      </w:r>
      <w:r>
        <w:rPr>
          <w:rFonts w:hint="eastAsia" w:ascii="仿宋" w:hAnsi="仿宋" w:eastAsia="仿宋"/>
          <w:sz w:val="32"/>
          <w:szCs w:val="32"/>
        </w:rPr>
        <w:t>区</w:t>
      </w:r>
      <w:r>
        <w:rPr>
          <w:rFonts w:ascii="仿宋" w:hAnsi="仿宋" w:eastAsia="仿宋"/>
          <w:sz w:val="32"/>
          <w:szCs w:val="32"/>
        </w:rPr>
        <w:t>人民法院院长、</w:t>
      </w:r>
      <w:r>
        <w:rPr>
          <w:rFonts w:hint="eastAsia" w:ascii="仿宋" w:hAnsi="仿宋" w:eastAsia="仿宋"/>
          <w:sz w:val="32"/>
          <w:szCs w:val="32"/>
        </w:rPr>
        <w:t>区</w:t>
      </w:r>
      <w:r>
        <w:rPr>
          <w:rFonts w:ascii="仿宋" w:hAnsi="仿宋" w:eastAsia="仿宋"/>
          <w:sz w:val="32"/>
          <w:szCs w:val="32"/>
        </w:rPr>
        <w:t>人民检察院检察长因故不能担任职务时，从</w:t>
      </w:r>
      <w:r>
        <w:rPr>
          <w:rFonts w:hint="eastAsia" w:ascii="仿宋" w:hAnsi="仿宋" w:eastAsia="仿宋"/>
          <w:sz w:val="32"/>
          <w:szCs w:val="32"/>
        </w:rPr>
        <w:t>区</w:t>
      </w:r>
      <w:r>
        <w:rPr>
          <w:rFonts w:ascii="仿宋" w:hAnsi="仿宋" w:eastAsia="仿宋"/>
          <w:sz w:val="32"/>
          <w:szCs w:val="32"/>
        </w:rPr>
        <w:t>人民政府、</w:t>
      </w:r>
      <w:r>
        <w:rPr>
          <w:rFonts w:hint="eastAsia" w:ascii="仿宋" w:hAnsi="仿宋" w:eastAsia="仿宋"/>
          <w:sz w:val="32"/>
          <w:szCs w:val="32"/>
        </w:rPr>
        <w:t>区</w:t>
      </w:r>
      <w:r>
        <w:rPr>
          <w:rFonts w:ascii="仿宋" w:hAnsi="仿宋" w:eastAsia="仿宋"/>
          <w:sz w:val="32"/>
          <w:szCs w:val="32"/>
        </w:rPr>
        <w:t>人民法院、</w:t>
      </w:r>
      <w:r>
        <w:rPr>
          <w:rFonts w:hint="eastAsia" w:ascii="仿宋" w:hAnsi="仿宋" w:eastAsia="仿宋"/>
          <w:sz w:val="32"/>
          <w:szCs w:val="32"/>
        </w:rPr>
        <w:t>区</w:t>
      </w:r>
      <w:r>
        <w:rPr>
          <w:rFonts w:ascii="仿宋" w:hAnsi="仿宋" w:eastAsia="仿宋"/>
          <w:sz w:val="32"/>
          <w:szCs w:val="32"/>
        </w:rPr>
        <w:t>人民检察院副职领导人员中决定代理的人选；决定代理检察长，须报</w:t>
      </w:r>
      <w:r>
        <w:rPr>
          <w:rFonts w:hint="eastAsia" w:ascii="仿宋" w:hAnsi="仿宋" w:eastAsia="仿宋"/>
          <w:sz w:val="32"/>
          <w:szCs w:val="32"/>
        </w:rPr>
        <w:t>市</w:t>
      </w:r>
      <w:r>
        <w:rPr>
          <w:rFonts w:ascii="仿宋" w:hAnsi="仿宋" w:eastAsia="仿宋"/>
          <w:sz w:val="32"/>
          <w:szCs w:val="32"/>
        </w:rPr>
        <w:t>人民检察院和</w:t>
      </w:r>
      <w:r>
        <w:rPr>
          <w:rFonts w:hint="eastAsia" w:ascii="仿宋" w:hAnsi="仿宋" w:eastAsia="仿宋"/>
          <w:sz w:val="32"/>
          <w:szCs w:val="32"/>
        </w:rPr>
        <w:t>市</w:t>
      </w:r>
      <w:r>
        <w:rPr>
          <w:rFonts w:ascii="仿宋" w:hAnsi="仿宋" w:eastAsia="仿宋"/>
          <w:sz w:val="32"/>
          <w:szCs w:val="32"/>
        </w:rPr>
        <w:t xml:space="preserve">人民代表大会常务委员会批准； </w:t>
      </w:r>
    </w:p>
    <w:p w14:paraId="32EE020F">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八</w:t>
      </w:r>
      <w:r>
        <w:rPr>
          <w:rFonts w:ascii="仿宋" w:hAnsi="仿宋" w:eastAsia="仿宋"/>
          <w:sz w:val="32"/>
          <w:szCs w:val="32"/>
        </w:rPr>
        <w:t>）根据</w:t>
      </w:r>
      <w:r>
        <w:rPr>
          <w:rFonts w:hint="eastAsia" w:ascii="仿宋" w:hAnsi="仿宋" w:eastAsia="仿宋"/>
          <w:sz w:val="32"/>
          <w:szCs w:val="32"/>
        </w:rPr>
        <w:t>区</w:t>
      </w:r>
      <w:r>
        <w:rPr>
          <w:rFonts w:ascii="仿宋" w:hAnsi="仿宋" w:eastAsia="仿宋"/>
          <w:sz w:val="32"/>
          <w:szCs w:val="32"/>
        </w:rPr>
        <w:t>长的提名，决定</w:t>
      </w:r>
      <w:r>
        <w:rPr>
          <w:rFonts w:hint="eastAsia" w:ascii="仿宋" w:hAnsi="仿宋" w:eastAsia="仿宋"/>
          <w:sz w:val="32"/>
          <w:szCs w:val="32"/>
        </w:rPr>
        <w:t>区</w:t>
      </w:r>
      <w:r>
        <w:rPr>
          <w:rFonts w:ascii="仿宋" w:hAnsi="仿宋" w:eastAsia="仿宋"/>
          <w:sz w:val="32"/>
          <w:szCs w:val="32"/>
        </w:rPr>
        <w:t>人民政府局长、委员会主任的任免，报</w:t>
      </w:r>
      <w:r>
        <w:rPr>
          <w:rFonts w:hint="eastAsia" w:ascii="仿宋" w:hAnsi="仿宋" w:eastAsia="仿宋"/>
          <w:sz w:val="32"/>
          <w:szCs w:val="32"/>
        </w:rPr>
        <w:t>市</w:t>
      </w:r>
      <w:r>
        <w:rPr>
          <w:rFonts w:ascii="仿宋" w:hAnsi="仿宋" w:eastAsia="仿宋"/>
          <w:sz w:val="32"/>
          <w:szCs w:val="32"/>
        </w:rPr>
        <w:t xml:space="preserve">人民政府备案； </w:t>
      </w:r>
    </w:p>
    <w:p w14:paraId="53D314B7">
      <w:pPr>
        <w:spacing w:line="360" w:lineRule="auto"/>
        <w:ind w:firstLine="640" w:firstLineChars="200"/>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rPr>
        <w:t>九</w:t>
      </w:r>
      <w:r>
        <w:rPr>
          <w:rFonts w:ascii="仿宋" w:hAnsi="仿宋" w:eastAsia="仿宋"/>
          <w:sz w:val="32"/>
          <w:szCs w:val="32"/>
        </w:rPr>
        <w:t>）按照人民法院组织法和人民检察院组织法的规定，任免</w:t>
      </w:r>
      <w:r>
        <w:rPr>
          <w:rFonts w:hint="eastAsia" w:ascii="仿宋" w:hAnsi="仿宋" w:eastAsia="仿宋"/>
          <w:sz w:val="32"/>
          <w:szCs w:val="32"/>
        </w:rPr>
        <w:t>区</w:t>
      </w:r>
      <w:r>
        <w:rPr>
          <w:rFonts w:ascii="仿宋" w:hAnsi="仿宋" w:eastAsia="仿宋"/>
          <w:sz w:val="32"/>
          <w:szCs w:val="32"/>
        </w:rPr>
        <w:t>人民法院副院长、庭长、副庭长、审判委员会委员、审判员，任免</w:t>
      </w:r>
      <w:r>
        <w:rPr>
          <w:rFonts w:hint="eastAsia" w:ascii="仿宋" w:hAnsi="仿宋" w:eastAsia="仿宋"/>
          <w:sz w:val="32"/>
          <w:szCs w:val="32"/>
        </w:rPr>
        <w:t>区</w:t>
      </w:r>
      <w:r>
        <w:rPr>
          <w:rFonts w:ascii="仿宋" w:hAnsi="仿宋" w:eastAsia="仿宋"/>
          <w:sz w:val="32"/>
          <w:szCs w:val="32"/>
        </w:rPr>
        <w:t>人民检察院副检察长、检察委员会委员、检察员</w:t>
      </w:r>
      <w:r>
        <w:rPr>
          <w:rFonts w:hint="eastAsia" w:ascii="仿宋" w:hAnsi="仿宋" w:eastAsia="仿宋"/>
          <w:sz w:val="32"/>
          <w:szCs w:val="32"/>
        </w:rPr>
        <w:t>；</w:t>
      </w:r>
    </w:p>
    <w:p w14:paraId="1E2C0432">
      <w:pPr>
        <w:spacing w:line="360" w:lineRule="auto"/>
        <w:ind w:firstLine="640" w:firstLineChars="200"/>
        <w:rPr>
          <w:rFonts w:ascii="仿宋" w:hAnsi="仿宋" w:eastAsia="仿宋"/>
          <w:sz w:val="32"/>
          <w:szCs w:val="32"/>
        </w:rPr>
      </w:pPr>
      <w:r>
        <w:rPr>
          <w:rFonts w:ascii="仿宋" w:hAnsi="仿宋" w:eastAsia="仿宋"/>
          <w:sz w:val="32"/>
          <w:szCs w:val="32"/>
        </w:rPr>
        <w:t>（十）在</w:t>
      </w:r>
      <w:r>
        <w:rPr>
          <w:rFonts w:hint="eastAsia" w:ascii="仿宋" w:hAnsi="仿宋" w:eastAsia="仿宋"/>
          <w:sz w:val="32"/>
          <w:szCs w:val="32"/>
        </w:rPr>
        <w:t>区</w:t>
      </w:r>
      <w:r>
        <w:rPr>
          <w:rFonts w:ascii="仿宋" w:hAnsi="仿宋" w:eastAsia="仿宋"/>
          <w:sz w:val="32"/>
          <w:szCs w:val="32"/>
        </w:rPr>
        <w:t>人民代表大会闭会期间，决定撤销个别副</w:t>
      </w:r>
      <w:r>
        <w:rPr>
          <w:rFonts w:hint="eastAsia" w:ascii="仿宋" w:hAnsi="仿宋" w:eastAsia="仿宋"/>
          <w:sz w:val="32"/>
          <w:szCs w:val="32"/>
        </w:rPr>
        <w:t>区</w:t>
      </w:r>
      <w:r>
        <w:rPr>
          <w:rFonts w:ascii="仿宋" w:hAnsi="仿宋" w:eastAsia="仿宋"/>
          <w:sz w:val="32"/>
          <w:szCs w:val="32"/>
        </w:rPr>
        <w:t>长的职务；决定撤销由它任命的</w:t>
      </w:r>
      <w:r>
        <w:rPr>
          <w:rFonts w:hint="eastAsia" w:ascii="仿宋" w:hAnsi="仿宋" w:eastAsia="仿宋"/>
          <w:sz w:val="32"/>
          <w:szCs w:val="32"/>
        </w:rPr>
        <w:t>区</w:t>
      </w:r>
      <w:r>
        <w:rPr>
          <w:rFonts w:ascii="仿宋" w:hAnsi="仿宋" w:eastAsia="仿宋"/>
          <w:sz w:val="32"/>
          <w:szCs w:val="32"/>
        </w:rPr>
        <w:t>人民政府其他组成人员和</w:t>
      </w:r>
      <w:r>
        <w:rPr>
          <w:rFonts w:hint="eastAsia" w:ascii="仿宋" w:hAnsi="仿宋" w:eastAsia="仿宋"/>
          <w:sz w:val="32"/>
          <w:szCs w:val="32"/>
        </w:rPr>
        <w:t>区</w:t>
      </w:r>
      <w:r>
        <w:rPr>
          <w:rFonts w:ascii="仿宋" w:hAnsi="仿宋" w:eastAsia="仿宋"/>
          <w:sz w:val="32"/>
          <w:szCs w:val="32"/>
        </w:rPr>
        <w:t>人民法院副院长、庭长、副庭长、审判委员会委员、审判员，</w:t>
      </w:r>
      <w:r>
        <w:rPr>
          <w:rFonts w:hint="eastAsia" w:ascii="仿宋" w:hAnsi="仿宋" w:eastAsia="仿宋"/>
          <w:sz w:val="32"/>
          <w:szCs w:val="32"/>
        </w:rPr>
        <w:t>区</w:t>
      </w:r>
      <w:r>
        <w:rPr>
          <w:rFonts w:ascii="仿宋" w:hAnsi="仿宋" w:eastAsia="仿宋"/>
          <w:sz w:val="32"/>
          <w:szCs w:val="32"/>
        </w:rPr>
        <w:t xml:space="preserve">人民检察院副检察长、检察委员会委员、检察员的职务； </w:t>
      </w:r>
    </w:p>
    <w:p w14:paraId="2EC56F90">
      <w:pPr>
        <w:spacing w:line="360" w:lineRule="auto"/>
        <w:ind w:firstLine="640" w:firstLineChars="200"/>
        <w:rPr>
          <w:rFonts w:hint="eastAsia" w:ascii="仿宋" w:hAnsi="仿宋" w:eastAsia="仿宋"/>
          <w:sz w:val="32"/>
          <w:szCs w:val="32"/>
        </w:rPr>
      </w:pPr>
      <w:r>
        <w:rPr>
          <w:rFonts w:ascii="仿宋" w:hAnsi="仿宋" w:eastAsia="仿宋"/>
          <w:sz w:val="32"/>
          <w:szCs w:val="32"/>
        </w:rPr>
        <w:t>（十</w:t>
      </w:r>
      <w:r>
        <w:rPr>
          <w:rFonts w:hint="eastAsia" w:ascii="仿宋" w:hAnsi="仿宋" w:eastAsia="仿宋"/>
          <w:sz w:val="32"/>
          <w:szCs w:val="32"/>
        </w:rPr>
        <w:t>一</w:t>
      </w:r>
      <w:r>
        <w:rPr>
          <w:rFonts w:ascii="仿宋" w:hAnsi="仿宋" w:eastAsia="仿宋"/>
          <w:sz w:val="32"/>
          <w:szCs w:val="32"/>
        </w:rPr>
        <w:t>）在</w:t>
      </w:r>
      <w:r>
        <w:rPr>
          <w:rFonts w:hint="eastAsia" w:ascii="仿宋" w:hAnsi="仿宋" w:eastAsia="仿宋"/>
          <w:sz w:val="32"/>
          <w:szCs w:val="32"/>
        </w:rPr>
        <w:t>区</w:t>
      </w:r>
      <w:r>
        <w:rPr>
          <w:rFonts w:ascii="仿宋" w:hAnsi="仿宋" w:eastAsia="仿宋"/>
          <w:sz w:val="32"/>
          <w:szCs w:val="32"/>
        </w:rPr>
        <w:t>人民代表大会闭会期间，补选</w:t>
      </w:r>
      <w:r>
        <w:rPr>
          <w:rFonts w:hint="eastAsia" w:ascii="仿宋" w:hAnsi="仿宋" w:eastAsia="仿宋"/>
          <w:sz w:val="32"/>
          <w:szCs w:val="32"/>
        </w:rPr>
        <w:t>市</w:t>
      </w:r>
      <w:r>
        <w:rPr>
          <w:rFonts w:ascii="仿宋" w:hAnsi="仿宋" w:eastAsia="仿宋"/>
          <w:sz w:val="32"/>
          <w:szCs w:val="32"/>
        </w:rPr>
        <w:t>人民代表大会出缺的代表和罢免个别代表</w:t>
      </w:r>
      <w:r>
        <w:rPr>
          <w:rFonts w:hint="eastAsia" w:ascii="仿宋" w:hAnsi="仿宋" w:eastAsia="仿宋"/>
          <w:sz w:val="32"/>
          <w:szCs w:val="32"/>
        </w:rPr>
        <w:t>。</w:t>
      </w:r>
    </w:p>
    <w:p w14:paraId="4A67AFCF">
      <w:pPr>
        <w:spacing w:line="360" w:lineRule="auto"/>
        <w:ind w:firstLine="640" w:firstLineChars="200"/>
        <w:rPr>
          <w:rFonts w:ascii="仿宋" w:hAnsi="仿宋" w:eastAsia="仿宋"/>
          <w:sz w:val="32"/>
          <w:szCs w:val="32"/>
        </w:rPr>
      </w:pPr>
    </w:p>
    <w:p w14:paraId="1644CF64">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4E5D4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4E5AD22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2B20434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61C5E21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0E6B2CC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242D973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60EC0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BBC4350">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44B093D7">
            <w:pPr>
              <w:jc w:val="center"/>
              <w:rPr>
                <w:rFonts w:hint="eastAsia" w:ascii="仿宋_GB2312" w:hAnsi="仿宋" w:eastAsia="仿宋_GB2312"/>
                <w:bCs/>
                <w:sz w:val="24"/>
                <w:szCs w:val="24"/>
              </w:rPr>
            </w:pPr>
            <w:r>
              <w:rPr>
                <w:rFonts w:hint="eastAsia" w:ascii="仿宋_GB2312" w:hAnsi="仿宋" w:eastAsia="仿宋_GB2312"/>
                <w:bCs/>
                <w:sz w:val="24"/>
                <w:szCs w:val="24"/>
              </w:rPr>
              <w:t>保定市徐水区</w:t>
            </w:r>
            <w:r>
              <w:rPr>
                <w:rFonts w:ascii="仿宋_GB2312" w:hAnsi="仿宋" w:eastAsia="仿宋_GB2312"/>
                <w:bCs/>
                <w:sz w:val="24"/>
                <w:szCs w:val="24"/>
              </w:rPr>
              <w:t>人民代表大会常务委员会办公室</w:t>
            </w:r>
          </w:p>
        </w:tc>
        <w:tc>
          <w:tcPr>
            <w:tcW w:w="1701" w:type="dxa"/>
            <w:vAlign w:val="center"/>
          </w:tcPr>
          <w:p w14:paraId="6E21186A">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34F06945">
            <w:pPr>
              <w:jc w:val="center"/>
              <w:rPr>
                <w:rFonts w:ascii="仿宋_GB2312" w:hAnsi="仿宋" w:eastAsia="仿宋_GB2312"/>
                <w:bCs/>
                <w:sz w:val="24"/>
                <w:szCs w:val="24"/>
              </w:rPr>
            </w:pPr>
          </w:p>
        </w:tc>
        <w:tc>
          <w:tcPr>
            <w:tcW w:w="3260" w:type="dxa"/>
            <w:vAlign w:val="center"/>
          </w:tcPr>
          <w:p w14:paraId="18216945">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76941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4053D7E1">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78AE0C3D">
            <w:pPr>
              <w:jc w:val="center"/>
              <w:rPr>
                <w:rFonts w:ascii="仿宋_GB2312" w:hAnsi="仿宋" w:eastAsia="仿宋_GB2312"/>
                <w:bCs/>
                <w:sz w:val="24"/>
                <w:szCs w:val="24"/>
              </w:rPr>
            </w:pPr>
          </w:p>
        </w:tc>
        <w:tc>
          <w:tcPr>
            <w:tcW w:w="1701" w:type="dxa"/>
            <w:vAlign w:val="center"/>
          </w:tcPr>
          <w:p w14:paraId="2DE88434">
            <w:pPr>
              <w:jc w:val="center"/>
              <w:rPr>
                <w:rFonts w:ascii="仿宋_GB2312" w:hAnsi="仿宋" w:eastAsia="仿宋_GB2312"/>
                <w:bCs/>
                <w:sz w:val="24"/>
                <w:szCs w:val="24"/>
              </w:rPr>
            </w:pPr>
          </w:p>
        </w:tc>
        <w:tc>
          <w:tcPr>
            <w:tcW w:w="1418" w:type="dxa"/>
            <w:vAlign w:val="center"/>
          </w:tcPr>
          <w:p w14:paraId="1CB0F105">
            <w:pPr>
              <w:jc w:val="center"/>
              <w:rPr>
                <w:rFonts w:ascii="仿宋_GB2312" w:hAnsi="仿宋" w:eastAsia="仿宋_GB2312"/>
                <w:bCs/>
                <w:sz w:val="24"/>
                <w:szCs w:val="24"/>
              </w:rPr>
            </w:pPr>
          </w:p>
        </w:tc>
        <w:tc>
          <w:tcPr>
            <w:tcW w:w="3260" w:type="dxa"/>
            <w:vAlign w:val="center"/>
          </w:tcPr>
          <w:p w14:paraId="1EBCAE2B">
            <w:pPr>
              <w:jc w:val="center"/>
              <w:rPr>
                <w:rFonts w:ascii="仿宋_GB2312" w:hAnsi="仿宋" w:eastAsia="仿宋_GB2312"/>
                <w:bCs/>
                <w:sz w:val="24"/>
                <w:szCs w:val="24"/>
              </w:rPr>
            </w:pPr>
            <w:r>
              <w:rPr>
                <w:rFonts w:hint="eastAsia" w:ascii="仿宋_GB2312" w:hAnsi="仿宋" w:eastAsia="仿宋_GB2312"/>
                <w:bCs/>
                <w:sz w:val="24"/>
                <w:szCs w:val="24"/>
              </w:rPr>
              <w:t xml:space="preserve"> </w:t>
            </w:r>
          </w:p>
        </w:tc>
      </w:tr>
      <w:tr w14:paraId="68E5C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ECB8542">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51CF651A">
            <w:pPr>
              <w:jc w:val="center"/>
              <w:rPr>
                <w:rFonts w:ascii="仿宋_GB2312" w:hAnsi="仿宋" w:eastAsia="仿宋_GB2312"/>
                <w:bCs/>
                <w:sz w:val="24"/>
                <w:szCs w:val="24"/>
              </w:rPr>
            </w:pPr>
          </w:p>
        </w:tc>
        <w:tc>
          <w:tcPr>
            <w:tcW w:w="1701" w:type="dxa"/>
            <w:vAlign w:val="center"/>
          </w:tcPr>
          <w:p w14:paraId="0A57ED2C">
            <w:pPr>
              <w:jc w:val="center"/>
              <w:rPr>
                <w:rFonts w:ascii="仿宋_GB2312" w:hAnsi="仿宋" w:eastAsia="仿宋_GB2312"/>
                <w:bCs/>
                <w:sz w:val="24"/>
                <w:szCs w:val="24"/>
              </w:rPr>
            </w:pPr>
          </w:p>
        </w:tc>
        <w:tc>
          <w:tcPr>
            <w:tcW w:w="1418" w:type="dxa"/>
            <w:vAlign w:val="center"/>
          </w:tcPr>
          <w:p w14:paraId="7682A990">
            <w:pPr>
              <w:jc w:val="center"/>
              <w:rPr>
                <w:rFonts w:ascii="仿宋_GB2312" w:hAnsi="仿宋" w:eastAsia="仿宋_GB2312"/>
                <w:bCs/>
                <w:sz w:val="24"/>
                <w:szCs w:val="24"/>
              </w:rPr>
            </w:pPr>
          </w:p>
        </w:tc>
        <w:tc>
          <w:tcPr>
            <w:tcW w:w="3260" w:type="dxa"/>
            <w:vAlign w:val="center"/>
          </w:tcPr>
          <w:p w14:paraId="38BF3589">
            <w:pPr>
              <w:jc w:val="center"/>
              <w:rPr>
                <w:rFonts w:ascii="仿宋_GB2312" w:hAnsi="仿宋" w:eastAsia="仿宋_GB2312"/>
                <w:bCs/>
                <w:sz w:val="24"/>
                <w:szCs w:val="24"/>
              </w:rPr>
            </w:pPr>
            <w:r>
              <w:rPr>
                <w:rFonts w:hint="eastAsia" w:ascii="仿宋_GB2312" w:hAnsi="仿宋" w:eastAsia="仿宋_GB2312"/>
                <w:bCs/>
                <w:sz w:val="24"/>
                <w:szCs w:val="24"/>
              </w:rPr>
              <w:t xml:space="preserve"> </w:t>
            </w:r>
          </w:p>
        </w:tc>
      </w:tr>
      <w:tr w14:paraId="79352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C67C1F0">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3E00151E">
            <w:pPr>
              <w:jc w:val="center"/>
              <w:rPr>
                <w:rFonts w:ascii="仿宋_GB2312" w:hAnsi="仿宋" w:eastAsia="仿宋_GB2312"/>
                <w:bCs/>
                <w:sz w:val="24"/>
                <w:szCs w:val="24"/>
              </w:rPr>
            </w:pPr>
          </w:p>
        </w:tc>
        <w:tc>
          <w:tcPr>
            <w:tcW w:w="1701" w:type="dxa"/>
            <w:vAlign w:val="center"/>
          </w:tcPr>
          <w:p w14:paraId="007C7152">
            <w:pPr>
              <w:jc w:val="center"/>
              <w:rPr>
                <w:rFonts w:ascii="仿宋_GB2312" w:hAnsi="仿宋" w:eastAsia="仿宋_GB2312"/>
                <w:bCs/>
                <w:sz w:val="24"/>
                <w:szCs w:val="24"/>
              </w:rPr>
            </w:pPr>
          </w:p>
        </w:tc>
        <w:tc>
          <w:tcPr>
            <w:tcW w:w="1418" w:type="dxa"/>
            <w:vAlign w:val="center"/>
          </w:tcPr>
          <w:p w14:paraId="32C958F2">
            <w:pPr>
              <w:jc w:val="center"/>
              <w:rPr>
                <w:rFonts w:ascii="仿宋_GB2312" w:hAnsi="仿宋" w:eastAsia="仿宋_GB2312"/>
                <w:bCs/>
                <w:sz w:val="24"/>
                <w:szCs w:val="24"/>
              </w:rPr>
            </w:pPr>
          </w:p>
        </w:tc>
        <w:tc>
          <w:tcPr>
            <w:tcW w:w="3260" w:type="dxa"/>
            <w:vAlign w:val="center"/>
          </w:tcPr>
          <w:p w14:paraId="2255D414">
            <w:pPr>
              <w:jc w:val="center"/>
              <w:rPr>
                <w:rFonts w:ascii="仿宋_GB2312" w:hAnsi="仿宋" w:eastAsia="仿宋_GB2312"/>
                <w:bCs/>
                <w:sz w:val="24"/>
                <w:szCs w:val="24"/>
              </w:rPr>
            </w:pPr>
            <w:r>
              <w:rPr>
                <w:rFonts w:hint="eastAsia" w:ascii="仿宋_GB2312" w:eastAsia="仿宋_GB2312"/>
                <w:sz w:val="24"/>
                <w:szCs w:val="24"/>
              </w:rPr>
              <w:t xml:space="preserve"> </w:t>
            </w:r>
          </w:p>
        </w:tc>
      </w:tr>
      <w:tr w14:paraId="17E2A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2D11EC6">
            <w:pPr>
              <w:jc w:val="center"/>
              <w:rPr>
                <w:rFonts w:ascii="仿宋_GB2312" w:hAnsi="仿宋" w:eastAsia="仿宋_GB2312"/>
                <w:bCs/>
                <w:sz w:val="24"/>
                <w:szCs w:val="24"/>
              </w:rPr>
            </w:pPr>
          </w:p>
        </w:tc>
        <w:tc>
          <w:tcPr>
            <w:tcW w:w="2692" w:type="dxa"/>
            <w:tcBorders>
              <w:top w:val="single" w:color="auto" w:sz="4" w:space="0"/>
            </w:tcBorders>
            <w:vAlign w:val="center"/>
          </w:tcPr>
          <w:p w14:paraId="277F49D0">
            <w:pPr>
              <w:jc w:val="center"/>
              <w:rPr>
                <w:rFonts w:ascii="仿宋_GB2312" w:hAnsi="仿宋" w:eastAsia="仿宋_GB2312"/>
                <w:bCs/>
                <w:sz w:val="24"/>
                <w:szCs w:val="24"/>
              </w:rPr>
            </w:pPr>
          </w:p>
        </w:tc>
        <w:tc>
          <w:tcPr>
            <w:tcW w:w="1701" w:type="dxa"/>
            <w:vAlign w:val="center"/>
          </w:tcPr>
          <w:p w14:paraId="3CFC09F8">
            <w:pPr>
              <w:jc w:val="center"/>
              <w:rPr>
                <w:rFonts w:ascii="仿宋_GB2312" w:hAnsi="仿宋" w:eastAsia="仿宋_GB2312"/>
                <w:bCs/>
                <w:sz w:val="24"/>
                <w:szCs w:val="24"/>
              </w:rPr>
            </w:pPr>
          </w:p>
        </w:tc>
        <w:tc>
          <w:tcPr>
            <w:tcW w:w="1418" w:type="dxa"/>
            <w:vAlign w:val="center"/>
          </w:tcPr>
          <w:p w14:paraId="1F152A0F">
            <w:pPr>
              <w:jc w:val="center"/>
              <w:rPr>
                <w:rFonts w:ascii="仿宋_GB2312" w:hAnsi="仿宋" w:eastAsia="仿宋_GB2312"/>
                <w:bCs/>
                <w:sz w:val="24"/>
                <w:szCs w:val="24"/>
              </w:rPr>
            </w:pPr>
          </w:p>
        </w:tc>
        <w:tc>
          <w:tcPr>
            <w:tcW w:w="3260" w:type="dxa"/>
            <w:vAlign w:val="center"/>
          </w:tcPr>
          <w:p w14:paraId="18229E3E">
            <w:pPr>
              <w:jc w:val="center"/>
              <w:rPr>
                <w:rFonts w:ascii="仿宋_GB2312" w:hAnsi="仿宋" w:eastAsia="仿宋_GB2312"/>
                <w:bCs/>
                <w:sz w:val="24"/>
                <w:szCs w:val="24"/>
              </w:rPr>
            </w:pPr>
            <w:r>
              <w:rPr>
                <w:rFonts w:hint="eastAsia" w:ascii="仿宋_GB2312" w:hAnsi="仿宋" w:eastAsia="仿宋_GB2312"/>
                <w:sz w:val="24"/>
                <w:szCs w:val="24"/>
              </w:rPr>
              <w:t xml:space="preserve"> </w:t>
            </w:r>
          </w:p>
        </w:tc>
      </w:tr>
    </w:tbl>
    <w:p w14:paraId="4EA19C9D">
      <w:pPr>
        <w:spacing w:line="360" w:lineRule="auto"/>
        <w:rPr>
          <w:rFonts w:ascii="仿宋" w:hAnsi="仿宋" w:eastAsia="仿宋"/>
          <w:b/>
          <w:sz w:val="32"/>
          <w:szCs w:val="32"/>
        </w:rPr>
      </w:pPr>
    </w:p>
    <w:p w14:paraId="18F785F3">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5FA33EE4">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4F0B7891">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6740A15B">
      <w:pPr>
        <w:spacing w:line="360" w:lineRule="auto"/>
        <w:ind w:firstLine="640" w:firstLineChars="200"/>
        <w:rPr>
          <w:rFonts w:ascii="仿宋" w:hAnsi="仿宋" w:eastAsia="仿宋"/>
          <w:sz w:val="32"/>
          <w:szCs w:val="32"/>
        </w:rPr>
      </w:pPr>
      <w:r>
        <w:rPr>
          <w:rFonts w:ascii="仿宋" w:hAnsi="仿宋" w:eastAsia="仿宋"/>
          <w:sz w:val="32"/>
          <w:szCs w:val="32"/>
        </w:rPr>
        <w:t>2020年预算收入为613.03万元,其中：一般公共预算收入613.03万元，基金预算收入0万元，财政专户收入0万元，其他来源收入0万元。</w:t>
      </w:r>
    </w:p>
    <w:p w14:paraId="38580245">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71916AB2">
      <w:pPr>
        <w:spacing w:line="360" w:lineRule="auto"/>
        <w:ind w:firstLine="640" w:firstLineChars="200"/>
        <w:rPr>
          <w:rFonts w:ascii="仿宋" w:hAnsi="仿宋" w:eastAsia="仿宋"/>
          <w:sz w:val="32"/>
          <w:szCs w:val="32"/>
        </w:rPr>
      </w:pPr>
      <w:r>
        <w:rPr>
          <w:rFonts w:ascii="仿宋" w:hAnsi="仿宋" w:eastAsia="仿宋"/>
          <w:sz w:val="32"/>
          <w:szCs w:val="32"/>
        </w:rPr>
        <w:t>2020年部门支出预算：613.03万元</w:t>
      </w:r>
    </w:p>
    <w:p w14:paraId="20CF14A9">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基本支出5</w:t>
      </w:r>
      <w:r>
        <w:rPr>
          <w:rFonts w:ascii="仿宋" w:hAnsi="仿宋" w:eastAsia="仿宋"/>
          <w:sz w:val="32"/>
          <w:szCs w:val="32"/>
        </w:rPr>
        <w:t>59.69</w:t>
      </w:r>
      <w:r>
        <w:rPr>
          <w:rFonts w:hint="eastAsia" w:ascii="仿宋" w:hAnsi="仿宋" w:eastAsia="仿宋"/>
          <w:sz w:val="32"/>
          <w:szCs w:val="32"/>
        </w:rPr>
        <w:t>万元</w:t>
      </w:r>
    </w:p>
    <w:p w14:paraId="5BB3B336">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其中：人员经费490.93万元</w:t>
      </w:r>
    </w:p>
    <w:p w14:paraId="6696E5C2">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日常公用经费68.76万元</w:t>
      </w:r>
    </w:p>
    <w:p w14:paraId="648E9DFE">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53.34万元</w:t>
      </w:r>
    </w:p>
    <w:p w14:paraId="43D8712C">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其中：本级支出53.34万元</w:t>
      </w:r>
    </w:p>
    <w:p w14:paraId="707A0FE1">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6F41DC97">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本年度预算收支安排6</w:t>
      </w:r>
      <w:r>
        <w:rPr>
          <w:rFonts w:ascii="仿宋" w:hAnsi="仿宋" w:eastAsia="仿宋"/>
          <w:sz w:val="32"/>
          <w:szCs w:val="32"/>
        </w:rPr>
        <w:t>13.03</w:t>
      </w:r>
      <w:r>
        <w:rPr>
          <w:rFonts w:hint="eastAsia" w:ascii="仿宋" w:hAnsi="仿宋" w:eastAsia="仿宋"/>
          <w:sz w:val="32"/>
          <w:szCs w:val="32"/>
        </w:rPr>
        <w:t>万元，较上年</w:t>
      </w:r>
      <w:r>
        <w:rPr>
          <w:rFonts w:ascii="仿宋" w:hAnsi="仿宋" w:eastAsia="仿宋"/>
          <w:sz w:val="32"/>
          <w:szCs w:val="32"/>
        </w:rPr>
        <w:t>减少136.69万元。其中:基本支出减少130.13万元，主要原因是</w:t>
      </w:r>
      <w:r>
        <w:rPr>
          <w:rFonts w:hint="eastAsia" w:ascii="仿宋" w:hAnsi="仿宋" w:eastAsia="仿宋"/>
          <w:sz w:val="32"/>
          <w:szCs w:val="32"/>
        </w:rPr>
        <w:t>人员支出</w:t>
      </w:r>
      <w:r>
        <w:rPr>
          <w:rFonts w:ascii="仿宋" w:hAnsi="仿宋" w:eastAsia="仿宋"/>
          <w:sz w:val="32"/>
          <w:szCs w:val="32"/>
        </w:rPr>
        <w:t>减少；项目支出减少6.56万元，主要原因是</w:t>
      </w:r>
      <w:r>
        <w:rPr>
          <w:rFonts w:hint="eastAsia" w:ascii="仿宋" w:hAnsi="仿宋" w:eastAsia="仿宋"/>
          <w:sz w:val="32"/>
          <w:szCs w:val="32"/>
        </w:rPr>
        <w:t>项目支出减少</w:t>
      </w:r>
      <w:r>
        <w:rPr>
          <w:rFonts w:ascii="仿宋" w:hAnsi="仿宋" w:eastAsia="仿宋"/>
          <w:sz w:val="32"/>
          <w:szCs w:val="32"/>
        </w:rPr>
        <w:t>。</w:t>
      </w:r>
    </w:p>
    <w:p w14:paraId="42BB16EC">
      <w:pPr>
        <w:spacing w:line="360" w:lineRule="auto"/>
        <w:ind w:firstLine="640" w:firstLineChars="200"/>
        <w:rPr>
          <w:rFonts w:ascii="仿宋" w:hAnsi="仿宋" w:eastAsia="仿宋"/>
          <w:sz w:val="32"/>
          <w:szCs w:val="32"/>
        </w:rPr>
      </w:pPr>
    </w:p>
    <w:p w14:paraId="0C956556">
      <w:pPr>
        <w:spacing w:line="360" w:lineRule="auto"/>
        <w:ind w:firstLine="640" w:firstLineChars="200"/>
        <w:rPr>
          <w:rFonts w:ascii="仿宋" w:hAnsi="仿宋" w:eastAsia="仿宋"/>
          <w:sz w:val="32"/>
          <w:szCs w:val="32"/>
        </w:rPr>
      </w:pPr>
    </w:p>
    <w:p w14:paraId="270E2480">
      <w:pPr>
        <w:spacing w:line="360" w:lineRule="auto"/>
        <w:ind w:firstLine="640" w:firstLineChars="200"/>
        <w:rPr>
          <w:rFonts w:hint="eastAsia" w:ascii="仿宋" w:hAnsi="仿宋" w:eastAsia="仿宋"/>
          <w:sz w:val="32"/>
          <w:szCs w:val="32"/>
        </w:rPr>
      </w:pPr>
    </w:p>
    <w:p w14:paraId="675C091F">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51AD8E73">
      <w:pPr>
        <w:spacing w:line="360" w:lineRule="auto"/>
        <w:ind w:firstLine="640" w:firstLineChars="200"/>
        <w:rPr>
          <w:rFonts w:ascii="仿宋" w:hAnsi="仿宋" w:eastAsia="仿宋"/>
          <w:b/>
          <w:sz w:val="32"/>
          <w:szCs w:val="32"/>
        </w:rPr>
      </w:pPr>
      <w:r>
        <w:rPr>
          <w:rFonts w:ascii="仿宋" w:hAnsi="仿宋" w:eastAsia="仿宋"/>
          <w:sz w:val="32"/>
          <w:szCs w:val="32"/>
        </w:rPr>
        <w:t>2020年我部门机关运行经费安排68.76万元，其中办公费10万元，邮电费13.74万元，工会经费、福利费10.5万元，公务用车运行维护费12万元</w:t>
      </w:r>
      <w:r>
        <w:rPr>
          <w:rFonts w:hint="eastAsia" w:ascii="仿宋" w:hAnsi="仿宋" w:eastAsia="仿宋"/>
          <w:sz w:val="32"/>
          <w:szCs w:val="32"/>
        </w:rPr>
        <w:t>，</w:t>
      </w:r>
      <w:r>
        <w:rPr>
          <w:rFonts w:ascii="仿宋" w:hAnsi="仿宋" w:eastAsia="仿宋"/>
          <w:sz w:val="32"/>
          <w:szCs w:val="32"/>
        </w:rPr>
        <w:t>其他支出22.52万元。</w:t>
      </w:r>
    </w:p>
    <w:p w14:paraId="505EA061">
      <w:pPr>
        <w:spacing w:line="360" w:lineRule="auto"/>
        <w:jc w:val="center"/>
        <w:rPr>
          <w:rFonts w:ascii="黑体" w:hAnsi="黑体" w:eastAsia="黑体" w:cs="Times New Roman"/>
          <w:sz w:val="32"/>
          <w:szCs w:val="32"/>
        </w:rPr>
      </w:pPr>
    </w:p>
    <w:p w14:paraId="6823A8EC">
      <w:pPr>
        <w:spacing w:line="360" w:lineRule="auto"/>
        <w:jc w:val="center"/>
        <w:rPr>
          <w:rFonts w:ascii="黑体" w:hAnsi="黑体" w:eastAsia="黑体" w:cs="Times New Roman"/>
          <w:sz w:val="32"/>
          <w:szCs w:val="32"/>
        </w:rPr>
      </w:pPr>
    </w:p>
    <w:p w14:paraId="50E8C68B">
      <w:pPr>
        <w:jc w:val="center"/>
        <w:outlineLvl w:val="0"/>
        <w:rPr>
          <w:rFonts w:ascii="方正小标宋_GBK" w:eastAsia="方正小标宋_GBK"/>
          <w:sz w:val="44"/>
        </w:rPr>
      </w:pPr>
    </w:p>
    <w:p w14:paraId="70A539E8">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6AA8F037">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5324B796">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69E87AA0">
                  <w:pPr>
                    <w:spacing w:line="360" w:lineRule="auto"/>
                    <w:rPr>
                      <w:rFonts w:ascii="黑体" w:hAnsi="黑体" w:eastAsia="黑体" w:cs="宋体"/>
                      <w:kern w:val="0"/>
                      <w:sz w:val="32"/>
                      <w:szCs w:val="32"/>
                    </w:rPr>
                  </w:pPr>
                </w:p>
              </w:tc>
            </w:tr>
            <w:tr w14:paraId="6FE07A78">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08C30998">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1A36DAF4">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23523B1E">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63198358">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3C92C2C6">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11605B82">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702060BA">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71C8BF01">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579CDB69">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6DB055C7">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67BA1D3E">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12EE1BF5">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4A8A1B6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5BF2772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2CEE3D8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3914C88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7102559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C731D70">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15202BA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1D2E78B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406FA56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18A629B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7B3CA5A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7F0CEC79">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0AD6513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4F493090">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20</w:t>
                  </w:r>
                </w:p>
              </w:tc>
              <w:tc>
                <w:tcPr>
                  <w:tcW w:w="1418" w:type="dxa"/>
                  <w:tcBorders>
                    <w:top w:val="nil"/>
                    <w:left w:val="nil"/>
                    <w:bottom w:val="single" w:color="auto" w:sz="4" w:space="0"/>
                    <w:right w:val="single" w:color="auto" w:sz="4" w:space="0"/>
                  </w:tcBorders>
                  <w:vAlign w:val="center"/>
                </w:tcPr>
                <w:p w14:paraId="46F838CA">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20</w:t>
                  </w:r>
                </w:p>
              </w:tc>
              <w:tc>
                <w:tcPr>
                  <w:tcW w:w="836" w:type="dxa"/>
                  <w:tcBorders>
                    <w:top w:val="nil"/>
                    <w:left w:val="nil"/>
                    <w:bottom w:val="single" w:color="auto" w:sz="4" w:space="0"/>
                    <w:right w:val="single" w:color="auto" w:sz="4" w:space="0"/>
                  </w:tcBorders>
                  <w:vAlign w:val="center"/>
                </w:tcPr>
                <w:p w14:paraId="421CD65D">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24168E2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64E2107B">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1758DC9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5B886BCA">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2</w:t>
                  </w:r>
                </w:p>
              </w:tc>
              <w:tc>
                <w:tcPr>
                  <w:tcW w:w="1418" w:type="dxa"/>
                  <w:tcBorders>
                    <w:top w:val="nil"/>
                    <w:left w:val="nil"/>
                    <w:bottom w:val="single" w:color="auto" w:sz="4" w:space="0"/>
                    <w:right w:val="single" w:color="auto" w:sz="4" w:space="0"/>
                  </w:tcBorders>
                  <w:vAlign w:val="center"/>
                </w:tcPr>
                <w:p w14:paraId="2F63ADC6">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2</w:t>
                  </w:r>
                </w:p>
              </w:tc>
              <w:tc>
                <w:tcPr>
                  <w:tcW w:w="836" w:type="dxa"/>
                  <w:tcBorders>
                    <w:top w:val="nil"/>
                    <w:left w:val="nil"/>
                    <w:bottom w:val="single" w:color="auto" w:sz="4" w:space="0"/>
                    <w:right w:val="single" w:color="auto" w:sz="4" w:space="0"/>
                  </w:tcBorders>
                  <w:vAlign w:val="center"/>
                </w:tcPr>
                <w:p w14:paraId="2F424C11">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5B0DB1A0">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EC318BC">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779D32D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4CE2FB62">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22</w:t>
                  </w:r>
                </w:p>
              </w:tc>
              <w:tc>
                <w:tcPr>
                  <w:tcW w:w="1418" w:type="dxa"/>
                  <w:tcBorders>
                    <w:top w:val="nil"/>
                    <w:left w:val="nil"/>
                    <w:bottom w:val="single" w:color="auto" w:sz="4" w:space="0"/>
                    <w:right w:val="single" w:color="auto" w:sz="4" w:space="0"/>
                  </w:tcBorders>
                  <w:vAlign w:val="center"/>
                </w:tcPr>
                <w:p w14:paraId="6EADA360">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22</w:t>
                  </w:r>
                </w:p>
              </w:tc>
              <w:tc>
                <w:tcPr>
                  <w:tcW w:w="836" w:type="dxa"/>
                  <w:tcBorders>
                    <w:top w:val="nil"/>
                    <w:left w:val="nil"/>
                    <w:bottom w:val="single" w:color="auto" w:sz="4" w:space="0"/>
                    <w:right w:val="single" w:color="auto" w:sz="4" w:space="0"/>
                  </w:tcBorders>
                  <w:vAlign w:val="center"/>
                </w:tcPr>
                <w:p w14:paraId="5EF84304">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02D8F93B">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DE7F4EC">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1942F8D5">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7BAFD2F6">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204C86B4">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960AF0F">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C3D8915">
                  <w:pPr>
                    <w:widowControl/>
                    <w:jc w:val="left"/>
                    <w:rPr>
                      <w:rFonts w:ascii="宋体" w:hAnsi="宋体" w:cs="宋体"/>
                      <w:kern w:val="0"/>
                      <w:sz w:val="24"/>
                      <w:szCs w:val="24"/>
                    </w:rPr>
                  </w:pPr>
                </w:p>
              </w:tc>
            </w:tr>
          </w:tbl>
          <w:p w14:paraId="3C85A21F">
            <w:pPr>
              <w:widowControl/>
              <w:spacing w:line="520" w:lineRule="exact"/>
              <w:ind w:right="480"/>
              <w:rPr>
                <w:rFonts w:ascii="仿宋" w:hAnsi="仿宋" w:eastAsia="仿宋" w:cs="宋体"/>
                <w:kern w:val="0"/>
                <w:sz w:val="24"/>
                <w:szCs w:val="24"/>
              </w:rPr>
            </w:pPr>
          </w:p>
        </w:tc>
      </w:tr>
    </w:tbl>
    <w:p w14:paraId="340F0779">
      <w:pPr>
        <w:spacing w:line="360" w:lineRule="auto"/>
        <w:rPr>
          <w:rFonts w:ascii="黑体" w:hAnsi="黑体" w:eastAsia="黑体" w:cs="Times New Roman"/>
          <w:sz w:val="32"/>
          <w:szCs w:val="32"/>
        </w:rPr>
      </w:pPr>
    </w:p>
    <w:p w14:paraId="4C986055">
      <w:pPr>
        <w:spacing w:line="360" w:lineRule="auto"/>
        <w:rPr>
          <w:rFonts w:ascii="黑体" w:hAnsi="黑体" w:eastAsia="黑体" w:cs="Times New Roman"/>
          <w:sz w:val="32"/>
          <w:szCs w:val="32"/>
        </w:rPr>
      </w:pPr>
    </w:p>
    <w:p w14:paraId="1A1F5955">
      <w:pPr>
        <w:spacing w:line="360" w:lineRule="auto"/>
        <w:rPr>
          <w:rFonts w:ascii="黑体" w:hAnsi="黑体" w:eastAsia="黑体" w:cs="Times New Roman"/>
          <w:sz w:val="32"/>
          <w:szCs w:val="32"/>
        </w:rPr>
      </w:pPr>
    </w:p>
    <w:p w14:paraId="37D238EF">
      <w:pPr>
        <w:spacing w:line="360" w:lineRule="auto"/>
        <w:rPr>
          <w:rFonts w:hint="eastAsia" w:ascii="黑体" w:hAnsi="黑体" w:eastAsia="黑体" w:cs="Times New Roman"/>
          <w:sz w:val="32"/>
          <w:szCs w:val="32"/>
        </w:rPr>
      </w:pPr>
    </w:p>
    <w:p w14:paraId="6CE26E60">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084B4B6F">
      <w:pPr>
        <w:spacing w:line="360" w:lineRule="auto"/>
        <w:jc w:val="center"/>
        <w:rPr>
          <w:rFonts w:ascii="黑体" w:hAnsi="黑体" w:eastAsia="黑体" w:cs="Times New Roman"/>
          <w:sz w:val="32"/>
          <w:szCs w:val="32"/>
        </w:rPr>
      </w:pPr>
    </w:p>
    <w:p w14:paraId="67385EF8">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5442BC55">
      <w:pPr>
        <w:spacing w:line="360" w:lineRule="auto"/>
        <w:ind w:firstLine="640" w:firstLineChars="200"/>
        <w:rPr>
          <w:rFonts w:ascii="仿宋" w:hAnsi="仿宋" w:eastAsia="仿宋"/>
          <w:sz w:val="32"/>
          <w:szCs w:val="32"/>
        </w:rPr>
      </w:pPr>
    </w:p>
    <w:p w14:paraId="343EF262">
      <w:pPr>
        <w:spacing w:line="360" w:lineRule="auto"/>
        <w:ind w:firstLine="640" w:firstLineChars="200"/>
        <w:rPr>
          <w:rFonts w:ascii="仿宋" w:hAnsi="仿宋" w:eastAsia="仿宋"/>
          <w:sz w:val="32"/>
          <w:szCs w:val="32"/>
        </w:rPr>
      </w:pPr>
      <w:r>
        <w:rPr>
          <w:rFonts w:hint="eastAsia" w:ascii="仿宋" w:hAnsi="仿宋" w:eastAsia="仿宋"/>
          <w:sz w:val="32"/>
          <w:szCs w:val="32"/>
        </w:rPr>
        <w:t>一、总体绩效目标</w:t>
      </w:r>
    </w:p>
    <w:p w14:paraId="32E3CBC8">
      <w:pPr>
        <w:spacing w:line="360" w:lineRule="auto"/>
        <w:ind w:firstLine="640" w:firstLineChars="200"/>
        <w:rPr>
          <w:rFonts w:ascii="仿宋" w:hAnsi="仿宋" w:eastAsia="仿宋"/>
          <w:sz w:val="32"/>
          <w:szCs w:val="32"/>
        </w:rPr>
      </w:pPr>
      <w:r>
        <w:rPr>
          <w:rFonts w:ascii="仿宋" w:hAnsi="仿宋" w:eastAsia="仿宋"/>
          <w:sz w:val="32"/>
          <w:szCs w:val="32"/>
        </w:rPr>
        <w:t>根据区二届人大四次会议通过的工作报告，审查和批准2019年国民经济和社会发展计划和财政预算执行过程与2020年国民经济和社会发展计划和政府预算，审议区政府2019年度环境状况和环境保护目标完成情况的报告，依法补选徐水区监察委员会主任，关于区审议决定常务委员会认为应当依法审议、决定的其他重要事项。</w:t>
      </w:r>
    </w:p>
    <w:p w14:paraId="2D20F2AC">
      <w:pPr>
        <w:spacing w:line="360" w:lineRule="auto"/>
        <w:ind w:firstLine="640" w:firstLineChars="200"/>
        <w:rPr>
          <w:rFonts w:ascii="仿宋" w:hAnsi="仿宋" w:eastAsia="仿宋"/>
          <w:sz w:val="32"/>
          <w:szCs w:val="32"/>
        </w:rPr>
      </w:pPr>
      <w:r>
        <w:rPr>
          <w:rFonts w:ascii="仿宋" w:hAnsi="仿宋" w:eastAsia="仿宋"/>
          <w:sz w:val="32"/>
          <w:szCs w:val="32"/>
        </w:rPr>
        <w:t>二、分项绩效目标</w:t>
      </w:r>
    </w:p>
    <w:p w14:paraId="31D7C95D">
      <w:pPr>
        <w:spacing w:line="360" w:lineRule="auto"/>
        <w:ind w:firstLine="640" w:firstLineChars="200"/>
        <w:rPr>
          <w:rFonts w:ascii="仿宋" w:hAnsi="仿宋" w:eastAsia="仿宋"/>
          <w:sz w:val="32"/>
          <w:szCs w:val="32"/>
        </w:rPr>
      </w:pPr>
      <w:r>
        <w:rPr>
          <w:rFonts w:hint="eastAsia" w:ascii="仿宋" w:hAnsi="仿宋" w:eastAsia="仿宋"/>
          <w:sz w:val="32"/>
          <w:szCs w:val="32"/>
        </w:rPr>
        <w:t>（一）人大监督工作促进各项法律法规、人大会议、报告等的落实；促进</w:t>
      </w:r>
      <w:r>
        <w:rPr>
          <w:rFonts w:ascii="仿宋" w:hAnsi="仿宋" w:eastAsia="仿宋"/>
          <w:sz w:val="32"/>
          <w:szCs w:val="32"/>
        </w:rPr>
        <w:t>“</w:t>
      </w:r>
      <w:r>
        <w:rPr>
          <w:rFonts w:hint="eastAsia" w:ascii="仿宋" w:hAnsi="仿宋" w:eastAsia="仿宋"/>
          <w:sz w:val="32"/>
          <w:szCs w:val="32"/>
        </w:rPr>
        <w:t>一府两院</w:t>
      </w:r>
      <w:r>
        <w:rPr>
          <w:rFonts w:ascii="仿宋" w:hAnsi="仿宋" w:eastAsia="仿宋"/>
          <w:sz w:val="32"/>
          <w:szCs w:val="32"/>
        </w:rPr>
        <w:t>”</w:t>
      </w:r>
      <w:r>
        <w:rPr>
          <w:rFonts w:hint="eastAsia" w:ascii="仿宋" w:hAnsi="仿宋" w:eastAsia="仿宋"/>
          <w:sz w:val="32"/>
          <w:szCs w:val="32"/>
        </w:rPr>
        <w:t>改进工作；提高规范性文件质量；促进社会和谐稳定。</w:t>
      </w:r>
    </w:p>
    <w:p w14:paraId="4C661CFD">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绩效目标：保障法律法规有效实施，发挥常委会组成人员及代表的桥梁纽带作用，集中反映民意。</w:t>
      </w:r>
    </w:p>
    <w:p w14:paraId="1E18DB2E">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绩效指标：监督工作任务完成率。</w:t>
      </w:r>
    </w:p>
    <w:p w14:paraId="0FC2740B">
      <w:pPr>
        <w:spacing w:line="360" w:lineRule="auto"/>
        <w:ind w:firstLine="640" w:firstLineChars="200"/>
        <w:rPr>
          <w:rFonts w:ascii="仿宋" w:hAnsi="仿宋" w:eastAsia="仿宋"/>
          <w:sz w:val="32"/>
          <w:szCs w:val="32"/>
        </w:rPr>
      </w:pPr>
      <w:r>
        <w:rPr>
          <w:rFonts w:hint="eastAsia" w:ascii="仿宋" w:hAnsi="仿宋" w:eastAsia="仿宋"/>
          <w:sz w:val="32"/>
          <w:szCs w:val="32"/>
        </w:rPr>
        <w:t>（二）人大会议工作完善各项会议制度，规范会议程序，提高会议质量，提高人大代表及常委会审议水平。</w:t>
      </w:r>
    </w:p>
    <w:p w14:paraId="54E95F86">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绩效目标：完善各项会议制度，规范会议程序，提高会议质量。</w:t>
      </w:r>
    </w:p>
    <w:p w14:paraId="4B412B9F">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绩效指标：会议召开率，会议任务完成率。</w:t>
      </w:r>
    </w:p>
    <w:p w14:paraId="2F075D0C">
      <w:pPr>
        <w:spacing w:line="360" w:lineRule="auto"/>
        <w:ind w:firstLine="640" w:firstLineChars="200"/>
        <w:rPr>
          <w:rFonts w:ascii="仿宋" w:hAnsi="仿宋" w:eastAsia="仿宋"/>
          <w:sz w:val="32"/>
          <w:szCs w:val="32"/>
        </w:rPr>
      </w:pPr>
      <w:r>
        <w:rPr>
          <w:rFonts w:hint="eastAsia" w:ascii="仿宋" w:hAnsi="仿宋" w:eastAsia="仿宋"/>
          <w:sz w:val="32"/>
          <w:szCs w:val="32"/>
        </w:rPr>
        <w:t>（三）选举了任免工作确保换届选举工作顺利完成，实现省市和区委人事安排部署；提高组织换届选举工作水平。</w:t>
      </w:r>
    </w:p>
    <w:p w14:paraId="19298B9D">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绩效目标：依法依规完成人大选举及常委会人事任免工作。</w:t>
      </w:r>
      <w:r>
        <w:rPr>
          <w:rFonts w:ascii="仿宋" w:hAnsi="仿宋" w:eastAsia="仿宋"/>
          <w:sz w:val="32"/>
          <w:szCs w:val="32"/>
        </w:rPr>
        <w:t xml:space="preserve">  </w:t>
      </w:r>
    </w:p>
    <w:p w14:paraId="2D0C7C27">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绩效指标：工作完成率、任务实现率。</w:t>
      </w:r>
    </w:p>
    <w:p w14:paraId="0B15D778">
      <w:pPr>
        <w:spacing w:line="360" w:lineRule="auto"/>
        <w:ind w:firstLine="640" w:firstLineChars="200"/>
        <w:rPr>
          <w:rFonts w:ascii="仿宋" w:hAnsi="仿宋" w:eastAsia="仿宋"/>
          <w:sz w:val="32"/>
          <w:szCs w:val="32"/>
        </w:rPr>
      </w:pPr>
      <w:r>
        <w:rPr>
          <w:rFonts w:hint="eastAsia" w:ascii="仿宋" w:hAnsi="仿宋" w:eastAsia="仿宋"/>
          <w:sz w:val="32"/>
          <w:szCs w:val="32"/>
        </w:rPr>
        <w:t>（四）人大事务管理工作促进机关自身建设、服务保障能力进一步提升。</w:t>
      </w:r>
    </w:p>
    <w:p w14:paraId="0D7906B7">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绩效目标：机关自身建设、服务保障能力进一步提升。</w:t>
      </w:r>
      <w:r>
        <w:rPr>
          <w:rFonts w:ascii="仿宋" w:hAnsi="仿宋" w:eastAsia="仿宋"/>
          <w:sz w:val="32"/>
          <w:szCs w:val="32"/>
        </w:rPr>
        <w:t xml:space="preserve">  </w:t>
      </w:r>
    </w:p>
    <w:p w14:paraId="0810B311">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绩效指标：工作任务完成率。</w:t>
      </w:r>
    </w:p>
    <w:p w14:paraId="2AF30518">
      <w:pPr>
        <w:spacing w:line="360" w:lineRule="auto"/>
        <w:ind w:firstLine="640" w:firstLineChars="200"/>
        <w:rPr>
          <w:rFonts w:ascii="仿宋" w:hAnsi="仿宋" w:eastAsia="仿宋"/>
          <w:sz w:val="32"/>
          <w:szCs w:val="32"/>
        </w:rPr>
      </w:pPr>
      <w:r>
        <w:rPr>
          <w:rFonts w:ascii="仿宋" w:hAnsi="仿宋" w:eastAsia="仿宋"/>
          <w:sz w:val="32"/>
          <w:szCs w:val="32"/>
        </w:rPr>
        <w:t>三、工作保障措施</w:t>
      </w:r>
    </w:p>
    <w:p w14:paraId="700A0FAB">
      <w:pPr>
        <w:spacing w:line="360" w:lineRule="auto"/>
        <w:ind w:firstLine="640" w:firstLineChars="200"/>
        <w:rPr>
          <w:rFonts w:ascii="仿宋" w:hAnsi="仿宋" w:eastAsia="仿宋"/>
          <w:sz w:val="32"/>
          <w:szCs w:val="32"/>
        </w:rPr>
      </w:pPr>
      <w:r>
        <w:rPr>
          <w:rFonts w:ascii="仿宋" w:hAnsi="仿宋" w:eastAsia="仿宋"/>
          <w:sz w:val="32"/>
          <w:szCs w:val="32"/>
        </w:rPr>
        <w:t>1、加强制度建设。建立健全机关预算绩效管理制度，为全年预算绩效目标的实现奠定制度基础。</w:t>
      </w:r>
    </w:p>
    <w:p w14:paraId="68578D5F">
      <w:pPr>
        <w:spacing w:line="360" w:lineRule="auto"/>
        <w:ind w:firstLine="640" w:firstLineChars="200"/>
        <w:rPr>
          <w:rFonts w:ascii="仿宋" w:hAnsi="仿宋" w:eastAsia="仿宋"/>
          <w:sz w:val="32"/>
          <w:szCs w:val="32"/>
        </w:rPr>
      </w:pPr>
      <w:r>
        <w:rPr>
          <w:rFonts w:ascii="仿宋" w:hAnsi="仿宋" w:eastAsia="仿宋"/>
          <w:sz w:val="32"/>
          <w:szCs w:val="32"/>
        </w:rPr>
        <w:t>2、加强财务管理。进一步完善财务管理制度，通过科学编制预算、优化支出结构、加快政府采购、加快项目建设、及时拨付资金，确保经费支出进度达到规定标准。</w:t>
      </w:r>
    </w:p>
    <w:p w14:paraId="124539CC">
      <w:pPr>
        <w:spacing w:line="360" w:lineRule="auto"/>
        <w:ind w:firstLine="640" w:firstLineChars="200"/>
        <w:rPr>
          <w:rFonts w:ascii="仿宋" w:hAnsi="仿宋" w:eastAsia="仿宋"/>
          <w:sz w:val="32"/>
          <w:szCs w:val="32"/>
        </w:rPr>
      </w:pPr>
      <w:r>
        <w:rPr>
          <w:rFonts w:ascii="仿宋" w:hAnsi="仿宋" w:eastAsia="仿宋"/>
          <w:sz w:val="32"/>
          <w:szCs w:val="32"/>
        </w:rPr>
        <w:t>3、加强内部监督。加强内部监督制度建设，对绩效运行、重大支出事项、资产处置及其他重要经济业务事项决策和执行进行监督，定期开展财务内部审计，确保财政资金使用安全合规。</w:t>
      </w:r>
    </w:p>
    <w:p w14:paraId="506E6907">
      <w:pPr>
        <w:spacing w:line="360" w:lineRule="auto"/>
        <w:ind w:firstLine="640" w:firstLineChars="200"/>
        <w:rPr>
          <w:rFonts w:ascii="仿宋" w:hAnsi="仿宋" w:eastAsia="仿宋"/>
          <w:sz w:val="32"/>
          <w:szCs w:val="32"/>
        </w:rPr>
      </w:pPr>
      <w:r>
        <w:rPr>
          <w:rFonts w:ascii="仿宋" w:hAnsi="仿宋" w:eastAsia="仿宋"/>
          <w:sz w:val="32"/>
          <w:szCs w:val="32"/>
        </w:rPr>
        <w:t>4、加强绩效监控。积极开展绩效运行监控，发现问题及时采取措施，确保绩效目标如期保质实现。</w:t>
      </w:r>
    </w:p>
    <w:p w14:paraId="2D8B3B64">
      <w:pPr>
        <w:spacing w:line="360" w:lineRule="auto"/>
        <w:ind w:firstLine="640" w:firstLineChars="200"/>
        <w:rPr>
          <w:rFonts w:ascii="仿宋" w:hAnsi="仿宋" w:eastAsia="仿宋"/>
          <w:sz w:val="32"/>
          <w:szCs w:val="32"/>
        </w:rPr>
      </w:pPr>
      <w:r>
        <w:rPr>
          <w:rFonts w:ascii="仿宋" w:hAnsi="仿宋" w:eastAsia="仿宋"/>
          <w:sz w:val="32"/>
          <w:szCs w:val="32"/>
        </w:rPr>
        <w:t>5、做好绩效自评。按要求开展部门预算绩效自评和重点项目评价工作，对评价中发现的问题及时整改。</w:t>
      </w:r>
    </w:p>
    <w:p w14:paraId="5525F150">
      <w:pPr>
        <w:spacing w:line="360" w:lineRule="auto"/>
        <w:ind w:firstLine="640" w:firstLineChars="200"/>
        <w:rPr>
          <w:rFonts w:ascii="仿宋" w:hAnsi="仿宋" w:eastAsia="仿宋"/>
          <w:sz w:val="32"/>
          <w:szCs w:val="32"/>
        </w:rPr>
      </w:pPr>
      <w:r>
        <w:rPr>
          <w:rFonts w:ascii="仿宋" w:hAnsi="仿宋" w:eastAsia="仿宋"/>
          <w:sz w:val="32"/>
          <w:szCs w:val="32"/>
        </w:rPr>
        <w:t>6、加强宣传培训。加强人员培训，加大宣传力度，强化预算绩效管理意识，促进预算绩效管理水平提升。</w:t>
      </w:r>
    </w:p>
    <w:p w14:paraId="3F9BF471">
      <w:pPr>
        <w:spacing w:line="360" w:lineRule="auto"/>
        <w:ind w:firstLine="640" w:firstLineChars="200"/>
        <w:rPr>
          <w:rFonts w:ascii="仿宋" w:hAnsi="仿宋" w:eastAsia="仿宋"/>
          <w:sz w:val="32"/>
          <w:szCs w:val="32"/>
        </w:rPr>
      </w:pPr>
    </w:p>
    <w:p w14:paraId="1CBBC1A1">
      <w:pPr>
        <w:spacing w:line="360" w:lineRule="auto"/>
        <w:ind w:firstLine="640" w:firstLineChars="200"/>
        <w:rPr>
          <w:rFonts w:ascii="仿宋" w:hAnsi="仿宋" w:eastAsia="仿宋"/>
          <w:sz w:val="32"/>
          <w:szCs w:val="32"/>
        </w:rPr>
      </w:pPr>
    </w:p>
    <w:p w14:paraId="3F6518EA">
      <w:pPr>
        <w:spacing w:line="360" w:lineRule="auto"/>
        <w:ind w:firstLine="640" w:firstLineChars="200"/>
        <w:rPr>
          <w:rFonts w:hint="eastAsia" w:ascii="仿宋" w:hAnsi="仿宋" w:eastAsia="仿宋"/>
          <w:sz w:val="32"/>
          <w:szCs w:val="32"/>
        </w:rPr>
      </w:pPr>
    </w:p>
    <w:p w14:paraId="43E8C94A">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3EF6B199">
      <w:pPr>
        <w:jc w:val="center"/>
        <w:rPr>
          <w:rFonts w:ascii="等线" w:hAnsi="等线" w:eastAsia="等线" w:cs="Times New Roman"/>
        </w:rPr>
      </w:pPr>
    </w:p>
    <w:p w14:paraId="3C53E96C">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1、保洁经费绩效目标表</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0163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2464235">
            <w:pPr>
              <w:spacing w:line="300" w:lineRule="exact"/>
              <w:jc w:val="left"/>
              <w:rPr>
                <w:rFonts w:ascii="方正书宋_GBK" w:hAnsi="等线" w:eastAsia="方正书宋_GBK" w:cs="Times New Roman"/>
                <w:b/>
              </w:rPr>
            </w:pPr>
            <w:r>
              <w:rPr>
                <w:rFonts w:ascii="方正书宋_GBK" w:hAnsi="等线" w:eastAsia="方正书宋_GBK" w:cs="Times New Roman"/>
                <w:b/>
              </w:rPr>
              <w:t>101002人大（机关）</w:t>
            </w:r>
          </w:p>
        </w:tc>
        <w:tc>
          <w:tcPr>
            <w:tcW w:w="1701" w:type="dxa"/>
            <w:tcBorders>
              <w:top w:val="single" w:color="FFFFFF" w:sz="6" w:space="0"/>
              <w:left w:val="single" w:color="FFFFFF" w:sz="6" w:space="0"/>
              <w:right w:val="single" w:color="FFFFFF" w:sz="6" w:space="0"/>
            </w:tcBorders>
            <w:shd w:val="clear" w:color="auto" w:fill="auto"/>
            <w:vAlign w:val="center"/>
          </w:tcPr>
          <w:p w14:paraId="29F7CAED">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76DAE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A4A905A">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0001468C">
            <w:pPr>
              <w:spacing w:line="300" w:lineRule="exact"/>
              <w:jc w:val="left"/>
              <w:rPr>
                <w:rFonts w:ascii="方正书宋_GBK" w:hAnsi="等线" w:eastAsia="方正书宋_GBK" w:cs="Times New Roman"/>
              </w:rPr>
            </w:pPr>
            <w:r>
              <w:rPr>
                <w:rFonts w:ascii="方正书宋_GBK" w:hAnsi="等线" w:eastAsia="方正书宋_GBK" w:cs="Times New Roman"/>
              </w:rPr>
              <w:t>101-0702-JQN-G55N</w:t>
            </w:r>
          </w:p>
        </w:tc>
        <w:tc>
          <w:tcPr>
            <w:tcW w:w="1587" w:type="dxa"/>
            <w:shd w:val="clear" w:color="auto" w:fill="auto"/>
            <w:vAlign w:val="center"/>
          </w:tcPr>
          <w:p w14:paraId="20E24CEF">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79B73D0D">
            <w:pPr>
              <w:spacing w:line="300" w:lineRule="exact"/>
              <w:jc w:val="left"/>
              <w:rPr>
                <w:rFonts w:ascii="方正书宋_GBK" w:hAnsi="等线" w:eastAsia="方正书宋_GBK" w:cs="Times New Roman"/>
              </w:rPr>
            </w:pPr>
            <w:r>
              <w:rPr>
                <w:rFonts w:ascii="方正书宋_GBK" w:hAnsi="等线" w:eastAsia="方正书宋_GBK" w:cs="Times New Roman"/>
              </w:rPr>
              <w:t>保洁经费</w:t>
            </w:r>
          </w:p>
        </w:tc>
      </w:tr>
      <w:tr w14:paraId="0811F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ED6F2AD">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7C78194C">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2995F521">
            <w:pPr>
              <w:spacing w:line="300" w:lineRule="exact"/>
              <w:jc w:val="left"/>
              <w:rPr>
                <w:rFonts w:ascii="方正书宋_GBK" w:hAnsi="等线" w:eastAsia="方正书宋_GBK" w:cs="Times New Roman"/>
              </w:rPr>
            </w:pPr>
            <w:r>
              <w:rPr>
                <w:rFonts w:ascii="方正书宋_GBK" w:hAnsi="等线" w:eastAsia="方正书宋_GBK" w:cs="Times New Roman"/>
              </w:rPr>
              <w:t>3.00</w:t>
            </w:r>
          </w:p>
        </w:tc>
        <w:tc>
          <w:tcPr>
            <w:tcW w:w="1587" w:type="dxa"/>
            <w:shd w:val="clear" w:color="auto" w:fill="auto"/>
            <w:vAlign w:val="center"/>
          </w:tcPr>
          <w:p w14:paraId="710D9AAB">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0BFC4502">
            <w:pPr>
              <w:spacing w:line="300" w:lineRule="exact"/>
              <w:jc w:val="left"/>
              <w:rPr>
                <w:rFonts w:ascii="方正书宋_GBK" w:hAnsi="等线" w:eastAsia="方正书宋_GBK" w:cs="Times New Roman"/>
              </w:rPr>
            </w:pPr>
            <w:r>
              <w:rPr>
                <w:rFonts w:ascii="方正书宋_GBK" w:hAnsi="等线" w:eastAsia="方正书宋_GBK" w:cs="Times New Roman"/>
              </w:rPr>
              <w:t>3.00</w:t>
            </w:r>
          </w:p>
        </w:tc>
        <w:tc>
          <w:tcPr>
            <w:tcW w:w="1276" w:type="dxa"/>
            <w:shd w:val="clear" w:color="auto" w:fill="auto"/>
            <w:vAlign w:val="center"/>
          </w:tcPr>
          <w:p w14:paraId="70F55F4D">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5C85E119">
            <w:pPr>
              <w:spacing w:line="300" w:lineRule="exact"/>
              <w:jc w:val="left"/>
              <w:rPr>
                <w:rFonts w:ascii="方正书宋_GBK" w:hAnsi="等线" w:eastAsia="方正书宋_GBK" w:cs="Times New Roman"/>
              </w:rPr>
            </w:pPr>
          </w:p>
        </w:tc>
      </w:tr>
      <w:tr w14:paraId="5CA43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90807B4">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1452E757">
            <w:pPr>
              <w:spacing w:line="300" w:lineRule="exact"/>
              <w:jc w:val="left"/>
              <w:rPr>
                <w:rFonts w:ascii="方正书宋_GBK" w:hAnsi="等线" w:eastAsia="方正书宋_GBK" w:cs="Times New Roman"/>
              </w:rPr>
            </w:pPr>
            <w:r>
              <w:rPr>
                <w:rFonts w:ascii="方正书宋_GBK" w:hAnsi="等线" w:eastAsia="方正书宋_GBK" w:cs="Times New Roman"/>
              </w:rPr>
              <w:t>用于人大</w:t>
            </w:r>
            <w:r>
              <w:rPr>
                <w:rFonts w:hint="eastAsia" w:ascii="方正书宋_GBK" w:hAnsi="等线" w:eastAsia="方正书宋_GBK" w:cs="Times New Roman"/>
                <w:lang w:val="en-US" w:eastAsia="zh-CN"/>
              </w:rPr>
              <w:t>常委会</w:t>
            </w:r>
            <w:r>
              <w:rPr>
                <w:rFonts w:ascii="方正书宋_GBK" w:hAnsi="等线" w:eastAsia="方正书宋_GBK" w:cs="Times New Roman"/>
              </w:rPr>
              <w:t>机关办公区域日常保洁。</w:t>
            </w:r>
          </w:p>
        </w:tc>
      </w:tr>
      <w:tr w14:paraId="53348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A6F653A">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238F9602">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254F8E51">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536E9A0C">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66926D14">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16516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D4BFA7A">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41DCB0FF">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14:paraId="61A74883">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2F9668CA">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4B470DDD">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6D712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052CA70">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7BD2100F">
            <w:pPr>
              <w:spacing w:line="300" w:lineRule="exact"/>
              <w:jc w:val="left"/>
              <w:rPr>
                <w:rFonts w:ascii="方正书宋_GBK" w:hAnsi="等线" w:eastAsia="方正书宋_GBK" w:cs="Times New Roman"/>
              </w:rPr>
            </w:pPr>
            <w:r>
              <w:rPr>
                <w:rFonts w:ascii="方正书宋_GBK" w:hAnsi="等线" w:eastAsia="方正书宋_GBK" w:cs="Times New Roman"/>
              </w:rPr>
              <w:t>1、为了人大</w:t>
            </w:r>
            <w:r>
              <w:rPr>
                <w:rFonts w:hint="eastAsia" w:ascii="方正书宋_GBK" w:hAnsi="等线" w:eastAsia="方正书宋_GBK" w:cs="Times New Roman"/>
                <w:lang w:val="en-US" w:eastAsia="zh-CN"/>
              </w:rPr>
              <w:t>常委会</w:t>
            </w:r>
            <w:r>
              <w:rPr>
                <w:rFonts w:ascii="方正书宋_GBK" w:hAnsi="等线" w:eastAsia="方正书宋_GBK" w:cs="Times New Roman"/>
              </w:rPr>
              <w:t>机关环境卫生更加干净漂亮，提高工作质量和效率。</w:t>
            </w:r>
          </w:p>
          <w:p w14:paraId="5CA1FBB6">
            <w:pPr>
              <w:spacing w:line="300" w:lineRule="exact"/>
              <w:jc w:val="left"/>
              <w:rPr>
                <w:rFonts w:ascii="方正书宋_GBK" w:hAnsi="等线" w:eastAsia="方正书宋_GBK" w:cs="Times New Roman"/>
              </w:rPr>
            </w:pPr>
            <w:r>
              <w:rPr>
                <w:rFonts w:ascii="方正书宋_GBK" w:hAnsi="等线" w:eastAsia="方正书宋_GBK" w:cs="Times New Roman"/>
              </w:rPr>
              <w:t>2、为职工提供更加舒适的工作环境。</w:t>
            </w:r>
          </w:p>
        </w:tc>
      </w:tr>
    </w:tbl>
    <w:p w14:paraId="0E6BD350">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6F9C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0D6FB62">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056D234F">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397AE426">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0610E1E5">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15FE570B">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271905AA">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1CF3F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D01F1CB">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0201B361">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5BDFC1C3">
            <w:pPr>
              <w:spacing w:line="300" w:lineRule="exact"/>
              <w:jc w:val="left"/>
              <w:rPr>
                <w:rFonts w:ascii="方正书宋_GBK" w:hAnsi="等线" w:eastAsia="方正书宋_GBK" w:cs="Times New Roman"/>
              </w:rPr>
            </w:pPr>
            <w:r>
              <w:rPr>
                <w:rFonts w:ascii="方正书宋_GBK" w:hAnsi="等线" w:eastAsia="方正书宋_GBK" w:cs="Times New Roman"/>
              </w:rPr>
              <w:t>环境卫生达标率</w:t>
            </w:r>
          </w:p>
        </w:tc>
        <w:tc>
          <w:tcPr>
            <w:tcW w:w="2891" w:type="dxa"/>
            <w:shd w:val="clear" w:color="auto" w:fill="auto"/>
            <w:vAlign w:val="center"/>
          </w:tcPr>
          <w:p w14:paraId="0B0A152B">
            <w:pPr>
              <w:spacing w:line="300" w:lineRule="exact"/>
              <w:jc w:val="left"/>
              <w:rPr>
                <w:rFonts w:ascii="方正书宋_GBK" w:hAnsi="等线" w:eastAsia="方正书宋_GBK" w:cs="Times New Roman"/>
              </w:rPr>
            </w:pPr>
            <w:r>
              <w:rPr>
                <w:rFonts w:ascii="方正书宋_GBK" w:hAnsi="等线" w:eastAsia="方正书宋_GBK" w:cs="Times New Roman"/>
              </w:rPr>
              <w:t>承担区人大</w:t>
            </w:r>
            <w:r>
              <w:rPr>
                <w:rFonts w:hint="eastAsia" w:ascii="方正书宋_GBK" w:hAnsi="等线" w:eastAsia="方正书宋_GBK" w:cs="Times New Roman"/>
                <w:lang w:val="en-US" w:eastAsia="zh-CN"/>
              </w:rPr>
              <w:t>常委会</w:t>
            </w:r>
            <w:r>
              <w:rPr>
                <w:rFonts w:ascii="方正书宋_GBK" w:hAnsi="等线" w:eastAsia="方正书宋_GBK" w:cs="Times New Roman"/>
              </w:rPr>
              <w:t>机关日常保洁</w:t>
            </w:r>
          </w:p>
        </w:tc>
        <w:tc>
          <w:tcPr>
            <w:tcW w:w="1276" w:type="dxa"/>
            <w:shd w:val="clear" w:color="auto" w:fill="auto"/>
            <w:vAlign w:val="center"/>
          </w:tcPr>
          <w:p w14:paraId="1B179882">
            <w:pPr>
              <w:spacing w:line="300" w:lineRule="exact"/>
              <w:jc w:val="left"/>
              <w:rPr>
                <w:rFonts w:ascii="方正书宋_GBK" w:hAnsi="等线" w:eastAsia="方正书宋_GBK" w:cs="Times New Roman"/>
              </w:rPr>
            </w:pPr>
            <w:r>
              <w:rPr>
                <w:rFonts w:ascii="方正书宋_GBK" w:hAnsi="等线" w:eastAsia="方正书宋_GBK" w:cs="Times New Roman"/>
              </w:rPr>
              <w:t>≥98%</w:t>
            </w:r>
          </w:p>
        </w:tc>
        <w:tc>
          <w:tcPr>
            <w:tcW w:w="1701" w:type="dxa"/>
            <w:shd w:val="clear" w:color="auto" w:fill="auto"/>
            <w:vAlign w:val="center"/>
          </w:tcPr>
          <w:p w14:paraId="4B585211">
            <w:pPr>
              <w:spacing w:line="300" w:lineRule="exact"/>
              <w:jc w:val="left"/>
              <w:rPr>
                <w:rFonts w:ascii="方正书宋_GBK" w:hAnsi="等线" w:eastAsia="方正书宋_GBK" w:cs="Times New Roman"/>
              </w:rPr>
            </w:pPr>
            <w:r>
              <w:rPr>
                <w:rFonts w:ascii="方正书宋_GBK" w:hAnsi="等线" w:eastAsia="方正书宋_GBK" w:cs="Times New Roman"/>
              </w:rPr>
              <w:t>根据计划标准</w:t>
            </w:r>
          </w:p>
        </w:tc>
      </w:tr>
      <w:tr w14:paraId="386B8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3652A6E">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61974BC2">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6274E924">
            <w:pPr>
              <w:spacing w:line="300" w:lineRule="exact"/>
              <w:jc w:val="left"/>
              <w:rPr>
                <w:rFonts w:ascii="方正书宋_GBK" w:hAnsi="等线" w:eastAsia="方正书宋_GBK" w:cs="Times New Roman"/>
              </w:rPr>
            </w:pPr>
            <w:r>
              <w:rPr>
                <w:rFonts w:ascii="方正书宋_GBK" w:hAnsi="等线" w:eastAsia="方正书宋_GBK" w:cs="Times New Roman"/>
              </w:rPr>
              <w:t>环境整体完成率</w:t>
            </w:r>
          </w:p>
        </w:tc>
        <w:tc>
          <w:tcPr>
            <w:tcW w:w="2891" w:type="dxa"/>
            <w:shd w:val="clear" w:color="auto" w:fill="auto"/>
            <w:vAlign w:val="center"/>
          </w:tcPr>
          <w:p w14:paraId="6C789B19">
            <w:pPr>
              <w:spacing w:line="300" w:lineRule="exact"/>
              <w:jc w:val="left"/>
              <w:rPr>
                <w:rFonts w:ascii="方正书宋_GBK" w:hAnsi="等线" w:eastAsia="方正书宋_GBK" w:cs="Times New Roman"/>
              </w:rPr>
            </w:pPr>
            <w:r>
              <w:rPr>
                <w:rFonts w:ascii="方正书宋_GBK" w:hAnsi="等线" w:eastAsia="方正书宋_GBK" w:cs="Times New Roman"/>
              </w:rPr>
              <w:t>会议室、办公室的玻璃等环境卫生</w:t>
            </w:r>
          </w:p>
        </w:tc>
        <w:tc>
          <w:tcPr>
            <w:tcW w:w="1276" w:type="dxa"/>
            <w:shd w:val="clear" w:color="auto" w:fill="auto"/>
            <w:vAlign w:val="center"/>
          </w:tcPr>
          <w:p w14:paraId="5F3305D6">
            <w:pPr>
              <w:spacing w:line="300" w:lineRule="exact"/>
              <w:jc w:val="left"/>
              <w:rPr>
                <w:rFonts w:ascii="方正书宋_GBK" w:hAnsi="等线" w:eastAsia="方正书宋_GBK" w:cs="Times New Roman"/>
              </w:rPr>
            </w:pPr>
            <w:r>
              <w:rPr>
                <w:rFonts w:ascii="方正书宋_GBK" w:hAnsi="等线" w:eastAsia="方正书宋_GBK" w:cs="Times New Roman"/>
              </w:rPr>
              <w:t>≥98%</w:t>
            </w:r>
          </w:p>
        </w:tc>
        <w:tc>
          <w:tcPr>
            <w:tcW w:w="1701" w:type="dxa"/>
            <w:shd w:val="clear" w:color="auto" w:fill="auto"/>
            <w:vAlign w:val="center"/>
          </w:tcPr>
          <w:p w14:paraId="56DEF499">
            <w:pPr>
              <w:spacing w:line="300" w:lineRule="exact"/>
              <w:jc w:val="left"/>
              <w:rPr>
                <w:rFonts w:ascii="方正书宋_GBK" w:hAnsi="等线" w:eastAsia="方正书宋_GBK" w:cs="Times New Roman"/>
              </w:rPr>
            </w:pPr>
            <w:r>
              <w:rPr>
                <w:rFonts w:ascii="方正书宋_GBK" w:hAnsi="等线" w:eastAsia="方正书宋_GBK" w:cs="Times New Roman"/>
              </w:rPr>
              <w:t>根据计划标准</w:t>
            </w:r>
          </w:p>
        </w:tc>
      </w:tr>
      <w:tr w14:paraId="41EFE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D8342AA">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7DEA76F0">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64FFD27E">
            <w:pPr>
              <w:spacing w:line="300" w:lineRule="exact"/>
              <w:jc w:val="left"/>
              <w:rPr>
                <w:rFonts w:ascii="方正书宋_GBK" w:hAnsi="等线" w:eastAsia="方正书宋_GBK" w:cs="Times New Roman"/>
              </w:rPr>
            </w:pPr>
            <w:r>
              <w:rPr>
                <w:rFonts w:ascii="方正书宋_GBK" w:hAnsi="等线" w:eastAsia="方正书宋_GBK" w:cs="Times New Roman"/>
              </w:rPr>
              <w:t>服务对象满意率</w:t>
            </w:r>
          </w:p>
        </w:tc>
        <w:tc>
          <w:tcPr>
            <w:tcW w:w="2891" w:type="dxa"/>
            <w:shd w:val="clear" w:color="auto" w:fill="auto"/>
            <w:vAlign w:val="center"/>
          </w:tcPr>
          <w:p w14:paraId="24A17A6D">
            <w:pPr>
              <w:spacing w:line="300" w:lineRule="exact"/>
              <w:jc w:val="left"/>
              <w:rPr>
                <w:rFonts w:ascii="方正书宋_GBK" w:hAnsi="等线" w:eastAsia="方正书宋_GBK" w:cs="Times New Roman"/>
              </w:rPr>
            </w:pPr>
            <w:r>
              <w:rPr>
                <w:rFonts w:ascii="方正书宋_GBK" w:hAnsi="等线" w:eastAsia="方正书宋_GBK" w:cs="Times New Roman"/>
              </w:rPr>
              <w:t>人大</w:t>
            </w:r>
            <w:r>
              <w:rPr>
                <w:rFonts w:hint="eastAsia" w:ascii="方正书宋_GBK" w:hAnsi="等线" w:eastAsia="方正书宋_GBK" w:cs="Times New Roman"/>
                <w:lang w:val="en-US" w:eastAsia="zh-CN"/>
              </w:rPr>
              <w:t>常委会</w:t>
            </w:r>
            <w:r>
              <w:rPr>
                <w:rFonts w:ascii="方正书宋_GBK" w:hAnsi="等线" w:eastAsia="方正书宋_GBK" w:cs="Times New Roman"/>
              </w:rPr>
              <w:t>机关的公共区域日常保洁效率</w:t>
            </w:r>
          </w:p>
        </w:tc>
        <w:tc>
          <w:tcPr>
            <w:tcW w:w="1276" w:type="dxa"/>
            <w:shd w:val="clear" w:color="auto" w:fill="auto"/>
            <w:vAlign w:val="center"/>
          </w:tcPr>
          <w:p w14:paraId="0529202F">
            <w:pPr>
              <w:spacing w:line="300" w:lineRule="exact"/>
              <w:jc w:val="left"/>
              <w:rPr>
                <w:rFonts w:ascii="方正书宋_GBK" w:hAnsi="等线" w:eastAsia="方正书宋_GBK" w:cs="Times New Roman"/>
              </w:rPr>
            </w:pPr>
            <w:r>
              <w:rPr>
                <w:rFonts w:ascii="方正书宋_GBK" w:hAnsi="等线" w:eastAsia="方正书宋_GBK" w:cs="Times New Roman"/>
              </w:rPr>
              <w:t>≥98%</w:t>
            </w:r>
          </w:p>
        </w:tc>
        <w:tc>
          <w:tcPr>
            <w:tcW w:w="1701" w:type="dxa"/>
            <w:shd w:val="clear" w:color="auto" w:fill="auto"/>
            <w:vAlign w:val="center"/>
          </w:tcPr>
          <w:p w14:paraId="56EE9EC9">
            <w:pPr>
              <w:spacing w:line="300" w:lineRule="exact"/>
              <w:jc w:val="left"/>
              <w:rPr>
                <w:rFonts w:ascii="方正书宋_GBK" w:hAnsi="等线" w:eastAsia="方正书宋_GBK" w:cs="Times New Roman"/>
              </w:rPr>
            </w:pPr>
            <w:r>
              <w:rPr>
                <w:rFonts w:ascii="方正书宋_GBK" w:hAnsi="等线" w:eastAsia="方正书宋_GBK" w:cs="Times New Roman"/>
              </w:rPr>
              <w:t>根据计划标准</w:t>
            </w:r>
          </w:p>
        </w:tc>
      </w:tr>
    </w:tbl>
    <w:p w14:paraId="31872AAF">
      <w:pPr>
        <w:spacing w:line="300" w:lineRule="exact"/>
        <w:ind w:firstLine="420" w:firstLineChars="200"/>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636ADD0C">
      <w:pPr>
        <w:spacing w:line="300" w:lineRule="exact"/>
        <w:ind w:firstLine="420" w:firstLineChars="200"/>
        <w:jc w:val="left"/>
        <w:rPr>
          <w:rFonts w:ascii="等线" w:hAnsi="等线" w:eastAsia="等线" w:cs="Times New Roman"/>
        </w:rPr>
      </w:pPr>
    </w:p>
    <w:p w14:paraId="7DD0FC1F">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2、人大会议绩效目标表</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326B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7BF759D">
            <w:pPr>
              <w:spacing w:line="300" w:lineRule="exact"/>
              <w:jc w:val="left"/>
              <w:rPr>
                <w:rFonts w:ascii="方正书宋_GBK" w:hAnsi="等线" w:eastAsia="方正书宋_GBK" w:cs="Times New Roman"/>
                <w:b/>
              </w:rPr>
            </w:pPr>
            <w:r>
              <w:rPr>
                <w:rFonts w:ascii="方正书宋_GBK" w:hAnsi="等线" w:eastAsia="方正书宋_GBK" w:cs="Times New Roman"/>
                <w:b/>
              </w:rPr>
              <w:t>101002人大（机关）</w:t>
            </w:r>
          </w:p>
        </w:tc>
        <w:tc>
          <w:tcPr>
            <w:tcW w:w="1701" w:type="dxa"/>
            <w:tcBorders>
              <w:top w:val="single" w:color="FFFFFF" w:sz="6" w:space="0"/>
              <w:left w:val="single" w:color="FFFFFF" w:sz="6" w:space="0"/>
              <w:right w:val="single" w:color="FFFFFF" w:sz="6" w:space="0"/>
            </w:tcBorders>
            <w:shd w:val="clear" w:color="auto" w:fill="auto"/>
            <w:vAlign w:val="center"/>
          </w:tcPr>
          <w:p w14:paraId="2F9CFD5F">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1C4F8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23CEE6E">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449D99E5">
            <w:pPr>
              <w:spacing w:line="300" w:lineRule="exact"/>
              <w:jc w:val="left"/>
              <w:rPr>
                <w:rFonts w:ascii="方正书宋_GBK" w:hAnsi="等线" w:eastAsia="方正书宋_GBK" w:cs="Times New Roman"/>
              </w:rPr>
            </w:pPr>
            <w:r>
              <w:rPr>
                <w:rFonts w:ascii="方正书宋_GBK" w:hAnsi="等线" w:eastAsia="方正书宋_GBK" w:cs="Times New Roman"/>
              </w:rPr>
              <w:t>101-0501-JBN-M423</w:t>
            </w:r>
          </w:p>
        </w:tc>
        <w:tc>
          <w:tcPr>
            <w:tcW w:w="1587" w:type="dxa"/>
            <w:shd w:val="clear" w:color="auto" w:fill="auto"/>
            <w:vAlign w:val="center"/>
          </w:tcPr>
          <w:p w14:paraId="0875D81F">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4E29D18C">
            <w:pPr>
              <w:spacing w:line="300" w:lineRule="exact"/>
              <w:jc w:val="left"/>
              <w:rPr>
                <w:rFonts w:ascii="方正书宋_GBK" w:hAnsi="等线" w:eastAsia="方正书宋_GBK" w:cs="Times New Roman"/>
              </w:rPr>
            </w:pPr>
            <w:r>
              <w:rPr>
                <w:rFonts w:ascii="方正书宋_GBK" w:hAnsi="等线" w:eastAsia="方正书宋_GBK" w:cs="Times New Roman"/>
              </w:rPr>
              <w:t>人大会议</w:t>
            </w:r>
          </w:p>
        </w:tc>
      </w:tr>
      <w:tr w14:paraId="1473D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F8B713D">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018A6E18">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5708B619">
            <w:pPr>
              <w:spacing w:line="300" w:lineRule="exact"/>
              <w:jc w:val="left"/>
              <w:rPr>
                <w:rFonts w:ascii="方正书宋_GBK" w:hAnsi="等线" w:eastAsia="方正书宋_GBK" w:cs="Times New Roman"/>
              </w:rPr>
            </w:pPr>
            <w:r>
              <w:rPr>
                <w:rFonts w:ascii="方正书宋_GBK" w:hAnsi="等线" w:eastAsia="方正书宋_GBK" w:cs="Times New Roman"/>
              </w:rPr>
              <w:t>37.00</w:t>
            </w:r>
          </w:p>
        </w:tc>
        <w:tc>
          <w:tcPr>
            <w:tcW w:w="1587" w:type="dxa"/>
            <w:shd w:val="clear" w:color="auto" w:fill="auto"/>
            <w:vAlign w:val="center"/>
          </w:tcPr>
          <w:p w14:paraId="4572AF7A">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46E818F3">
            <w:pPr>
              <w:spacing w:line="300" w:lineRule="exact"/>
              <w:jc w:val="left"/>
              <w:rPr>
                <w:rFonts w:ascii="方正书宋_GBK" w:hAnsi="等线" w:eastAsia="方正书宋_GBK" w:cs="Times New Roman"/>
              </w:rPr>
            </w:pPr>
            <w:r>
              <w:rPr>
                <w:rFonts w:ascii="方正书宋_GBK" w:hAnsi="等线" w:eastAsia="方正书宋_GBK" w:cs="Times New Roman"/>
              </w:rPr>
              <w:t>37.00</w:t>
            </w:r>
          </w:p>
        </w:tc>
        <w:tc>
          <w:tcPr>
            <w:tcW w:w="1276" w:type="dxa"/>
            <w:shd w:val="clear" w:color="auto" w:fill="auto"/>
            <w:vAlign w:val="center"/>
          </w:tcPr>
          <w:p w14:paraId="32DCD47F">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38FBF64F">
            <w:pPr>
              <w:spacing w:line="300" w:lineRule="exact"/>
              <w:jc w:val="left"/>
              <w:rPr>
                <w:rFonts w:ascii="方正书宋_GBK" w:hAnsi="等线" w:eastAsia="方正书宋_GBK" w:cs="Times New Roman"/>
              </w:rPr>
            </w:pPr>
          </w:p>
        </w:tc>
      </w:tr>
      <w:tr w14:paraId="5B7CE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F14E2D0">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611E702B">
            <w:pPr>
              <w:spacing w:line="300" w:lineRule="exact"/>
              <w:jc w:val="left"/>
              <w:rPr>
                <w:rFonts w:ascii="方正书宋_GBK" w:hAnsi="等线" w:eastAsia="方正书宋_GBK" w:cs="Times New Roman"/>
              </w:rPr>
            </w:pPr>
            <w:r>
              <w:rPr>
                <w:rFonts w:ascii="方正书宋_GBK" w:hAnsi="等线" w:eastAsia="方正书宋_GBK" w:cs="Times New Roman"/>
              </w:rPr>
              <w:t>用于区人民代表大会和常务委员会各种会议的筹备、会务工作，负责常委会文件起草、审核把关，常委会会议、主任会议及常委会党组会议决定事项、工作部署、重要文件及领导批示的传达和督办。项目预算资金37万元。</w:t>
            </w:r>
          </w:p>
        </w:tc>
      </w:tr>
      <w:tr w14:paraId="32F6F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F34D2BA">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16D0862A">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1198B1D7">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162C8E4C">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5E46A6BB">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6C558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7B3FA9E">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3324A35D">
            <w:pPr>
              <w:spacing w:line="300" w:lineRule="exact"/>
              <w:jc w:val="center"/>
              <w:rPr>
                <w:rFonts w:ascii="方正书宋_GBK" w:hAnsi="等线" w:eastAsia="方正书宋_GBK" w:cs="Times New Roman"/>
              </w:rPr>
            </w:pPr>
            <w:r>
              <w:rPr>
                <w:rFonts w:ascii="方正书宋_GBK" w:hAnsi="等线" w:eastAsia="方正书宋_GBK" w:cs="Times New Roman"/>
              </w:rPr>
              <w:t>80.00</w:t>
            </w:r>
          </w:p>
        </w:tc>
        <w:tc>
          <w:tcPr>
            <w:tcW w:w="1587" w:type="dxa"/>
            <w:tcBorders>
              <w:bottom w:val="single" w:color="000000" w:sz="6" w:space="0"/>
            </w:tcBorders>
            <w:shd w:val="clear" w:color="auto" w:fill="auto"/>
            <w:vAlign w:val="center"/>
          </w:tcPr>
          <w:p w14:paraId="6DA9FCD7">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1304" w:type="dxa"/>
            <w:tcBorders>
              <w:bottom w:val="single" w:color="000000" w:sz="6" w:space="0"/>
            </w:tcBorders>
            <w:shd w:val="clear" w:color="auto" w:fill="auto"/>
            <w:vAlign w:val="center"/>
          </w:tcPr>
          <w:p w14:paraId="5DDE5FDB">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shd w:val="clear" w:color="auto" w:fill="auto"/>
            <w:vAlign w:val="center"/>
          </w:tcPr>
          <w:p w14:paraId="721DC33C">
            <w:pPr>
              <w:spacing w:line="300" w:lineRule="exact"/>
              <w:jc w:val="center"/>
              <w:rPr>
                <w:rFonts w:ascii="方正书宋_GBK" w:hAnsi="等线" w:eastAsia="方正书宋_GBK" w:cs="Times New Roman"/>
              </w:rPr>
            </w:pPr>
          </w:p>
        </w:tc>
      </w:tr>
      <w:tr w14:paraId="5BDC1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5B9980F">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5FEE35EC">
            <w:pPr>
              <w:spacing w:line="300" w:lineRule="exact"/>
              <w:jc w:val="left"/>
              <w:rPr>
                <w:rFonts w:ascii="方正书宋_GBK" w:hAnsi="等线" w:eastAsia="方正书宋_GBK" w:cs="Times New Roman"/>
              </w:rPr>
            </w:pPr>
            <w:r>
              <w:rPr>
                <w:rFonts w:ascii="方正书宋_GBK" w:hAnsi="等线" w:eastAsia="方正书宋_GBK" w:cs="Times New Roman"/>
              </w:rPr>
              <w:t>1、完善各项会议制度，规范会议程序，提高会议质量。</w:t>
            </w:r>
          </w:p>
          <w:p w14:paraId="0C0C28B1">
            <w:pPr>
              <w:spacing w:line="300" w:lineRule="exact"/>
              <w:jc w:val="left"/>
              <w:rPr>
                <w:rFonts w:ascii="方正书宋_GBK" w:hAnsi="等线" w:eastAsia="方正书宋_GBK" w:cs="Times New Roman"/>
              </w:rPr>
            </w:pPr>
            <w:r>
              <w:rPr>
                <w:rFonts w:ascii="方正书宋_GBK" w:hAnsi="等线" w:eastAsia="方正书宋_GBK" w:cs="Times New Roman"/>
              </w:rPr>
              <w:t>2、提高人大代表及常委会审议水平。</w:t>
            </w:r>
          </w:p>
        </w:tc>
      </w:tr>
    </w:tbl>
    <w:p w14:paraId="5E215E98">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C1F2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FB68A86">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6A413E1F">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491607B2">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20F19CBA">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054CD618">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0B9D302E">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140D5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5F90901">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310A7070">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27B574B0">
            <w:pPr>
              <w:spacing w:line="300" w:lineRule="exact"/>
              <w:jc w:val="left"/>
              <w:rPr>
                <w:rFonts w:ascii="方正书宋_GBK" w:hAnsi="等线" w:eastAsia="方正书宋_GBK" w:cs="Times New Roman"/>
              </w:rPr>
            </w:pPr>
            <w:r>
              <w:rPr>
                <w:rFonts w:ascii="方正书宋_GBK" w:hAnsi="等线" w:eastAsia="方正书宋_GBK" w:cs="Times New Roman"/>
              </w:rPr>
              <w:t>会议工作完成率</w:t>
            </w:r>
          </w:p>
        </w:tc>
        <w:tc>
          <w:tcPr>
            <w:tcW w:w="2891" w:type="dxa"/>
            <w:shd w:val="clear" w:color="auto" w:fill="auto"/>
            <w:vAlign w:val="center"/>
          </w:tcPr>
          <w:p w14:paraId="420690A1">
            <w:pPr>
              <w:spacing w:line="300" w:lineRule="exact"/>
              <w:jc w:val="left"/>
              <w:rPr>
                <w:rFonts w:ascii="方正书宋_GBK" w:hAnsi="等线" w:eastAsia="方正书宋_GBK" w:cs="Times New Roman"/>
              </w:rPr>
            </w:pPr>
            <w:r>
              <w:rPr>
                <w:rFonts w:ascii="方正书宋_GBK" w:hAnsi="等线" w:eastAsia="方正书宋_GBK" w:cs="Times New Roman"/>
              </w:rPr>
              <w:t>完善各种会议制度，规范会议程序，提高会议质量，提高人大代表及常委会审议水平。各种会务工作是否完成。</w:t>
            </w:r>
          </w:p>
        </w:tc>
        <w:tc>
          <w:tcPr>
            <w:tcW w:w="1276" w:type="dxa"/>
            <w:shd w:val="clear" w:color="auto" w:fill="auto"/>
            <w:vAlign w:val="center"/>
          </w:tcPr>
          <w:p w14:paraId="30AB2B10">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0737B15F">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74EAF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46647ED">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70543ACA">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1CE4C419">
            <w:pPr>
              <w:spacing w:line="300" w:lineRule="exact"/>
              <w:jc w:val="left"/>
              <w:rPr>
                <w:rFonts w:ascii="方正书宋_GBK" w:hAnsi="等线" w:eastAsia="方正书宋_GBK" w:cs="Times New Roman"/>
              </w:rPr>
            </w:pPr>
            <w:r>
              <w:rPr>
                <w:rFonts w:ascii="方正书宋_GBK" w:hAnsi="等线" w:eastAsia="方正书宋_GBK" w:cs="Times New Roman"/>
              </w:rPr>
              <w:t>会议筹备到位率</w:t>
            </w:r>
          </w:p>
        </w:tc>
        <w:tc>
          <w:tcPr>
            <w:tcW w:w="2891" w:type="dxa"/>
            <w:shd w:val="clear" w:color="auto" w:fill="auto"/>
            <w:vAlign w:val="center"/>
          </w:tcPr>
          <w:p w14:paraId="01975DC3">
            <w:pPr>
              <w:spacing w:line="300" w:lineRule="exact"/>
              <w:jc w:val="left"/>
              <w:rPr>
                <w:rFonts w:ascii="方正书宋_GBK" w:hAnsi="等线" w:eastAsia="方正书宋_GBK" w:cs="Times New Roman"/>
              </w:rPr>
            </w:pPr>
            <w:r>
              <w:rPr>
                <w:rFonts w:ascii="方正书宋_GBK" w:hAnsi="等线" w:eastAsia="方正书宋_GBK" w:cs="Times New Roman"/>
              </w:rPr>
              <w:t>承担区人民代表大会和常务委员会各种会议的筹备工作，包括会议的宣传、文件的起草、食宿的安排及安全保卫工作是否到位。</w:t>
            </w:r>
          </w:p>
        </w:tc>
        <w:tc>
          <w:tcPr>
            <w:tcW w:w="1276" w:type="dxa"/>
            <w:shd w:val="clear" w:color="auto" w:fill="auto"/>
            <w:vAlign w:val="center"/>
          </w:tcPr>
          <w:p w14:paraId="344D7C93">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71FC4F86">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76A1F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C31C1BD">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486E720D">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27221FE0">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2891" w:type="dxa"/>
            <w:shd w:val="clear" w:color="auto" w:fill="auto"/>
            <w:vAlign w:val="center"/>
          </w:tcPr>
          <w:p w14:paraId="41F13318">
            <w:pPr>
              <w:spacing w:line="300" w:lineRule="exact"/>
              <w:jc w:val="left"/>
              <w:rPr>
                <w:rFonts w:ascii="方正书宋_GBK" w:hAnsi="等线" w:eastAsia="方正书宋_GBK" w:cs="Times New Roman"/>
              </w:rPr>
            </w:pPr>
            <w:r>
              <w:rPr>
                <w:rFonts w:ascii="方正书宋_GBK" w:hAnsi="等线" w:eastAsia="方正书宋_GBK" w:cs="Times New Roman"/>
              </w:rPr>
              <w:t>群众满意数量占总数的比例。</w:t>
            </w:r>
          </w:p>
        </w:tc>
        <w:tc>
          <w:tcPr>
            <w:tcW w:w="1276" w:type="dxa"/>
            <w:shd w:val="clear" w:color="auto" w:fill="auto"/>
            <w:vAlign w:val="center"/>
          </w:tcPr>
          <w:p w14:paraId="2F167423">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492CA284">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47EC75F5">
      <w:pPr>
        <w:spacing w:line="300" w:lineRule="exact"/>
        <w:ind w:firstLine="420" w:firstLineChars="200"/>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58A135EA">
      <w:pPr>
        <w:spacing w:line="300" w:lineRule="exact"/>
        <w:ind w:firstLine="420" w:firstLineChars="200"/>
        <w:jc w:val="left"/>
        <w:rPr>
          <w:rFonts w:ascii="等线" w:hAnsi="等线" w:eastAsia="等线" w:cs="Times New Roman"/>
        </w:rPr>
      </w:pPr>
    </w:p>
    <w:p w14:paraId="5C279B6A">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3、人大监督绩效目标表</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82D3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6D6EEDA">
            <w:pPr>
              <w:spacing w:line="300" w:lineRule="exact"/>
              <w:jc w:val="left"/>
              <w:rPr>
                <w:rFonts w:ascii="方正书宋_GBK" w:hAnsi="等线" w:eastAsia="方正书宋_GBK" w:cs="Times New Roman"/>
                <w:b/>
              </w:rPr>
            </w:pPr>
            <w:r>
              <w:rPr>
                <w:rFonts w:ascii="方正书宋_GBK" w:hAnsi="等线" w:eastAsia="方正书宋_GBK" w:cs="Times New Roman"/>
                <w:b/>
              </w:rPr>
              <w:t>101002人大（机关）</w:t>
            </w:r>
          </w:p>
        </w:tc>
        <w:tc>
          <w:tcPr>
            <w:tcW w:w="1701" w:type="dxa"/>
            <w:tcBorders>
              <w:top w:val="single" w:color="FFFFFF" w:sz="6" w:space="0"/>
              <w:left w:val="single" w:color="FFFFFF" w:sz="6" w:space="0"/>
              <w:right w:val="single" w:color="FFFFFF" w:sz="6" w:space="0"/>
            </w:tcBorders>
            <w:shd w:val="clear" w:color="auto" w:fill="auto"/>
            <w:vAlign w:val="center"/>
          </w:tcPr>
          <w:p w14:paraId="15291462">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5BF54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83F9986">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7367E362">
            <w:pPr>
              <w:spacing w:line="300" w:lineRule="exact"/>
              <w:jc w:val="left"/>
              <w:rPr>
                <w:rFonts w:ascii="方正书宋_GBK" w:hAnsi="等线" w:eastAsia="方正书宋_GBK" w:cs="Times New Roman"/>
              </w:rPr>
            </w:pPr>
            <w:r>
              <w:rPr>
                <w:rFonts w:ascii="方正书宋_GBK" w:hAnsi="等线" w:eastAsia="方正书宋_GBK" w:cs="Times New Roman"/>
              </w:rPr>
              <w:t>101-0401-YBN-3XFF</w:t>
            </w:r>
          </w:p>
        </w:tc>
        <w:tc>
          <w:tcPr>
            <w:tcW w:w="1587" w:type="dxa"/>
            <w:shd w:val="clear" w:color="auto" w:fill="auto"/>
            <w:vAlign w:val="center"/>
          </w:tcPr>
          <w:p w14:paraId="3B9A36A8">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4C8465C9">
            <w:pPr>
              <w:spacing w:line="300" w:lineRule="exact"/>
              <w:jc w:val="left"/>
              <w:rPr>
                <w:rFonts w:ascii="方正书宋_GBK" w:hAnsi="等线" w:eastAsia="方正书宋_GBK" w:cs="Times New Roman"/>
              </w:rPr>
            </w:pPr>
            <w:r>
              <w:rPr>
                <w:rFonts w:ascii="方正书宋_GBK" w:hAnsi="等线" w:eastAsia="方正书宋_GBK" w:cs="Times New Roman"/>
              </w:rPr>
              <w:t>人大监督</w:t>
            </w:r>
          </w:p>
        </w:tc>
      </w:tr>
      <w:tr w14:paraId="24043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4C8185C">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7912B500">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5C4A7337">
            <w:pPr>
              <w:spacing w:line="300" w:lineRule="exact"/>
              <w:jc w:val="left"/>
              <w:rPr>
                <w:rFonts w:ascii="方正书宋_GBK" w:hAnsi="等线" w:eastAsia="方正书宋_GBK" w:cs="Times New Roman"/>
              </w:rPr>
            </w:pPr>
            <w:r>
              <w:rPr>
                <w:rFonts w:ascii="方正书宋_GBK" w:hAnsi="等线" w:eastAsia="方正书宋_GBK" w:cs="Times New Roman"/>
              </w:rPr>
              <w:t>13.34</w:t>
            </w:r>
          </w:p>
        </w:tc>
        <w:tc>
          <w:tcPr>
            <w:tcW w:w="1587" w:type="dxa"/>
            <w:shd w:val="clear" w:color="auto" w:fill="auto"/>
            <w:vAlign w:val="center"/>
          </w:tcPr>
          <w:p w14:paraId="34E9C859">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430E48EA">
            <w:pPr>
              <w:spacing w:line="300" w:lineRule="exact"/>
              <w:jc w:val="left"/>
              <w:rPr>
                <w:rFonts w:ascii="方正书宋_GBK" w:hAnsi="等线" w:eastAsia="方正书宋_GBK" w:cs="Times New Roman"/>
              </w:rPr>
            </w:pPr>
            <w:r>
              <w:rPr>
                <w:rFonts w:ascii="方正书宋_GBK" w:hAnsi="等线" w:eastAsia="方正书宋_GBK" w:cs="Times New Roman"/>
              </w:rPr>
              <w:t>13.34</w:t>
            </w:r>
          </w:p>
        </w:tc>
        <w:tc>
          <w:tcPr>
            <w:tcW w:w="1276" w:type="dxa"/>
            <w:shd w:val="clear" w:color="auto" w:fill="auto"/>
            <w:vAlign w:val="center"/>
          </w:tcPr>
          <w:p w14:paraId="280B374F">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25915278">
            <w:pPr>
              <w:spacing w:line="300" w:lineRule="exact"/>
              <w:jc w:val="left"/>
              <w:rPr>
                <w:rFonts w:ascii="方正书宋_GBK" w:hAnsi="等线" w:eastAsia="方正书宋_GBK" w:cs="Times New Roman"/>
              </w:rPr>
            </w:pPr>
          </w:p>
        </w:tc>
      </w:tr>
      <w:tr w14:paraId="192FA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D8341CB">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6290C422">
            <w:pPr>
              <w:spacing w:line="300" w:lineRule="exact"/>
              <w:jc w:val="left"/>
              <w:rPr>
                <w:rFonts w:ascii="方正书宋_GBK" w:hAnsi="等线" w:eastAsia="方正书宋_GBK" w:cs="Times New Roman"/>
              </w:rPr>
            </w:pPr>
            <w:r>
              <w:rPr>
                <w:rFonts w:ascii="方正书宋_GBK" w:hAnsi="等线" w:eastAsia="方正书宋_GBK" w:cs="Times New Roman"/>
              </w:rPr>
              <w:t>用于区人大常委会依据人大监督工作计划和代表工作计划，依法对“一府两院”工作实施监督；进行执法调研和执法检查；开展代表建议督办；指导各级人大相关活动，促进代表作用发挥。项目预算资金13.34万元。</w:t>
            </w:r>
          </w:p>
        </w:tc>
      </w:tr>
      <w:tr w14:paraId="69273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AB00666">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0B151EE0">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2DE545E2">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3B95FFF6">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600560FA">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1A618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653287B">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7AF70D7D">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14:paraId="4285E5C5">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1BD4186C">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03FE459D">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220CC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ECF986E">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27B27E58">
            <w:pPr>
              <w:spacing w:line="300" w:lineRule="exact"/>
              <w:jc w:val="left"/>
              <w:rPr>
                <w:rFonts w:ascii="方正书宋_GBK" w:hAnsi="等线" w:eastAsia="方正书宋_GBK" w:cs="Times New Roman"/>
              </w:rPr>
            </w:pPr>
            <w:r>
              <w:rPr>
                <w:rFonts w:ascii="方正书宋_GBK" w:hAnsi="等线" w:eastAsia="方正书宋_GBK" w:cs="Times New Roman"/>
              </w:rPr>
              <w:t>1、保障法律法规有效实施，发挥常委会组成人员及代表的桥梁纽带作用，集中反映民意。</w:t>
            </w:r>
          </w:p>
          <w:p w14:paraId="21333E35">
            <w:pPr>
              <w:spacing w:line="300" w:lineRule="exact"/>
              <w:jc w:val="left"/>
              <w:rPr>
                <w:rFonts w:ascii="方正书宋_GBK" w:hAnsi="等线" w:eastAsia="方正书宋_GBK" w:cs="Times New Roman"/>
              </w:rPr>
            </w:pPr>
            <w:r>
              <w:rPr>
                <w:rFonts w:ascii="方正书宋_GBK" w:hAnsi="等线" w:eastAsia="方正书宋_GBK" w:cs="Times New Roman"/>
              </w:rPr>
              <w:t>2、促进依法履职。</w:t>
            </w:r>
          </w:p>
        </w:tc>
      </w:tr>
    </w:tbl>
    <w:p w14:paraId="16E1FF17">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C7DD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34040FC">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7D826823">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6292DE7C">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4E4F15EF">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1757E264">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60DAE817">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5E8E4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795B222">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0AB4D8D9">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5DA3BEFA">
            <w:pPr>
              <w:spacing w:line="300" w:lineRule="exact"/>
              <w:jc w:val="left"/>
              <w:rPr>
                <w:rFonts w:ascii="方正书宋_GBK" w:hAnsi="等线" w:eastAsia="方正书宋_GBK" w:cs="Times New Roman"/>
              </w:rPr>
            </w:pPr>
            <w:r>
              <w:rPr>
                <w:rFonts w:ascii="方正书宋_GBK" w:hAnsi="等线" w:eastAsia="方正书宋_GBK" w:cs="Times New Roman"/>
              </w:rPr>
              <w:t>执法检查任务完成率</w:t>
            </w:r>
          </w:p>
        </w:tc>
        <w:tc>
          <w:tcPr>
            <w:tcW w:w="2891" w:type="dxa"/>
            <w:shd w:val="clear" w:color="auto" w:fill="auto"/>
            <w:vAlign w:val="center"/>
          </w:tcPr>
          <w:p w14:paraId="1C959A85">
            <w:pPr>
              <w:spacing w:line="300" w:lineRule="exact"/>
              <w:jc w:val="left"/>
              <w:rPr>
                <w:rFonts w:ascii="方正书宋_GBK" w:hAnsi="等线" w:eastAsia="方正书宋_GBK" w:cs="Times New Roman"/>
              </w:rPr>
            </w:pPr>
            <w:r>
              <w:rPr>
                <w:rFonts w:ascii="方正书宋_GBK" w:hAnsi="等线" w:eastAsia="方正书宋_GBK" w:cs="Times New Roman"/>
              </w:rPr>
              <w:t>实际执法检查数占计划数的比例</w:t>
            </w:r>
          </w:p>
        </w:tc>
        <w:tc>
          <w:tcPr>
            <w:tcW w:w="1276" w:type="dxa"/>
            <w:shd w:val="clear" w:color="auto" w:fill="auto"/>
            <w:vAlign w:val="center"/>
          </w:tcPr>
          <w:p w14:paraId="2D74DFF2">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688D757E">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09848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0F08F36">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52CD1B3C">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2335D825">
            <w:pPr>
              <w:spacing w:line="300" w:lineRule="exact"/>
              <w:jc w:val="left"/>
              <w:rPr>
                <w:rFonts w:ascii="方正书宋_GBK" w:hAnsi="等线" w:eastAsia="方正书宋_GBK" w:cs="Times New Roman"/>
              </w:rPr>
            </w:pPr>
            <w:r>
              <w:rPr>
                <w:rFonts w:ascii="方正书宋_GBK" w:hAnsi="等线" w:eastAsia="方正书宋_GBK" w:cs="Times New Roman"/>
              </w:rPr>
              <w:t>建议督办完成率</w:t>
            </w:r>
          </w:p>
        </w:tc>
        <w:tc>
          <w:tcPr>
            <w:tcW w:w="2891" w:type="dxa"/>
            <w:shd w:val="clear" w:color="auto" w:fill="auto"/>
            <w:vAlign w:val="center"/>
          </w:tcPr>
          <w:p w14:paraId="555C5A66">
            <w:pPr>
              <w:spacing w:line="300" w:lineRule="exact"/>
              <w:jc w:val="left"/>
              <w:rPr>
                <w:rFonts w:ascii="方正书宋_GBK" w:hAnsi="等线" w:eastAsia="方正书宋_GBK" w:cs="Times New Roman"/>
              </w:rPr>
            </w:pPr>
            <w:r>
              <w:rPr>
                <w:rFonts w:ascii="方正书宋_GBK" w:hAnsi="等线" w:eastAsia="方正书宋_GBK" w:cs="Times New Roman"/>
              </w:rPr>
              <w:t>实际建议督办数占计划数的比例</w:t>
            </w:r>
          </w:p>
        </w:tc>
        <w:tc>
          <w:tcPr>
            <w:tcW w:w="1276" w:type="dxa"/>
            <w:shd w:val="clear" w:color="auto" w:fill="auto"/>
            <w:vAlign w:val="center"/>
          </w:tcPr>
          <w:p w14:paraId="506180C4">
            <w:pPr>
              <w:spacing w:line="300" w:lineRule="exact"/>
              <w:jc w:val="left"/>
              <w:rPr>
                <w:rFonts w:ascii="方正书宋_GBK" w:hAnsi="等线" w:eastAsia="方正书宋_GBK" w:cs="Times New Roman"/>
              </w:rPr>
            </w:pPr>
            <w:r>
              <w:rPr>
                <w:rFonts w:ascii="方正书宋_GBK" w:hAnsi="等线" w:eastAsia="方正书宋_GBK" w:cs="Times New Roman"/>
              </w:rPr>
              <w:t>≥85%</w:t>
            </w:r>
          </w:p>
        </w:tc>
        <w:tc>
          <w:tcPr>
            <w:tcW w:w="1701" w:type="dxa"/>
            <w:shd w:val="clear" w:color="auto" w:fill="auto"/>
            <w:vAlign w:val="center"/>
          </w:tcPr>
          <w:p w14:paraId="027EEA86">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6D64F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B4374C1">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2DA60251">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136C95D7">
            <w:pPr>
              <w:spacing w:line="300" w:lineRule="exact"/>
              <w:jc w:val="left"/>
              <w:rPr>
                <w:rFonts w:ascii="方正书宋_GBK" w:hAnsi="等线" w:eastAsia="方正书宋_GBK" w:cs="Times New Roman"/>
              </w:rPr>
            </w:pPr>
            <w:r>
              <w:rPr>
                <w:rFonts w:ascii="方正书宋_GBK" w:hAnsi="等线" w:eastAsia="方正书宋_GBK" w:cs="Times New Roman"/>
              </w:rPr>
              <w:t>群众对人大代表的满意率</w:t>
            </w:r>
          </w:p>
        </w:tc>
        <w:tc>
          <w:tcPr>
            <w:tcW w:w="2891" w:type="dxa"/>
            <w:shd w:val="clear" w:color="auto" w:fill="auto"/>
            <w:vAlign w:val="center"/>
          </w:tcPr>
          <w:p w14:paraId="7C4C1F03">
            <w:pPr>
              <w:spacing w:line="300" w:lineRule="exact"/>
              <w:jc w:val="left"/>
              <w:rPr>
                <w:rFonts w:ascii="方正书宋_GBK" w:hAnsi="等线" w:eastAsia="方正书宋_GBK" w:cs="Times New Roman"/>
              </w:rPr>
            </w:pPr>
            <w:r>
              <w:rPr>
                <w:rFonts w:ascii="方正书宋_GBK" w:hAnsi="等线" w:eastAsia="方正书宋_GBK" w:cs="Times New Roman"/>
              </w:rPr>
              <w:t>人大代表是否依法履职，是否反映民意</w:t>
            </w:r>
          </w:p>
        </w:tc>
        <w:tc>
          <w:tcPr>
            <w:tcW w:w="1276" w:type="dxa"/>
            <w:shd w:val="clear" w:color="auto" w:fill="auto"/>
            <w:vAlign w:val="center"/>
          </w:tcPr>
          <w:p w14:paraId="00FDCB03">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2D3B626C">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5E6FEDC3">
      <w:pPr>
        <w:spacing w:line="360" w:lineRule="auto"/>
        <w:ind w:firstLine="640" w:firstLineChars="200"/>
        <w:rPr>
          <w:rFonts w:ascii="仿宋" w:hAnsi="仿宋" w:eastAsia="仿宋"/>
          <w:sz w:val="32"/>
          <w:szCs w:val="32"/>
        </w:rPr>
      </w:pPr>
    </w:p>
    <w:p w14:paraId="6F70027B">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27CC17DB">
      <w:pPr>
        <w:rPr>
          <w:rFonts w:hint="eastAsia"/>
        </w:rPr>
      </w:pPr>
    </w:p>
    <w:p w14:paraId="438D2705">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030F3EBE">
      <w:pPr>
        <w:spacing w:line="360" w:lineRule="auto"/>
        <w:ind w:firstLine="640" w:firstLineChars="200"/>
        <w:rPr>
          <w:rFonts w:ascii="仿宋" w:hAnsi="仿宋" w:eastAsia="仿宋"/>
          <w:sz w:val="32"/>
          <w:szCs w:val="32"/>
        </w:rPr>
      </w:pPr>
      <w:r>
        <w:rPr>
          <w:rFonts w:ascii="仿宋" w:hAnsi="仿宋" w:eastAsia="仿宋"/>
          <w:sz w:val="32"/>
          <w:szCs w:val="32"/>
        </w:rPr>
        <w:t>2020年，我部门安排政府采购预算1.6万元，具体内容见下表：</w:t>
      </w:r>
    </w:p>
    <w:p w14:paraId="60A964D0">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附部门政府采购预算表。</w:t>
      </w:r>
      <w:r>
        <w:rPr>
          <w:rFonts w:ascii="仿宋" w:hAnsi="仿宋" w:eastAsia="仿宋"/>
          <w:sz w:val="32"/>
          <w:szCs w:val="32"/>
        </w:rPr>
        <w:t xml:space="preserve"> </w:t>
      </w:r>
    </w:p>
    <w:p w14:paraId="680BAA96">
      <w:pPr>
        <w:spacing w:line="700" w:lineRule="exact"/>
        <w:jc w:val="left"/>
        <w:rPr>
          <w:rFonts w:ascii="方正小标宋_GBK" w:eastAsia="方正小标宋_GBK"/>
          <w:sz w:val="24"/>
        </w:rPr>
      </w:pPr>
    </w:p>
    <w:p w14:paraId="2E76F9DA">
      <w:pPr>
        <w:spacing w:line="700" w:lineRule="exact"/>
        <w:jc w:val="left"/>
        <w:rPr>
          <w:rFonts w:hint="eastAsia" w:ascii="方正小标宋_GBK" w:eastAsia="方正小标宋_GBK"/>
          <w:sz w:val="24"/>
        </w:rPr>
        <w:sectPr>
          <w:footerReference r:id="rId3" w:type="default"/>
          <w:pgSz w:w="11906" w:h="16838"/>
          <w:pgMar w:top="1440" w:right="1800" w:bottom="1440" w:left="1800" w:header="851" w:footer="992" w:gutter="0"/>
          <w:cols w:space="425" w:num="1"/>
          <w:docGrid w:type="lines" w:linePitch="312" w:charSpace="0"/>
        </w:sectPr>
      </w:pPr>
    </w:p>
    <w:p w14:paraId="05C1A6A8">
      <w:pPr>
        <w:ind w:firstLine="640" w:firstLineChars="200"/>
        <w:jc w:val="center"/>
        <w:outlineLvl w:val="0"/>
        <w:rPr>
          <w:rFonts w:ascii="Times New Roman" w:hAnsi="宋体" w:eastAsia="宋体" w:cs="Times New Roman"/>
          <w:sz w:val="32"/>
        </w:rPr>
      </w:pPr>
      <w:r>
        <w:rPr>
          <w:rFonts w:ascii="方正小标宋_GBK" w:hAnsi="等线" w:eastAsia="方正小标宋_GBK" w:cs="Times New Roman"/>
          <w:sz w:val="32"/>
        </w:rPr>
        <w:t>部门政府采购预算</w:t>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588A6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05E2B02F">
            <w:pPr>
              <w:spacing w:line="300" w:lineRule="exact"/>
              <w:jc w:val="left"/>
              <w:rPr>
                <w:rFonts w:ascii="方正小标宋_GBK" w:hAnsi="等线" w:eastAsia="方正小标宋_GBK" w:cs="Times New Roman"/>
                <w:sz w:val="24"/>
              </w:rPr>
            </w:pPr>
            <w:r>
              <w:rPr>
                <w:rFonts w:ascii="方正小标宋_GBK" w:hAnsi="等线" w:eastAsia="方正小标宋_GBK" w:cs="Times New Roman"/>
                <w:sz w:val="24"/>
              </w:rPr>
              <w:t>101保定市徐水区人民代表大会常务委员会办公室</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5D91FD06">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单位：万元</w:t>
            </w:r>
          </w:p>
        </w:tc>
      </w:tr>
      <w:tr w14:paraId="1259D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30A514FC">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政府采购项目来源</w:t>
            </w:r>
          </w:p>
        </w:tc>
        <w:tc>
          <w:tcPr>
            <w:tcW w:w="1531" w:type="dxa"/>
            <w:vMerge w:val="restart"/>
            <w:shd w:val="clear" w:color="auto" w:fill="auto"/>
            <w:vAlign w:val="center"/>
          </w:tcPr>
          <w:p w14:paraId="39A8F9F7">
            <w:pPr>
              <w:spacing w:line="300" w:lineRule="exact"/>
              <w:jc w:val="center"/>
              <w:rPr>
                <w:rFonts w:ascii="方正书宋_GBK" w:hAnsi="等线" w:eastAsia="方正书宋_GBK" w:cs="Times New Roman"/>
                <w:b/>
              </w:rPr>
            </w:pPr>
            <w:r>
              <w:rPr>
                <w:rFonts w:ascii="方正书宋_GBK" w:hAnsi="等线" w:eastAsia="方正书宋_GBK" w:cs="Times New Roman"/>
                <w:b/>
              </w:rPr>
              <w:t>采购物品名称</w:t>
            </w:r>
          </w:p>
        </w:tc>
        <w:tc>
          <w:tcPr>
            <w:tcW w:w="1531" w:type="dxa"/>
            <w:vMerge w:val="restart"/>
            <w:shd w:val="clear" w:color="auto" w:fill="auto"/>
            <w:vAlign w:val="center"/>
          </w:tcPr>
          <w:p w14:paraId="0A90FF96">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政府采购目录序号</w:t>
            </w:r>
          </w:p>
        </w:tc>
        <w:tc>
          <w:tcPr>
            <w:tcW w:w="709" w:type="dxa"/>
            <w:vMerge w:val="restart"/>
            <w:shd w:val="clear" w:color="auto" w:fill="auto"/>
            <w:vAlign w:val="center"/>
          </w:tcPr>
          <w:p w14:paraId="6A362263">
            <w:pPr>
              <w:spacing w:line="300" w:lineRule="exact"/>
              <w:jc w:val="center"/>
              <w:rPr>
                <w:rFonts w:ascii="方正书宋_GBK" w:hAnsi="等线" w:eastAsia="方正书宋_GBK" w:cs="Times New Roman"/>
                <w:b/>
              </w:rPr>
            </w:pPr>
            <w:r>
              <w:rPr>
                <w:rFonts w:ascii="方正书宋_GBK" w:hAnsi="等线" w:eastAsia="方正书宋_GBK" w:cs="Times New Roman"/>
                <w:b/>
              </w:rPr>
              <w:t>计量  单位</w:t>
            </w:r>
          </w:p>
        </w:tc>
        <w:tc>
          <w:tcPr>
            <w:tcW w:w="907" w:type="dxa"/>
            <w:vMerge w:val="restart"/>
            <w:shd w:val="clear" w:color="auto" w:fill="auto"/>
            <w:vAlign w:val="center"/>
          </w:tcPr>
          <w:p w14:paraId="2C2824D5">
            <w:pPr>
              <w:spacing w:line="300" w:lineRule="exact"/>
              <w:jc w:val="center"/>
              <w:rPr>
                <w:rFonts w:ascii="方正书宋_GBK" w:hAnsi="等线" w:eastAsia="方正书宋_GBK" w:cs="Times New Roman"/>
                <w:b/>
              </w:rPr>
            </w:pPr>
            <w:r>
              <w:rPr>
                <w:rFonts w:ascii="方正书宋_GBK" w:hAnsi="等线" w:eastAsia="方正书宋_GBK" w:cs="Times New Roman"/>
                <w:b/>
              </w:rPr>
              <w:t>数量</w:t>
            </w:r>
          </w:p>
        </w:tc>
        <w:tc>
          <w:tcPr>
            <w:tcW w:w="907" w:type="dxa"/>
            <w:vMerge w:val="restart"/>
            <w:shd w:val="clear" w:color="auto" w:fill="auto"/>
            <w:vAlign w:val="center"/>
          </w:tcPr>
          <w:p w14:paraId="446EB5FD">
            <w:pPr>
              <w:spacing w:line="300" w:lineRule="exact"/>
              <w:jc w:val="center"/>
              <w:rPr>
                <w:rFonts w:ascii="方正书宋_GBK" w:hAnsi="等线" w:eastAsia="方正书宋_GBK" w:cs="Times New Roman"/>
                <w:b/>
              </w:rPr>
            </w:pPr>
            <w:r>
              <w:rPr>
                <w:rFonts w:ascii="方正书宋_GBK" w:hAnsi="等线" w:eastAsia="方正书宋_GBK" w:cs="Times New Roman"/>
                <w:b/>
              </w:rPr>
              <w:t>单价</w:t>
            </w:r>
          </w:p>
        </w:tc>
        <w:tc>
          <w:tcPr>
            <w:tcW w:w="6804" w:type="dxa"/>
            <w:gridSpan w:val="6"/>
            <w:shd w:val="clear" w:color="auto" w:fill="auto"/>
            <w:vAlign w:val="center"/>
          </w:tcPr>
          <w:p w14:paraId="6DE105FF">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政府采购金额（当年部门预算安排资金）</w:t>
            </w:r>
          </w:p>
        </w:tc>
      </w:tr>
      <w:tr w14:paraId="1050F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22D96C7F">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1134" w:type="dxa"/>
            <w:shd w:val="clear" w:color="auto" w:fill="auto"/>
            <w:vAlign w:val="center"/>
          </w:tcPr>
          <w:p w14:paraId="2420B695">
            <w:pPr>
              <w:spacing w:line="300" w:lineRule="exact"/>
              <w:jc w:val="center"/>
              <w:rPr>
                <w:rFonts w:ascii="方正书宋_GBK" w:hAnsi="等线" w:eastAsia="方正书宋_GBK" w:cs="Times New Roman"/>
                <w:b/>
              </w:rPr>
            </w:pPr>
            <w:r>
              <w:rPr>
                <w:rFonts w:ascii="方正书宋_GBK" w:hAnsi="等线" w:eastAsia="方正书宋_GBK" w:cs="Times New Roman"/>
                <w:b/>
              </w:rPr>
              <w:t>预算资金</w:t>
            </w:r>
          </w:p>
        </w:tc>
        <w:tc>
          <w:tcPr>
            <w:tcW w:w="1531" w:type="dxa"/>
            <w:vMerge w:val="continue"/>
            <w:shd w:val="clear" w:color="auto" w:fill="auto"/>
            <w:vAlign w:val="center"/>
          </w:tcPr>
          <w:p w14:paraId="123F4A35">
            <w:pPr>
              <w:spacing w:line="300" w:lineRule="exact"/>
              <w:jc w:val="left"/>
              <w:outlineLvl w:val="0"/>
              <w:rPr>
                <w:rFonts w:ascii="Times New Roman" w:hAnsi="等线" w:eastAsia="方正仿宋_GBK" w:cs="Times New Roman"/>
                <w:sz w:val="28"/>
              </w:rPr>
            </w:pPr>
          </w:p>
        </w:tc>
        <w:tc>
          <w:tcPr>
            <w:tcW w:w="1531" w:type="dxa"/>
            <w:vMerge w:val="continue"/>
            <w:shd w:val="clear" w:color="auto" w:fill="auto"/>
            <w:vAlign w:val="center"/>
          </w:tcPr>
          <w:p w14:paraId="37C8C27D">
            <w:pPr>
              <w:spacing w:line="300" w:lineRule="exact"/>
              <w:jc w:val="left"/>
              <w:outlineLvl w:val="0"/>
              <w:rPr>
                <w:rFonts w:ascii="Times New Roman" w:hAnsi="等线" w:eastAsia="方正仿宋_GBK" w:cs="Times New Roman"/>
                <w:sz w:val="28"/>
              </w:rPr>
            </w:pPr>
          </w:p>
        </w:tc>
        <w:tc>
          <w:tcPr>
            <w:tcW w:w="709" w:type="dxa"/>
            <w:vMerge w:val="continue"/>
            <w:shd w:val="clear" w:color="auto" w:fill="auto"/>
            <w:vAlign w:val="center"/>
          </w:tcPr>
          <w:p w14:paraId="2E52BE17">
            <w:pPr>
              <w:spacing w:line="300" w:lineRule="exact"/>
              <w:jc w:val="left"/>
              <w:outlineLvl w:val="0"/>
              <w:rPr>
                <w:rFonts w:ascii="Times New Roman" w:hAnsi="等线" w:eastAsia="方正仿宋_GBK" w:cs="Times New Roman"/>
                <w:sz w:val="28"/>
              </w:rPr>
            </w:pPr>
          </w:p>
        </w:tc>
        <w:tc>
          <w:tcPr>
            <w:tcW w:w="907" w:type="dxa"/>
            <w:vMerge w:val="continue"/>
            <w:shd w:val="clear" w:color="auto" w:fill="auto"/>
            <w:vAlign w:val="center"/>
          </w:tcPr>
          <w:p w14:paraId="44992A38">
            <w:pPr>
              <w:spacing w:line="300" w:lineRule="exact"/>
              <w:jc w:val="left"/>
              <w:outlineLvl w:val="0"/>
              <w:rPr>
                <w:rFonts w:ascii="Times New Roman" w:hAnsi="等线" w:eastAsia="方正仿宋_GBK" w:cs="Times New Roman"/>
                <w:sz w:val="28"/>
              </w:rPr>
            </w:pPr>
          </w:p>
        </w:tc>
        <w:tc>
          <w:tcPr>
            <w:tcW w:w="907" w:type="dxa"/>
            <w:vMerge w:val="continue"/>
            <w:shd w:val="clear" w:color="auto" w:fill="auto"/>
            <w:vAlign w:val="center"/>
          </w:tcPr>
          <w:p w14:paraId="6E6EC2A0">
            <w:pPr>
              <w:spacing w:line="300" w:lineRule="exact"/>
              <w:jc w:val="left"/>
              <w:outlineLvl w:val="0"/>
              <w:rPr>
                <w:rFonts w:ascii="Times New Roman" w:hAnsi="等线" w:eastAsia="方正仿宋_GBK" w:cs="Times New Roman"/>
                <w:sz w:val="28"/>
              </w:rPr>
            </w:pPr>
          </w:p>
        </w:tc>
        <w:tc>
          <w:tcPr>
            <w:tcW w:w="1134" w:type="dxa"/>
            <w:shd w:val="clear" w:color="auto" w:fill="auto"/>
            <w:vAlign w:val="center"/>
          </w:tcPr>
          <w:p w14:paraId="4612B162">
            <w:pPr>
              <w:spacing w:line="300" w:lineRule="exact"/>
              <w:jc w:val="center"/>
              <w:rPr>
                <w:rFonts w:ascii="方正书宋_GBK" w:hAnsi="等线" w:eastAsia="方正书宋_GBK" w:cs="Times New Roman"/>
                <w:b/>
              </w:rPr>
            </w:pPr>
            <w:r>
              <w:rPr>
                <w:rFonts w:ascii="方正书宋_GBK" w:hAnsi="等线" w:eastAsia="方正书宋_GBK" w:cs="Times New Roman"/>
                <w:b/>
              </w:rPr>
              <w:t>合计</w:t>
            </w:r>
          </w:p>
        </w:tc>
        <w:tc>
          <w:tcPr>
            <w:tcW w:w="1134" w:type="dxa"/>
            <w:shd w:val="clear" w:color="auto" w:fill="auto"/>
            <w:vAlign w:val="center"/>
          </w:tcPr>
          <w:p w14:paraId="37564A0D">
            <w:pPr>
              <w:spacing w:line="300" w:lineRule="exact"/>
              <w:jc w:val="center"/>
              <w:rPr>
                <w:rFonts w:ascii="方正书宋_GBK" w:hAnsi="等线" w:eastAsia="方正书宋_GBK" w:cs="Times New Roman"/>
                <w:b/>
              </w:rPr>
            </w:pPr>
            <w:r>
              <w:rPr>
                <w:rFonts w:ascii="方正书宋_GBK" w:hAnsi="等线" w:eastAsia="方正书宋_GBK" w:cs="Times New Roman"/>
                <w:b/>
              </w:rPr>
              <w:t>一般公共预算拨款</w:t>
            </w:r>
          </w:p>
        </w:tc>
        <w:tc>
          <w:tcPr>
            <w:tcW w:w="1134" w:type="dxa"/>
            <w:shd w:val="clear" w:color="auto" w:fill="auto"/>
            <w:vAlign w:val="center"/>
          </w:tcPr>
          <w:p w14:paraId="59D09787">
            <w:pPr>
              <w:spacing w:line="300" w:lineRule="exact"/>
              <w:jc w:val="center"/>
              <w:rPr>
                <w:rFonts w:ascii="方正书宋_GBK" w:hAnsi="等线" w:eastAsia="方正书宋_GBK" w:cs="Times New Roman"/>
                <w:b/>
              </w:rPr>
            </w:pPr>
            <w:r>
              <w:rPr>
                <w:rFonts w:ascii="方正书宋_GBK" w:hAnsi="等线" w:eastAsia="方正书宋_GBK" w:cs="Times New Roman"/>
                <w:b/>
              </w:rPr>
              <w:t>基金预算拨款</w:t>
            </w:r>
          </w:p>
        </w:tc>
        <w:tc>
          <w:tcPr>
            <w:tcW w:w="1134" w:type="dxa"/>
            <w:shd w:val="clear" w:color="auto" w:fill="auto"/>
            <w:vAlign w:val="center"/>
          </w:tcPr>
          <w:p w14:paraId="55F08456">
            <w:pPr>
              <w:spacing w:line="300" w:lineRule="exact"/>
              <w:jc w:val="center"/>
              <w:rPr>
                <w:rFonts w:ascii="方正书宋_GBK" w:hAnsi="等线" w:eastAsia="方正书宋_GBK" w:cs="Times New Roman"/>
                <w:b/>
              </w:rPr>
            </w:pPr>
            <w:r>
              <w:rPr>
                <w:rFonts w:ascii="方正书宋_GBK" w:hAnsi="等线" w:eastAsia="方正书宋_GBK" w:cs="Times New Roman"/>
                <w:b/>
              </w:rPr>
              <w:t>国有资本经营预算拨款</w:t>
            </w:r>
          </w:p>
        </w:tc>
        <w:tc>
          <w:tcPr>
            <w:tcW w:w="1134" w:type="dxa"/>
            <w:shd w:val="clear" w:color="auto" w:fill="auto"/>
            <w:vAlign w:val="center"/>
          </w:tcPr>
          <w:p w14:paraId="06600DA4">
            <w:pPr>
              <w:spacing w:line="300" w:lineRule="exact"/>
              <w:jc w:val="center"/>
              <w:rPr>
                <w:rFonts w:ascii="方正书宋_GBK" w:hAnsi="等线" w:eastAsia="方正书宋_GBK" w:cs="Times New Roman"/>
                <w:b/>
              </w:rPr>
            </w:pPr>
            <w:r>
              <w:rPr>
                <w:rFonts w:ascii="方正书宋_GBK" w:hAnsi="等线" w:eastAsia="方正书宋_GBK" w:cs="Times New Roman"/>
                <w:b/>
              </w:rPr>
              <w:t>财政专户核拨</w:t>
            </w:r>
          </w:p>
        </w:tc>
        <w:tc>
          <w:tcPr>
            <w:tcW w:w="1134" w:type="dxa"/>
            <w:shd w:val="clear" w:color="auto" w:fill="auto"/>
            <w:vAlign w:val="center"/>
          </w:tcPr>
          <w:p w14:paraId="579D7FCD">
            <w:pPr>
              <w:spacing w:line="300" w:lineRule="exact"/>
              <w:jc w:val="center"/>
              <w:rPr>
                <w:rFonts w:ascii="方正书宋_GBK" w:hAnsi="等线" w:eastAsia="方正书宋_GBK" w:cs="Times New Roman"/>
                <w:b/>
              </w:rPr>
            </w:pPr>
            <w:r>
              <w:rPr>
                <w:rFonts w:ascii="方正书宋_GBK" w:hAnsi="等线" w:eastAsia="方正书宋_GBK" w:cs="Times New Roman"/>
                <w:b/>
              </w:rPr>
              <w:t>其他来源收入</w:t>
            </w:r>
          </w:p>
        </w:tc>
      </w:tr>
      <w:tr w14:paraId="16B39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4624377B">
            <w:pPr>
              <w:spacing w:line="300" w:lineRule="exact"/>
              <w:jc w:val="center"/>
              <w:rPr>
                <w:rFonts w:ascii="方正书宋_GBK" w:hAnsi="等线" w:eastAsia="方正书宋_GBK" w:cs="Times New Roman"/>
                <w:b/>
              </w:rPr>
            </w:pPr>
            <w:r>
              <w:rPr>
                <w:rFonts w:ascii="方正书宋_GBK" w:hAnsi="等线" w:eastAsia="方正书宋_GBK" w:cs="Times New Roman"/>
                <w:b/>
              </w:rPr>
              <w:t>人大（机关）小计</w:t>
            </w:r>
          </w:p>
        </w:tc>
        <w:tc>
          <w:tcPr>
            <w:tcW w:w="1134" w:type="dxa"/>
            <w:shd w:val="clear" w:color="auto" w:fill="auto"/>
            <w:vAlign w:val="center"/>
          </w:tcPr>
          <w:p w14:paraId="66E56ACE">
            <w:pPr>
              <w:spacing w:line="300" w:lineRule="exact"/>
              <w:jc w:val="right"/>
              <w:rPr>
                <w:rFonts w:ascii="方正书宋_GBK" w:hAnsi="等线" w:eastAsia="方正书宋_GBK" w:cs="Times New Roman"/>
                <w:b/>
              </w:rPr>
            </w:pPr>
          </w:p>
        </w:tc>
        <w:tc>
          <w:tcPr>
            <w:tcW w:w="1531" w:type="dxa"/>
            <w:shd w:val="clear" w:color="auto" w:fill="auto"/>
            <w:vAlign w:val="center"/>
          </w:tcPr>
          <w:p w14:paraId="075D72A7">
            <w:pPr>
              <w:spacing w:line="300" w:lineRule="exact"/>
              <w:jc w:val="left"/>
              <w:rPr>
                <w:rFonts w:ascii="方正书宋_GBK" w:hAnsi="等线" w:eastAsia="方正书宋_GBK" w:cs="Times New Roman"/>
                <w:b/>
              </w:rPr>
            </w:pPr>
          </w:p>
        </w:tc>
        <w:tc>
          <w:tcPr>
            <w:tcW w:w="1531" w:type="dxa"/>
            <w:shd w:val="clear" w:color="auto" w:fill="auto"/>
            <w:vAlign w:val="center"/>
          </w:tcPr>
          <w:p w14:paraId="6D4F5F59">
            <w:pPr>
              <w:spacing w:line="300" w:lineRule="exact"/>
              <w:jc w:val="left"/>
              <w:rPr>
                <w:rFonts w:ascii="方正书宋_GBK" w:hAnsi="等线" w:eastAsia="方正书宋_GBK" w:cs="Times New Roman"/>
                <w:b/>
              </w:rPr>
            </w:pPr>
          </w:p>
        </w:tc>
        <w:tc>
          <w:tcPr>
            <w:tcW w:w="709" w:type="dxa"/>
            <w:shd w:val="clear" w:color="auto" w:fill="auto"/>
            <w:vAlign w:val="center"/>
          </w:tcPr>
          <w:p w14:paraId="5B09A67F">
            <w:pPr>
              <w:spacing w:line="300" w:lineRule="exact"/>
              <w:jc w:val="center"/>
              <w:rPr>
                <w:rFonts w:ascii="方正书宋_GBK" w:hAnsi="等线" w:eastAsia="方正书宋_GBK" w:cs="Times New Roman"/>
                <w:b/>
              </w:rPr>
            </w:pPr>
          </w:p>
        </w:tc>
        <w:tc>
          <w:tcPr>
            <w:tcW w:w="907" w:type="dxa"/>
            <w:shd w:val="clear" w:color="auto" w:fill="auto"/>
            <w:vAlign w:val="center"/>
          </w:tcPr>
          <w:p w14:paraId="35FE19D0">
            <w:pPr>
              <w:spacing w:line="300" w:lineRule="exact"/>
              <w:jc w:val="right"/>
              <w:rPr>
                <w:rFonts w:ascii="方正书宋_GBK" w:hAnsi="等线" w:eastAsia="方正书宋_GBK" w:cs="Times New Roman"/>
                <w:b/>
              </w:rPr>
            </w:pPr>
          </w:p>
        </w:tc>
        <w:tc>
          <w:tcPr>
            <w:tcW w:w="907" w:type="dxa"/>
            <w:shd w:val="clear" w:color="auto" w:fill="auto"/>
            <w:vAlign w:val="center"/>
          </w:tcPr>
          <w:p w14:paraId="3815570A">
            <w:pPr>
              <w:spacing w:line="300" w:lineRule="exact"/>
              <w:jc w:val="right"/>
              <w:rPr>
                <w:rFonts w:ascii="方正书宋_GBK" w:hAnsi="等线" w:eastAsia="方正书宋_GBK" w:cs="Times New Roman"/>
                <w:b/>
              </w:rPr>
            </w:pPr>
          </w:p>
        </w:tc>
        <w:tc>
          <w:tcPr>
            <w:tcW w:w="1134" w:type="dxa"/>
            <w:shd w:val="clear" w:color="auto" w:fill="auto"/>
            <w:vAlign w:val="center"/>
          </w:tcPr>
          <w:p w14:paraId="27012E64">
            <w:pPr>
              <w:spacing w:line="300" w:lineRule="exact"/>
              <w:jc w:val="right"/>
              <w:rPr>
                <w:rFonts w:ascii="方正书宋_GBK" w:hAnsi="等线" w:eastAsia="方正书宋_GBK" w:cs="Times New Roman"/>
                <w:b/>
              </w:rPr>
            </w:pPr>
            <w:r>
              <w:rPr>
                <w:rFonts w:ascii="方正书宋_GBK" w:hAnsi="等线" w:eastAsia="方正书宋_GBK" w:cs="Times New Roman"/>
                <w:b/>
              </w:rPr>
              <w:t>1.60</w:t>
            </w:r>
          </w:p>
        </w:tc>
        <w:tc>
          <w:tcPr>
            <w:tcW w:w="1134" w:type="dxa"/>
            <w:shd w:val="clear" w:color="auto" w:fill="auto"/>
            <w:vAlign w:val="center"/>
          </w:tcPr>
          <w:p w14:paraId="0E42C2B2">
            <w:pPr>
              <w:spacing w:line="300" w:lineRule="exact"/>
              <w:jc w:val="right"/>
              <w:rPr>
                <w:rFonts w:ascii="方正书宋_GBK" w:hAnsi="等线" w:eastAsia="方正书宋_GBK" w:cs="Times New Roman"/>
                <w:b/>
              </w:rPr>
            </w:pPr>
            <w:r>
              <w:rPr>
                <w:rFonts w:ascii="方正书宋_GBK" w:hAnsi="等线" w:eastAsia="方正书宋_GBK" w:cs="Times New Roman"/>
                <w:b/>
              </w:rPr>
              <w:t>1.60</w:t>
            </w:r>
          </w:p>
        </w:tc>
        <w:tc>
          <w:tcPr>
            <w:tcW w:w="1134" w:type="dxa"/>
            <w:shd w:val="clear" w:color="auto" w:fill="auto"/>
            <w:vAlign w:val="center"/>
          </w:tcPr>
          <w:p w14:paraId="25ACA8F0">
            <w:pPr>
              <w:spacing w:line="300" w:lineRule="exact"/>
              <w:jc w:val="right"/>
              <w:rPr>
                <w:rFonts w:ascii="方正书宋_GBK" w:hAnsi="等线" w:eastAsia="方正书宋_GBK" w:cs="Times New Roman"/>
                <w:b/>
              </w:rPr>
            </w:pPr>
          </w:p>
        </w:tc>
        <w:tc>
          <w:tcPr>
            <w:tcW w:w="1134" w:type="dxa"/>
            <w:shd w:val="clear" w:color="auto" w:fill="auto"/>
            <w:vAlign w:val="center"/>
          </w:tcPr>
          <w:p w14:paraId="4B3BDDE5">
            <w:pPr>
              <w:spacing w:line="300" w:lineRule="exact"/>
              <w:jc w:val="right"/>
              <w:rPr>
                <w:rFonts w:ascii="方正书宋_GBK" w:hAnsi="等线" w:eastAsia="方正书宋_GBK" w:cs="Times New Roman"/>
                <w:b/>
              </w:rPr>
            </w:pPr>
          </w:p>
        </w:tc>
        <w:tc>
          <w:tcPr>
            <w:tcW w:w="1134" w:type="dxa"/>
            <w:shd w:val="clear" w:color="auto" w:fill="auto"/>
            <w:vAlign w:val="center"/>
          </w:tcPr>
          <w:p w14:paraId="262479D1">
            <w:pPr>
              <w:spacing w:line="300" w:lineRule="exact"/>
              <w:jc w:val="right"/>
              <w:rPr>
                <w:rFonts w:ascii="方正书宋_GBK" w:hAnsi="等线" w:eastAsia="方正书宋_GBK" w:cs="Times New Roman"/>
                <w:b/>
              </w:rPr>
            </w:pPr>
          </w:p>
        </w:tc>
        <w:tc>
          <w:tcPr>
            <w:tcW w:w="1134" w:type="dxa"/>
            <w:shd w:val="clear" w:color="auto" w:fill="auto"/>
            <w:vAlign w:val="center"/>
          </w:tcPr>
          <w:p w14:paraId="0FBADD32">
            <w:pPr>
              <w:spacing w:line="300" w:lineRule="exact"/>
              <w:jc w:val="right"/>
              <w:rPr>
                <w:rFonts w:ascii="方正书宋_GBK" w:hAnsi="等线" w:eastAsia="方正书宋_GBK" w:cs="Times New Roman"/>
                <w:b/>
              </w:rPr>
            </w:pPr>
          </w:p>
        </w:tc>
      </w:tr>
      <w:tr w14:paraId="3713D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2A7536EC">
            <w:pPr>
              <w:spacing w:line="300" w:lineRule="exact"/>
              <w:jc w:val="left"/>
              <w:rPr>
                <w:rFonts w:ascii="方正书宋_GBK" w:hAnsi="等线" w:eastAsia="方正书宋_GBK" w:cs="Times New Roman"/>
              </w:rPr>
            </w:pPr>
            <w:r>
              <w:rPr>
                <w:rFonts w:ascii="方正书宋_GBK" w:hAnsi="等线" w:eastAsia="方正书宋_GBK" w:cs="Times New Roman"/>
              </w:rPr>
              <w:t>日常公用经费</w:t>
            </w:r>
          </w:p>
        </w:tc>
        <w:tc>
          <w:tcPr>
            <w:tcW w:w="1134" w:type="dxa"/>
            <w:shd w:val="clear" w:color="auto" w:fill="auto"/>
            <w:vAlign w:val="center"/>
          </w:tcPr>
          <w:p w14:paraId="034F61EB">
            <w:pPr>
              <w:spacing w:line="300" w:lineRule="exact"/>
              <w:jc w:val="right"/>
              <w:rPr>
                <w:rFonts w:ascii="方正书宋_GBK" w:hAnsi="等线" w:eastAsia="方正书宋_GBK" w:cs="Times New Roman"/>
              </w:rPr>
            </w:pPr>
            <w:r>
              <w:rPr>
                <w:rFonts w:ascii="方正书宋_GBK" w:hAnsi="等线" w:eastAsia="方正书宋_GBK" w:cs="Times New Roman"/>
              </w:rPr>
              <w:t>68.76</w:t>
            </w:r>
          </w:p>
        </w:tc>
        <w:tc>
          <w:tcPr>
            <w:tcW w:w="1531" w:type="dxa"/>
            <w:shd w:val="clear" w:color="auto" w:fill="auto"/>
            <w:vAlign w:val="center"/>
          </w:tcPr>
          <w:p w14:paraId="2211B3E8">
            <w:pPr>
              <w:spacing w:line="300" w:lineRule="exact"/>
              <w:jc w:val="left"/>
              <w:rPr>
                <w:rFonts w:ascii="方正书宋_GBK" w:hAnsi="等线" w:eastAsia="方正书宋_GBK" w:cs="Times New Roman"/>
              </w:rPr>
            </w:pPr>
            <w:r>
              <w:rPr>
                <w:rFonts w:ascii="方正书宋_GBK" w:hAnsi="等线" w:eastAsia="方正书宋_GBK" w:cs="Times New Roman"/>
              </w:rPr>
              <w:t>机动车保险服务</w:t>
            </w:r>
          </w:p>
        </w:tc>
        <w:tc>
          <w:tcPr>
            <w:tcW w:w="1531" w:type="dxa"/>
            <w:shd w:val="clear" w:color="auto" w:fill="auto"/>
            <w:vAlign w:val="center"/>
          </w:tcPr>
          <w:p w14:paraId="0FEBF3B8">
            <w:pPr>
              <w:spacing w:line="300" w:lineRule="exact"/>
              <w:jc w:val="left"/>
              <w:rPr>
                <w:rFonts w:ascii="方正书宋_GBK" w:hAnsi="等线" w:eastAsia="方正书宋_GBK" w:cs="Times New Roman"/>
              </w:rPr>
            </w:pPr>
            <w:r>
              <w:rPr>
                <w:rFonts w:ascii="方正书宋_GBK" w:hAnsi="等线" w:eastAsia="方正书宋_GBK" w:cs="Times New Roman"/>
              </w:rPr>
              <w:t>C15040201</w:t>
            </w:r>
          </w:p>
        </w:tc>
        <w:tc>
          <w:tcPr>
            <w:tcW w:w="709" w:type="dxa"/>
            <w:shd w:val="clear" w:color="auto" w:fill="auto"/>
            <w:vAlign w:val="center"/>
          </w:tcPr>
          <w:p w14:paraId="0C3C0784">
            <w:pPr>
              <w:spacing w:line="300" w:lineRule="exact"/>
              <w:jc w:val="center"/>
              <w:rPr>
                <w:rFonts w:ascii="方正书宋_GBK" w:hAnsi="等线" w:eastAsia="方正书宋_GBK" w:cs="Times New Roman"/>
              </w:rPr>
            </w:pPr>
            <w:r>
              <w:rPr>
                <w:rFonts w:ascii="方正书宋_GBK" w:hAnsi="等线" w:eastAsia="方正书宋_GBK" w:cs="Times New Roman"/>
              </w:rPr>
              <w:t>辆</w:t>
            </w:r>
          </w:p>
        </w:tc>
        <w:tc>
          <w:tcPr>
            <w:tcW w:w="907" w:type="dxa"/>
            <w:shd w:val="clear" w:color="auto" w:fill="auto"/>
            <w:vAlign w:val="center"/>
          </w:tcPr>
          <w:p w14:paraId="35291668">
            <w:pPr>
              <w:spacing w:line="300" w:lineRule="exact"/>
              <w:jc w:val="right"/>
              <w:rPr>
                <w:rFonts w:ascii="方正书宋_GBK" w:hAnsi="等线" w:eastAsia="方正书宋_GBK" w:cs="Times New Roman"/>
              </w:rPr>
            </w:pPr>
            <w:r>
              <w:rPr>
                <w:rFonts w:ascii="方正书宋_GBK" w:hAnsi="等线" w:eastAsia="方正书宋_GBK" w:cs="Times New Roman"/>
              </w:rPr>
              <w:t>4.00</w:t>
            </w:r>
          </w:p>
        </w:tc>
        <w:tc>
          <w:tcPr>
            <w:tcW w:w="907" w:type="dxa"/>
            <w:shd w:val="clear" w:color="auto" w:fill="auto"/>
            <w:vAlign w:val="center"/>
          </w:tcPr>
          <w:p w14:paraId="38043AF4">
            <w:pPr>
              <w:spacing w:line="300" w:lineRule="exact"/>
              <w:jc w:val="right"/>
              <w:rPr>
                <w:rFonts w:ascii="方正书宋_GBK" w:hAnsi="等线" w:eastAsia="方正书宋_GBK" w:cs="Times New Roman"/>
              </w:rPr>
            </w:pPr>
            <w:r>
              <w:rPr>
                <w:rFonts w:ascii="方正书宋_GBK" w:hAnsi="等线" w:eastAsia="方正书宋_GBK" w:cs="Times New Roman"/>
              </w:rPr>
              <w:t>0.40</w:t>
            </w:r>
          </w:p>
        </w:tc>
        <w:tc>
          <w:tcPr>
            <w:tcW w:w="1134" w:type="dxa"/>
            <w:shd w:val="clear" w:color="auto" w:fill="auto"/>
            <w:vAlign w:val="center"/>
          </w:tcPr>
          <w:p w14:paraId="105548F2">
            <w:pPr>
              <w:spacing w:line="300" w:lineRule="exact"/>
              <w:jc w:val="right"/>
              <w:rPr>
                <w:rFonts w:ascii="方正书宋_GBK" w:hAnsi="等线" w:eastAsia="方正书宋_GBK" w:cs="Times New Roman"/>
              </w:rPr>
            </w:pPr>
            <w:r>
              <w:rPr>
                <w:rFonts w:ascii="方正书宋_GBK" w:hAnsi="等线" w:eastAsia="方正书宋_GBK" w:cs="Times New Roman"/>
              </w:rPr>
              <w:t>1.60</w:t>
            </w:r>
          </w:p>
        </w:tc>
        <w:tc>
          <w:tcPr>
            <w:tcW w:w="1134" w:type="dxa"/>
            <w:shd w:val="clear" w:color="auto" w:fill="auto"/>
            <w:vAlign w:val="center"/>
          </w:tcPr>
          <w:p w14:paraId="3E492973">
            <w:pPr>
              <w:spacing w:line="300" w:lineRule="exact"/>
              <w:jc w:val="right"/>
              <w:rPr>
                <w:rFonts w:ascii="方正书宋_GBK" w:hAnsi="等线" w:eastAsia="方正书宋_GBK" w:cs="Times New Roman"/>
              </w:rPr>
            </w:pPr>
            <w:r>
              <w:rPr>
                <w:rFonts w:ascii="方正书宋_GBK" w:hAnsi="等线" w:eastAsia="方正书宋_GBK" w:cs="Times New Roman"/>
              </w:rPr>
              <w:t>1.60</w:t>
            </w:r>
          </w:p>
        </w:tc>
        <w:tc>
          <w:tcPr>
            <w:tcW w:w="1134" w:type="dxa"/>
            <w:shd w:val="clear" w:color="auto" w:fill="auto"/>
            <w:vAlign w:val="center"/>
          </w:tcPr>
          <w:p w14:paraId="184AAA2D">
            <w:pPr>
              <w:spacing w:line="300" w:lineRule="exact"/>
              <w:jc w:val="right"/>
              <w:rPr>
                <w:rFonts w:ascii="方正书宋_GBK" w:hAnsi="等线" w:eastAsia="方正书宋_GBK" w:cs="Times New Roman"/>
              </w:rPr>
            </w:pPr>
          </w:p>
        </w:tc>
        <w:tc>
          <w:tcPr>
            <w:tcW w:w="1134" w:type="dxa"/>
            <w:shd w:val="clear" w:color="auto" w:fill="auto"/>
            <w:vAlign w:val="center"/>
          </w:tcPr>
          <w:p w14:paraId="294FAB3F">
            <w:pPr>
              <w:spacing w:line="300" w:lineRule="exact"/>
              <w:jc w:val="right"/>
              <w:rPr>
                <w:rFonts w:ascii="方正书宋_GBK" w:hAnsi="等线" w:eastAsia="方正书宋_GBK" w:cs="Times New Roman"/>
              </w:rPr>
            </w:pPr>
          </w:p>
        </w:tc>
        <w:tc>
          <w:tcPr>
            <w:tcW w:w="1134" w:type="dxa"/>
            <w:shd w:val="clear" w:color="auto" w:fill="auto"/>
            <w:vAlign w:val="center"/>
          </w:tcPr>
          <w:p w14:paraId="644E013F">
            <w:pPr>
              <w:spacing w:line="300" w:lineRule="exact"/>
              <w:jc w:val="right"/>
              <w:rPr>
                <w:rFonts w:ascii="方正书宋_GBK" w:hAnsi="等线" w:eastAsia="方正书宋_GBK" w:cs="Times New Roman"/>
              </w:rPr>
            </w:pPr>
          </w:p>
        </w:tc>
        <w:tc>
          <w:tcPr>
            <w:tcW w:w="1134" w:type="dxa"/>
            <w:shd w:val="clear" w:color="auto" w:fill="auto"/>
            <w:vAlign w:val="center"/>
          </w:tcPr>
          <w:p w14:paraId="4CF6A4E6">
            <w:pPr>
              <w:spacing w:line="300" w:lineRule="exact"/>
              <w:jc w:val="right"/>
              <w:rPr>
                <w:rFonts w:ascii="方正书宋_GBK" w:hAnsi="等线" w:eastAsia="方正书宋_GBK" w:cs="Times New Roman"/>
              </w:rPr>
            </w:pPr>
          </w:p>
        </w:tc>
      </w:tr>
    </w:tbl>
    <w:p w14:paraId="468B8AB9">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3E6A2B9C">
      <w:pPr>
        <w:spacing w:line="360" w:lineRule="auto"/>
        <w:rPr>
          <w:rFonts w:ascii="仿宋" w:hAnsi="仿宋" w:eastAsia="仿宋"/>
          <w:sz w:val="32"/>
          <w:szCs w:val="32"/>
        </w:rPr>
      </w:pPr>
    </w:p>
    <w:p w14:paraId="544E7180">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7B0EBD74">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上年末我部门固定资产总金额为3</w:t>
      </w:r>
      <w:r>
        <w:rPr>
          <w:rFonts w:ascii="仿宋" w:hAnsi="仿宋" w:eastAsia="仿宋"/>
          <w:sz w:val="32"/>
          <w:szCs w:val="32"/>
        </w:rPr>
        <w:t>1.55</w:t>
      </w:r>
      <w:r>
        <w:rPr>
          <w:rFonts w:hint="eastAsia" w:ascii="仿宋" w:hAnsi="仿宋" w:eastAsia="仿宋"/>
          <w:sz w:val="32"/>
          <w:szCs w:val="32"/>
        </w:rPr>
        <w:t>万元（详见下表）。</w:t>
      </w:r>
      <w:r>
        <w:rPr>
          <w:rFonts w:ascii="仿宋" w:hAnsi="仿宋" w:eastAsia="仿宋"/>
          <w:sz w:val="32"/>
          <w:szCs w:val="32"/>
        </w:rPr>
        <w:t xml:space="preserve"> 本年度拟购置固定资产总额为0万元，已列入政府采购预算，详见政府采购预算表。</w:t>
      </w:r>
    </w:p>
    <w:p w14:paraId="74AA3EB6">
      <w:pPr>
        <w:spacing w:line="360" w:lineRule="auto"/>
        <w:ind w:firstLine="640" w:firstLineChars="200"/>
        <w:rPr>
          <w:rFonts w:ascii="仿宋" w:hAnsi="仿宋" w:eastAsia="仿宋"/>
          <w:sz w:val="32"/>
          <w:szCs w:val="32"/>
        </w:rPr>
      </w:pPr>
      <w:r>
        <w:rPr>
          <w:rFonts w:hint="eastAsia" w:ascii="仿宋" w:hAnsi="仿宋" w:eastAsia="仿宋"/>
          <w:sz w:val="32"/>
          <w:szCs w:val="32"/>
        </w:rPr>
        <w:t>本年度无拟购置固定资产的写：我部门本年度无国有资产购置计划，拟购置金额为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61363360">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4B053A8A">
            <w:pPr>
              <w:widowControl/>
              <w:jc w:val="center"/>
              <w:rPr>
                <w:rFonts w:ascii="宋体" w:hAnsi="宋体" w:cs="宋体"/>
                <w:kern w:val="0"/>
                <w:sz w:val="28"/>
                <w:szCs w:val="28"/>
              </w:rPr>
            </w:pPr>
            <w:r>
              <w:rPr>
                <w:rFonts w:hint="eastAsia" w:ascii="宋体" w:hAnsi="宋体"/>
                <w:sz w:val="32"/>
                <w:szCs w:val="32"/>
              </w:rPr>
              <w:t>固定资产占用情况表</w:t>
            </w:r>
          </w:p>
        </w:tc>
      </w:tr>
      <w:tr w14:paraId="7DC5C877">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022C814C">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14:paraId="651A1B2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E142C66">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7836F0F1">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50A9726D">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75DF467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1C8C791">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174AFE6C">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695414AE">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31.55</w:t>
            </w:r>
          </w:p>
        </w:tc>
      </w:tr>
      <w:tr w14:paraId="6BB030F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1EEDBD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6297BC84">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45758A13">
            <w:pPr>
              <w:widowControl/>
              <w:jc w:val="center"/>
              <w:rPr>
                <w:rFonts w:ascii="仿宋_GB2312" w:hAnsi="仿宋" w:eastAsia="仿宋_GB2312" w:cs="宋体"/>
                <w:kern w:val="0"/>
                <w:sz w:val="24"/>
                <w:szCs w:val="24"/>
              </w:rPr>
            </w:pPr>
          </w:p>
        </w:tc>
      </w:tr>
      <w:tr w14:paraId="241BCAD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249FD">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94E9C71">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79EB0B9">
            <w:pPr>
              <w:jc w:val="center"/>
              <w:rPr>
                <w:rFonts w:ascii="仿宋_GB2312" w:hAnsi="仿宋" w:eastAsia="仿宋_GB2312" w:cs="宋体"/>
                <w:kern w:val="0"/>
                <w:sz w:val="24"/>
                <w:szCs w:val="24"/>
              </w:rPr>
            </w:pPr>
          </w:p>
        </w:tc>
      </w:tr>
      <w:tr w14:paraId="52C4369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B52E1D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63018139">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4A933CA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10.68</w:t>
            </w:r>
          </w:p>
        </w:tc>
      </w:tr>
      <w:tr w14:paraId="1C60A8D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49459A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1B242F1E">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0B8693F1">
            <w:pPr>
              <w:widowControl/>
              <w:jc w:val="center"/>
              <w:rPr>
                <w:rFonts w:ascii="仿宋_GB2312" w:hAnsi="仿宋" w:eastAsia="仿宋_GB2312" w:cs="宋体"/>
                <w:kern w:val="0"/>
                <w:sz w:val="24"/>
                <w:szCs w:val="24"/>
              </w:rPr>
            </w:pPr>
          </w:p>
        </w:tc>
      </w:tr>
      <w:tr w14:paraId="2278E76B">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51FB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7519A">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55ECE">
            <w:pPr>
              <w:widowControl/>
              <w:jc w:val="center"/>
              <w:rPr>
                <w:rFonts w:ascii="仿宋_GB2312" w:hAnsi="仿宋" w:eastAsia="仿宋_GB2312" w:cs="宋体"/>
                <w:kern w:val="0"/>
                <w:sz w:val="24"/>
                <w:szCs w:val="24"/>
              </w:rPr>
            </w:pPr>
          </w:p>
        </w:tc>
      </w:tr>
      <w:tr w14:paraId="660E80B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6A17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7435DA7">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2D79926">
            <w:pPr>
              <w:widowControl/>
              <w:jc w:val="center"/>
              <w:rPr>
                <w:rFonts w:ascii="仿宋_GB2312" w:hAnsi="仿宋" w:eastAsia="仿宋_GB2312" w:cs="宋体"/>
                <w:kern w:val="0"/>
                <w:sz w:val="24"/>
                <w:szCs w:val="24"/>
              </w:rPr>
            </w:pPr>
          </w:p>
        </w:tc>
      </w:tr>
      <w:tr w14:paraId="45761168">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6997F">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0F75F88">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E17A692">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20.87</w:t>
            </w:r>
          </w:p>
        </w:tc>
      </w:tr>
    </w:tbl>
    <w:p w14:paraId="14F65039">
      <w:pPr>
        <w:jc w:val="center"/>
        <w:outlineLvl w:val="0"/>
        <w:rPr>
          <w:rFonts w:hint="eastAsia" w:ascii="方正小标宋_GBK" w:eastAsia="方正小标宋_GBK"/>
          <w:sz w:val="44"/>
        </w:rPr>
      </w:pPr>
    </w:p>
    <w:p w14:paraId="57FA1F3E">
      <w:pPr>
        <w:jc w:val="center"/>
        <w:outlineLvl w:val="0"/>
        <w:rPr>
          <w:rFonts w:ascii="方正小标宋_GBK" w:eastAsia="方正小标宋_GBK"/>
          <w:sz w:val="44"/>
        </w:rPr>
      </w:pPr>
      <w:r>
        <w:rPr>
          <w:rFonts w:hint="eastAsia" w:ascii="方正小标宋_GBK" w:eastAsia="方正小标宋_GBK"/>
          <w:sz w:val="44"/>
        </w:rPr>
        <w:t>第八部分：名词解释</w:t>
      </w:r>
    </w:p>
    <w:p w14:paraId="3466E781">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038968FC">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48D63A48">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5F12B84C">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4B416DA9">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2BB9FD6">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08358DC">
      <w:pPr>
        <w:spacing w:line="360" w:lineRule="auto"/>
        <w:jc w:val="center"/>
        <w:rPr>
          <w:rFonts w:ascii="黑体" w:hAnsi="黑体" w:eastAsia="黑体" w:cs="Times New Roman"/>
          <w:sz w:val="32"/>
          <w:szCs w:val="32"/>
        </w:rPr>
      </w:pPr>
    </w:p>
    <w:p w14:paraId="6ADA1B84">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73EEB16C">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书宋_GBK">
    <w:altName w:val="宋体"/>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141E4A41">
        <w:pPr>
          <w:pStyle w:val="3"/>
          <w:jc w:val="center"/>
        </w:pPr>
        <w:r>
          <w:fldChar w:fldCharType="begin"/>
        </w:r>
        <w:r>
          <w:instrText xml:space="preserve">PAGE   \* MERGEFORMAT</w:instrText>
        </w:r>
        <w:r>
          <w:fldChar w:fldCharType="separate"/>
        </w:r>
        <w:r>
          <w:rPr>
            <w:lang w:val="zh-CN"/>
          </w:rPr>
          <w:t>13</w:t>
        </w:r>
        <w:r>
          <w:fldChar w:fldCharType="end"/>
        </w:r>
      </w:p>
    </w:sdtContent>
  </w:sdt>
  <w:p w14:paraId="4864449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4YzI5MGM1ODUyZmI4NDU2YWJiYjE0OTEzYzdjYjcifQ=="/>
  </w:docVars>
  <w:rsids>
    <w:rsidRoot w:val="00055F1F"/>
    <w:rsid w:val="00013B8A"/>
    <w:rsid w:val="00044FBC"/>
    <w:rsid w:val="00055F1F"/>
    <w:rsid w:val="000577EF"/>
    <w:rsid w:val="00057F18"/>
    <w:rsid w:val="000A445D"/>
    <w:rsid w:val="000C178B"/>
    <w:rsid w:val="00126EDE"/>
    <w:rsid w:val="00131DEC"/>
    <w:rsid w:val="00136AB3"/>
    <w:rsid w:val="001462BD"/>
    <w:rsid w:val="00152380"/>
    <w:rsid w:val="001638BE"/>
    <w:rsid w:val="00172C7A"/>
    <w:rsid w:val="00181777"/>
    <w:rsid w:val="00183612"/>
    <w:rsid w:val="001A3A54"/>
    <w:rsid w:val="001B4688"/>
    <w:rsid w:val="001B6235"/>
    <w:rsid w:val="001F4875"/>
    <w:rsid w:val="00212335"/>
    <w:rsid w:val="002918C6"/>
    <w:rsid w:val="00296524"/>
    <w:rsid w:val="002D5E2F"/>
    <w:rsid w:val="002E01F6"/>
    <w:rsid w:val="002F1ACB"/>
    <w:rsid w:val="002F530F"/>
    <w:rsid w:val="00305E97"/>
    <w:rsid w:val="00310532"/>
    <w:rsid w:val="0032782B"/>
    <w:rsid w:val="00340B3D"/>
    <w:rsid w:val="0034253A"/>
    <w:rsid w:val="00367A30"/>
    <w:rsid w:val="00381D18"/>
    <w:rsid w:val="003A06D2"/>
    <w:rsid w:val="003A6366"/>
    <w:rsid w:val="003C2317"/>
    <w:rsid w:val="003C442E"/>
    <w:rsid w:val="003D1092"/>
    <w:rsid w:val="003D37CD"/>
    <w:rsid w:val="003E5531"/>
    <w:rsid w:val="003E6AF3"/>
    <w:rsid w:val="0040243C"/>
    <w:rsid w:val="00406BD1"/>
    <w:rsid w:val="00426C19"/>
    <w:rsid w:val="00450FD9"/>
    <w:rsid w:val="00453CE0"/>
    <w:rsid w:val="00456284"/>
    <w:rsid w:val="00470736"/>
    <w:rsid w:val="00470BBB"/>
    <w:rsid w:val="0048611E"/>
    <w:rsid w:val="004B6929"/>
    <w:rsid w:val="004E2F43"/>
    <w:rsid w:val="004E3572"/>
    <w:rsid w:val="004F3C52"/>
    <w:rsid w:val="00510A1E"/>
    <w:rsid w:val="005158E2"/>
    <w:rsid w:val="00524204"/>
    <w:rsid w:val="00550049"/>
    <w:rsid w:val="00570142"/>
    <w:rsid w:val="0057642F"/>
    <w:rsid w:val="00586C35"/>
    <w:rsid w:val="005B1B6F"/>
    <w:rsid w:val="005B6CCB"/>
    <w:rsid w:val="005C54AA"/>
    <w:rsid w:val="005C7B89"/>
    <w:rsid w:val="005E0A99"/>
    <w:rsid w:val="0062788A"/>
    <w:rsid w:val="00641F8A"/>
    <w:rsid w:val="0066383B"/>
    <w:rsid w:val="006B5117"/>
    <w:rsid w:val="006C62DF"/>
    <w:rsid w:val="006F5104"/>
    <w:rsid w:val="006F6549"/>
    <w:rsid w:val="00735B02"/>
    <w:rsid w:val="007657C8"/>
    <w:rsid w:val="00767A77"/>
    <w:rsid w:val="00771E49"/>
    <w:rsid w:val="00782208"/>
    <w:rsid w:val="00791938"/>
    <w:rsid w:val="007C7FD7"/>
    <w:rsid w:val="007F3746"/>
    <w:rsid w:val="00833132"/>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A278A"/>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0C5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71A04"/>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E0F1F"/>
    <w:rsid w:val="00FF61F3"/>
    <w:rsid w:val="23A30D5C"/>
    <w:rsid w:val="2E8F2288"/>
    <w:rsid w:val="5A9F1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5B95D-7911-4741-9FC3-AE76A7E285E5}">
  <ds:schemaRefs/>
</ds:datastoreItem>
</file>

<file path=docProps/app.xml><?xml version="1.0" encoding="utf-8"?>
<Properties xmlns="http://schemas.openxmlformats.org/officeDocument/2006/extended-properties" xmlns:vt="http://schemas.openxmlformats.org/officeDocument/2006/docPropsVTypes">
  <Template>Normal</Template>
  <Pages>14</Pages>
  <Words>3382</Words>
  <Characters>3653</Characters>
  <Lines>37</Lines>
  <Paragraphs>10</Paragraphs>
  <TotalTime>591</TotalTime>
  <ScaleCrop>false</ScaleCrop>
  <LinksUpToDate>false</LinksUpToDate>
  <CharactersWithSpaces>3696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风声</cp:lastModifiedBy>
  <cp:lastPrinted>2019-02-19T07:03:00Z</cp:lastPrinted>
  <dcterms:modified xsi:type="dcterms:W3CDTF">2025-05-12T02:50:10Z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07BD5E14B4B645D4A460FC1E8BE70CC3_12</vt:lpwstr>
  </property>
  <property fmtid="{D5CDD505-2E9C-101B-9397-08002B2CF9AE}" pid="4" name="KSOTemplateDocerSaveRecord">
    <vt:lpwstr>eyJoZGlkIjoiMTA4YzI5MGM1ODUyZmI4NDU2YWJiYjE0OTEzYzdjYjciLCJ1c2VySWQiOiIxMDE3NDE3MDU0In0=</vt:lpwstr>
  </property>
</Properties>
</file>