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2370">
      <w:pPr>
        <w:pStyle w:val="2"/>
        <w:spacing w:before="315" w:line="1654" w:lineRule="exact"/>
        <w:jc w:val="center"/>
        <w:rPr>
          <w:rFonts w:hint="eastAsia" w:eastAsia="仿宋"/>
          <w:sz w:val="44"/>
          <w:szCs w:val="44"/>
          <w:lang w:val="en-US" w:eastAsia="zh-CN"/>
        </w:rPr>
      </w:pPr>
      <w:r>
        <w:rPr>
          <w:spacing w:val="-2"/>
          <w:position w:val="-23"/>
          <w:sz w:val="44"/>
          <w:szCs w:val="44"/>
        </w:rPr>
        <w:t>部门年度预算项目绩效</w:t>
      </w:r>
      <w:r>
        <w:rPr>
          <w:spacing w:val="-85"/>
          <w:position w:val="-23"/>
          <w:sz w:val="44"/>
          <w:szCs w:val="44"/>
        </w:rPr>
        <w:t xml:space="preserve"> </w:t>
      </w:r>
      <w:r>
        <w:rPr>
          <w:spacing w:val="-2"/>
          <w:position w:val="-23"/>
          <w:sz w:val="44"/>
          <w:szCs w:val="44"/>
        </w:rPr>
        <w:t>自评工作</w:t>
      </w:r>
      <w:r>
        <w:rPr>
          <w:rFonts w:hint="eastAsia"/>
          <w:spacing w:val="-2"/>
          <w:position w:val="-23"/>
          <w:sz w:val="44"/>
          <w:szCs w:val="44"/>
          <w:lang w:val="en-US" w:eastAsia="zh-CN"/>
        </w:rPr>
        <w:t>报告</w:t>
      </w:r>
    </w:p>
    <w:p w14:paraId="173F2492">
      <w:pPr>
        <w:spacing w:line="300" w:lineRule="auto"/>
        <w:rPr>
          <w:rFonts w:ascii="Arial"/>
          <w:sz w:val="21"/>
        </w:rPr>
      </w:pPr>
    </w:p>
    <w:p w14:paraId="75C4B733">
      <w:pPr>
        <w:spacing w:line="300" w:lineRule="auto"/>
        <w:rPr>
          <w:rFonts w:ascii="Arial"/>
          <w:sz w:val="21"/>
        </w:rPr>
      </w:pPr>
    </w:p>
    <w:p w14:paraId="71BCC9BC">
      <w:pPr>
        <w:spacing w:before="108" w:line="221" w:lineRule="auto"/>
        <w:ind w:left="25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一、绩效自评工作组织开展情况</w:t>
      </w:r>
      <w:bookmarkStart w:id="0" w:name="_GoBack"/>
      <w:bookmarkEnd w:id="0"/>
    </w:p>
    <w:p w14:paraId="6F78D054">
      <w:pPr>
        <w:pStyle w:val="2"/>
        <w:spacing w:before="136" w:line="294" w:lineRule="auto"/>
        <w:ind w:left="724" w:right="1085"/>
      </w:pPr>
      <w:r>
        <w:t>2024年3月8日我单位组织成立绩效评级工作小组：</w:t>
      </w:r>
      <w:r>
        <w:rPr>
          <w:spacing w:val="14"/>
        </w:rPr>
        <w:t xml:space="preserve"> </w:t>
      </w:r>
      <w:r>
        <w:rPr>
          <w:spacing w:val="-12"/>
        </w:rPr>
        <w:t>组长：韩立新</w:t>
      </w:r>
    </w:p>
    <w:p w14:paraId="63BEE8CB">
      <w:pPr>
        <w:pStyle w:val="2"/>
        <w:spacing w:before="69" w:line="221" w:lineRule="auto"/>
        <w:ind w:left="724"/>
      </w:pPr>
      <w:r>
        <w:rPr>
          <w:spacing w:val="17"/>
        </w:rPr>
        <w:t>成员：高艳芹李紫叶</w:t>
      </w:r>
    </w:p>
    <w:p w14:paraId="66BE20FD">
      <w:pPr>
        <w:pStyle w:val="2"/>
        <w:spacing w:before="155" w:line="313" w:lineRule="auto"/>
        <w:ind w:left="255" w:right="842" w:firstLine="469"/>
      </w:pPr>
      <w:r>
        <w:rPr>
          <w:spacing w:val="-19"/>
        </w:rPr>
        <w:t>并制定绩效评价工作方案，明确绩效评价指标体系，对</w:t>
      </w:r>
      <w:r>
        <w:rPr>
          <w:spacing w:val="17"/>
        </w:rPr>
        <w:t xml:space="preserve"> </w:t>
      </w:r>
      <w:r>
        <w:rPr>
          <w:spacing w:val="-10"/>
        </w:rPr>
        <w:t>2023年每一个项目进行剖析、细化，提高各项目资金使用</w:t>
      </w:r>
      <w:r>
        <w:rPr>
          <w:spacing w:val="6"/>
        </w:rPr>
        <w:t xml:space="preserve"> </w:t>
      </w:r>
      <w:r>
        <w:rPr>
          <w:spacing w:val="14"/>
        </w:rPr>
        <w:t>率和满意度。2023年共安排37个预算项目，预算</w:t>
      </w:r>
      <w:r>
        <w:rPr>
          <w:spacing w:val="13"/>
        </w:rPr>
        <w:t>金额</w:t>
      </w:r>
      <w:r>
        <w:t xml:space="preserve"> </w:t>
      </w:r>
      <w:r>
        <w:rPr>
          <w:spacing w:val="-8"/>
        </w:rPr>
        <w:t>583.010694万元，年底决算已支出5</w:t>
      </w:r>
      <w:r>
        <w:rPr>
          <w:spacing w:val="-9"/>
        </w:rPr>
        <w:t>83.010694万元，全部</w:t>
      </w:r>
      <w:r>
        <w:t xml:space="preserve"> </w:t>
      </w:r>
      <w:r>
        <w:rPr>
          <w:spacing w:val="1"/>
        </w:rPr>
        <w:t>按支出进度完成，自评得分90分以上的37个，得分60至</w:t>
      </w:r>
      <w:r>
        <w:rPr>
          <w:spacing w:val="7"/>
        </w:rPr>
        <w:t xml:space="preserve"> </w:t>
      </w:r>
      <w:r>
        <w:rPr>
          <w:spacing w:val="21"/>
        </w:rPr>
        <w:t>90分0个，60分以下0个。其中，抽查项目2个，分别</w:t>
      </w:r>
      <w:r>
        <w:t xml:space="preserve"> </w:t>
      </w:r>
      <w:r>
        <w:rPr>
          <w:spacing w:val="1"/>
        </w:rPr>
        <w:t>是维稳经费(运转保障)、选任专职人民调解员经费，维</w:t>
      </w:r>
      <w:r>
        <w:rPr>
          <w:spacing w:val="8"/>
        </w:rPr>
        <w:t xml:space="preserve"> 稳经费，项目一基本情况是预算数17.95万元，执行数</w:t>
      </w:r>
      <w:r>
        <w:rPr>
          <w:spacing w:val="6"/>
        </w:rPr>
        <w:t xml:space="preserve"> </w:t>
      </w:r>
      <w:r>
        <w:rPr>
          <w:spacing w:val="-17"/>
        </w:rPr>
        <w:t>17.95万元，协调督导化解率下降。选任专职人民调解员经</w:t>
      </w:r>
      <w:r>
        <w:rPr>
          <w:spacing w:val="11"/>
        </w:rPr>
        <w:t xml:space="preserve"> </w:t>
      </w:r>
      <w:r>
        <w:rPr>
          <w:spacing w:val="1"/>
        </w:rPr>
        <w:t>费预算7.29万元执行数7.29万元，项目二基本情况是调</w:t>
      </w:r>
      <w:r>
        <w:rPr>
          <w:spacing w:val="16"/>
        </w:rPr>
        <w:t xml:space="preserve"> </w:t>
      </w:r>
      <w:r>
        <w:rPr>
          <w:spacing w:val="-16"/>
        </w:rPr>
        <w:t>解员劳务费按时支付。</w:t>
      </w:r>
    </w:p>
    <w:p w14:paraId="0BAD3738">
      <w:pPr>
        <w:spacing w:before="53" w:line="221" w:lineRule="auto"/>
        <w:ind w:left="689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二、绩效目标实现情况</w:t>
      </w:r>
    </w:p>
    <w:p w14:paraId="23F4A962">
      <w:pPr>
        <w:pStyle w:val="2"/>
        <w:spacing w:before="143" w:line="308" w:lineRule="auto"/>
        <w:ind w:left="24" w:right="869" w:firstLine="649"/>
      </w:pPr>
      <w:r>
        <w:rPr>
          <w:spacing w:val="-16"/>
        </w:rPr>
        <w:t>在保障机关正常运转和社会稳定的情况下，各项目有序</w:t>
      </w:r>
      <w:r>
        <w:rPr>
          <w:spacing w:val="3"/>
        </w:rPr>
        <w:t xml:space="preserve"> </w:t>
      </w:r>
      <w:r>
        <w:rPr>
          <w:spacing w:val="-3"/>
        </w:rPr>
        <w:t>开展村党组织活动经费预算数28.22万元，执行数28.92万</w:t>
      </w:r>
      <w:r>
        <w:rPr>
          <w:spacing w:val="1"/>
        </w:rPr>
        <w:t xml:space="preserve"> </w:t>
      </w:r>
      <w:r>
        <w:rPr>
          <w:spacing w:val="-15"/>
        </w:rPr>
        <w:t>元，保障村级党组织方面工作的运行，保障党员活动开展；</w:t>
      </w:r>
      <w:r>
        <w:t xml:space="preserve"> </w:t>
      </w:r>
      <w:r>
        <w:rPr>
          <w:spacing w:val="-3"/>
        </w:rPr>
        <w:t>服务群众专项经费预算数90万元，执行数90万元确保村级</w:t>
      </w:r>
      <w:r>
        <w:rPr>
          <w:spacing w:val="14"/>
        </w:rPr>
        <w:t xml:space="preserve"> </w:t>
      </w:r>
      <w:r>
        <w:rPr>
          <w:spacing w:val="-16"/>
        </w:rPr>
        <w:t>公务活动正常开展；大营、胡家营荆塘铺失地补偿款经费预</w:t>
      </w:r>
    </w:p>
    <w:p w14:paraId="1DDDCC00">
      <w:pPr>
        <w:spacing w:line="308" w:lineRule="auto"/>
        <w:sectPr>
          <w:pgSz w:w="11900" w:h="16840"/>
          <w:pgMar w:top="754" w:right="1029" w:bottom="0" w:left="1785" w:header="0" w:footer="0" w:gutter="0"/>
          <w:cols w:space="720" w:num="1"/>
        </w:sectPr>
      </w:pPr>
    </w:p>
    <w:p w14:paraId="364D1306">
      <w:pPr>
        <w:pStyle w:val="2"/>
        <w:spacing w:before="200" w:line="321" w:lineRule="auto"/>
        <w:ind w:right="211" w:firstLine="19"/>
        <w:rPr>
          <w:sz w:val="32"/>
          <w:szCs w:val="32"/>
        </w:rPr>
      </w:pPr>
      <w:r>
        <w:rPr>
          <w:spacing w:val="5"/>
          <w:sz w:val="32"/>
          <w:szCs w:val="32"/>
        </w:rPr>
        <w:t>作队经费为驻村干部开展工作和人身安全提供基本保障提</w:t>
      </w:r>
      <w:r>
        <w:rPr>
          <w:spacing w:val="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供必要工作和生活条件预算数8万元，执行数8</w:t>
      </w:r>
      <w:r>
        <w:rPr>
          <w:spacing w:val="5"/>
          <w:sz w:val="32"/>
          <w:szCs w:val="32"/>
        </w:rPr>
        <w:t>万元；绿道</w:t>
      </w:r>
      <w:r>
        <w:rPr>
          <w:sz w:val="32"/>
          <w:szCs w:val="32"/>
        </w:rPr>
        <w:t xml:space="preserve"> 绿廊土地租金依据“保城执函[2021]207</w:t>
      </w:r>
      <w:r>
        <w:rPr>
          <w:spacing w:val="-1"/>
          <w:sz w:val="32"/>
          <w:szCs w:val="32"/>
        </w:rPr>
        <w:t>号”文件要求，加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大新建廊道绿化，加大与主城区间连接线的绿化建设，打造</w:t>
      </w:r>
      <w:r>
        <w:rPr>
          <w:spacing w:val="1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布局合理，结构完整，层次丰富兼具保护和景观功能的绿道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绿廊，预算数22.288万元，执行数22.288万</w:t>
      </w:r>
      <w:r>
        <w:rPr>
          <w:spacing w:val="4"/>
          <w:sz w:val="32"/>
          <w:szCs w:val="32"/>
        </w:rPr>
        <w:t>元；提前下达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2023年省级农村综合改革转移支付改善移民村基础设施，提</w:t>
      </w:r>
      <w:r>
        <w:rPr>
          <w:spacing w:val="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高移民生活环境质量预算数150万元，执行数150万元；提</w:t>
      </w:r>
      <w:r>
        <w:rPr>
          <w:spacing w:val="1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前下达2023年革命老区转移支付资金(留村镇留东营村道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路建设项目)改善农村人居环境，解决村民出行难的问题，</w:t>
      </w:r>
      <w:r>
        <w:rPr>
          <w:spacing w:val="4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提高村民幸福生活质量预算数188.932471万元，执行数</w:t>
      </w:r>
      <w:r>
        <w:rPr>
          <w:spacing w:val="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188.932471万元；专项稳定经费帮</w:t>
      </w:r>
      <w:r>
        <w:rPr>
          <w:spacing w:val="-6"/>
          <w:sz w:val="32"/>
          <w:szCs w:val="32"/>
        </w:rPr>
        <w:t>助群众解决疑难问题，减</w:t>
      </w:r>
      <w:r>
        <w:rPr>
          <w:sz w:val="32"/>
          <w:szCs w:val="32"/>
        </w:rPr>
        <w:t xml:space="preserve"> 少矛盾纠纷案件和不稳定因素的发生年初预算2万元执行数</w:t>
      </w:r>
      <w:r>
        <w:rPr>
          <w:spacing w:val="1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2万元。</w:t>
      </w:r>
    </w:p>
    <w:p w14:paraId="3E76B26A">
      <w:pPr>
        <w:spacing w:before="64" w:line="221" w:lineRule="auto"/>
        <w:ind w:left="6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三、绩效目标设定质量情况</w:t>
      </w:r>
    </w:p>
    <w:p w14:paraId="0E3BE4F8">
      <w:pPr>
        <w:pStyle w:val="2"/>
        <w:spacing w:before="194" w:line="307" w:lineRule="auto"/>
        <w:ind w:left="19" w:right="165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 xml:space="preserve">以上项目指标通过绩效自评结果对比倒查的年初绩效 </w:t>
      </w:r>
      <w:r>
        <w:rPr>
          <w:spacing w:val="-16"/>
          <w:sz w:val="32"/>
          <w:szCs w:val="32"/>
        </w:rPr>
        <w:t>目标设定质量设定清晰准确，绩效指标全面完整、科学合理，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绩效标准恰当适宜。</w:t>
      </w:r>
    </w:p>
    <w:p w14:paraId="5C9D6728">
      <w:pPr>
        <w:spacing w:before="77" w:line="222" w:lineRule="auto"/>
        <w:ind w:left="6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四、整改措施及结果应用</w:t>
      </w:r>
    </w:p>
    <w:p w14:paraId="0697870A">
      <w:pPr>
        <w:pStyle w:val="2"/>
        <w:spacing w:before="182" w:line="315" w:lineRule="auto"/>
        <w:ind w:left="19" w:right="210" w:firstLine="449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通过对各项目绩效自评剖析，部分项目在支出进度受政</w:t>
      </w:r>
      <w:r>
        <w:rPr>
          <w:spacing w:val="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策影响未按年初支出进度严格执行。以后在编制预算时会更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加科学合理，综合考虑政策影响，提高绩效目标的设置。</w:t>
      </w:r>
    </w:p>
    <w:sectPr>
      <w:pgSz w:w="11900" w:h="16840"/>
      <w:pgMar w:top="1431" w:right="1785" w:bottom="0" w:left="1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3Yzk4NGZhNDQwMzQxNjY4ZTc5ZmI0NDNkZjVlOGQifQ=="/>
  </w:docVars>
  <w:rsids>
    <w:rsidRoot w:val="00000000"/>
    <w:rsid w:val="354C4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911</Words>
  <Characters>1014</Characters>
  <TotalTime>10</TotalTime>
  <ScaleCrop>false</ScaleCrop>
  <LinksUpToDate>false</LinksUpToDate>
  <CharactersWithSpaces>1048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2024-11-19T15:54:00Z</dcterms:created>
  <dc:creator>Kingsoft-PDF</dc:creator>
  <cp:lastModifiedBy>糯米</cp:lastModifiedBy>
  <dcterms:modified xsi:type="dcterms:W3CDTF">2024-11-20T01:26:33Z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2024-11-19T15:54:22Z</vt:filetime>
  </property>
  <property fmtid="{D5CDD505-2E9C-101B-9397-08002B2CF9AE}" pid="4" name="UsrData">
    <vt:lpwstr>673c442b0d781900209b9a42wl</vt:lpwstr>
  </property>
  <property fmtid="{D5CDD505-2E9C-101B-9397-08002B2CF9AE}" pid="5" name="KSOProductBuildVer">
    <vt:lpwstr>2052-12.1.0.18608</vt:lpwstr>
  </property>
  <property fmtid="{D5CDD505-2E9C-101B-9397-08002B2CF9AE}" pid="6" name="ICV">
    <vt:lpwstr>AAE8F8CE081745C7932D83767A88E486_12</vt:lpwstr>
  </property>
</Properties>
</file>