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left"/>
        <w:outlineLvl w:val="9"/>
      </w:pPr>
      <w:bookmarkStart w:id="0" w:name="_Toc_4_4_0000000001"/>
      <w:r>
        <w:rPr>
          <w:rFonts w:hint="eastAsia" w:ascii="黑体" w:hAnsi="黑体" w:eastAsia="黑体" w:cs="黑体"/>
          <w:b/>
          <w:color w:val="000000"/>
          <w:sz w:val="30"/>
          <w:lang w:val="en-US"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14562"/>
        </w:tabs>
      </w:pPr>
      <w:r>
        <w:fldChar w:fldCharType="begin"/>
      </w:r>
      <w:r>
        <w:instrText xml:space="preserve"> HYPERLINK \l "_Toc_2_2_0000000003" </w:instrText>
      </w:r>
      <w:r>
        <w:fldChar w:fldCharType="separate"/>
      </w:r>
      <w:r>
        <w:rPr>
          <w:rFonts w:hint="eastAsia"/>
          <w:lang w:val="en-US" w:eastAsia="zh-CN"/>
        </w:rPr>
        <w:t>单位</w:t>
      </w:r>
      <w:r>
        <w:t>预算支出总表</w:t>
      </w:r>
      <w:r>
        <w:tab/>
      </w:r>
      <w:r>
        <w:rPr>
          <w:rFonts w:hint="default"/>
          <w:lang w:val="en-US"/>
        </w:rPr>
        <w:t>8</w:t>
      </w:r>
      <w:r>
        <w:fldChar w:fldCharType="end"/>
      </w:r>
    </w:p>
    <w:p>
      <w:pPr>
        <w:pStyle w:val="2"/>
        <w:tabs>
          <w:tab w:val="right" w:leader="dot" w:pos="14562"/>
        </w:tabs>
        <w:rPr>
          <w:rFonts w:hint="default"/>
          <w:lang w:val="en-US"/>
        </w:rPr>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fldChar w:fldCharType="end"/>
      </w:r>
      <w:r>
        <w:rPr>
          <w:rFonts w:hint="default"/>
          <w:lang w:val="en-US"/>
        </w:rPr>
        <w:t>12</w:t>
      </w:r>
    </w:p>
    <w:p>
      <w:pPr>
        <w:pStyle w:val="2"/>
        <w:tabs>
          <w:tab w:val="right" w:leader="dot" w:pos="14562"/>
        </w:tabs>
        <w:rPr>
          <w:rFonts w:hint="default"/>
          <w:lang w:val="en-US"/>
        </w:rPr>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rPr>
          <w:rFonts w:hint="default"/>
          <w:lang w:val="en-US"/>
        </w:rPr>
        <w:t>1</w:t>
      </w:r>
      <w:r>
        <w:fldChar w:fldCharType="end"/>
      </w:r>
      <w:r>
        <w:rPr>
          <w:rFonts w:hint="default"/>
          <w:lang w:val="en-US"/>
        </w:rPr>
        <w:t>5</w:t>
      </w:r>
    </w:p>
    <w:p>
      <w:pPr>
        <w:pStyle w:val="2"/>
        <w:tabs>
          <w:tab w:val="right" w:leader="dot" w:pos="14562"/>
        </w:tabs>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fldChar w:fldCharType="begin"/>
      </w:r>
      <w:r>
        <w:instrText xml:space="preserve">PAGEREF _Toc_2_2_0000000006 \h</w:instrText>
      </w:r>
      <w:r>
        <w:fldChar w:fldCharType="separate"/>
      </w:r>
      <w:r>
        <w:t>1</w:t>
      </w:r>
      <w:r>
        <w:rPr>
          <w:rFonts w:hint="default"/>
          <w:lang w:val="en-US"/>
        </w:rPr>
        <w:t>8</w:t>
      </w:r>
      <w:r>
        <w:fldChar w:fldCharType="end"/>
      </w:r>
      <w:r>
        <w:fldChar w:fldCharType="end"/>
      </w:r>
    </w:p>
    <w:p>
      <w:pPr>
        <w:pStyle w:val="2"/>
        <w:tabs>
          <w:tab w:val="right" w:leader="dot" w:pos="14562"/>
        </w:tabs>
        <w:rPr>
          <w:rFonts w:hint="default"/>
          <w:lang w:val="en-US"/>
        </w:rPr>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rPr>
          <w:rFonts w:hint="default"/>
          <w:lang w:val="en-US"/>
        </w:rPr>
        <w:t>2</w:t>
      </w:r>
      <w:r>
        <w:fldChar w:fldCharType="end"/>
      </w:r>
      <w:r>
        <w:rPr>
          <w:rFonts w:hint="default"/>
          <w:lang w:val="en-US"/>
        </w:rPr>
        <w:t>0</w:t>
      </w:r>
    </w:p>
    <w:p>
      <w:pPr>
        <w:pStyle w:val="2"/>
        <w:tabs>
          <w:tab w:val="right" w:leader="dot" w:pos="14562"/>
        </w:tabs>
        <w:rPr>
          <w:rFonts w:hint="default"/>
          <w:lang w:val="en-US"/>
        </w:rPr>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rPr>
          <w:rFonts w:hint="default"/>
          <w:lang w:val="en-US"/>
        </w:rPr>
        <w:t>2</w:t>
      </w:r>
      <w:r>
        <w:fldChar w:fldCharType="end"/>
      </w:r>
      <w:r>
        <w:rPr>
          <w:rFonts w:hint="default"/>
          <w:lang w:val="en-US"/>
        </w:rPr>
        <w:t>1</w:t>
      </w:r>
    </w:p>
    <w:p>
      <w:pPr>
        <w:pStyle w:val="2"/>
        <w:tabs>
          <w:tab w:val="right" w:leader="dot" w:pos="14562"/>
        </w:tabs>
        <w:rPr>
          <w:rFonts w:hint="default"/>
          <w:lang w:val="en-US"/>
        </w:rPr>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rPr>
          <w:rFonts w:hint="default"/>
          <w:lang w:val="en-US"/>
        </w:rPr>
        <w:t>2</w:t>
      </w:r>
      <w:r>
        <w:fldChar w:fldCharType="end"/>
      </w:r>
      <w:r>
        <w:rPr>
          <w:rFonts w:hint="default"/>
          <w:lang w:val="en-US"/>
        </w:rPr>
        <w:t>2</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fldChar w:fldCharType="end"/>
      </w:r>
      <w:r>
        <w:rPr>
          <w:rFonts w:hint="default"/>
          <w:lang w:val="en-US"/>
        </w:rPr>
        <w:t>23</w:t>
      </w:r>
    </w:p>
    <w:p>
      <w:pPr>
        <w:pStyle w:val="2"/>
        <w:tabs>
          <w:tab w:val="right" w:leader="dot" w:pos="14562"/>
        </w:tabs>
        <w:rPr>
          <w:rFonts w:hint="default"/>
          <w:lang w:val="en-US"/>
        </w:rPr>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fldChar w:fldCharType="end"/>
      </w:r>
      <w:r>
        <w:rPr>
          <w:rFonts w:hint="default"/>
          <w:lang w:val="en-US"/>
        </w:rPr>
        <w:t>26</w:t>
      </w:r>
    </w:p>
    <w:p>
      <w:pPr>
        <w:pStyle w:val="2"/>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2</w:t>
      </w:r>
      <w:r>
        <w:fldChar w:fldCharType="end"/>
      </w:r>
      <w:r>
        <w:rPr>
          <w:rFonts w:hint="default"/>
          <w:lang w:val="en-US"/>
        </w:rPr>
        <w:t>7</w:t>
      </w:r>
    </w:p>
    <w:p>
      <w:pPr>
        <w:pStyle w:val="2"/>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2</w:t>
      </w:r>
      <w:r>
        <w:fldChar w:fldCharType="end"/>
      </w:r>
      <w:r>
        <w:rPr>
          <w:rFonts w:hint="default"/>
          <w:lang w:val="en-US"/>
        </w:rPr>
        <w:t>7</w:t>
      </w:r>
    </w:p>
    <w:p>
      <w:pPr>
        <w:pStyle w:val="2"/>
        <w:tabs>
          <w:tab w:val="right" w:leader="dot" w:pos="14562"/>
        </w:tabs>
        <w:rPr>
          <w:rFonts w:hint="default"/>
          <w:lang w:val="en-US"/>
        </w:rPr>
      </w:pPr>
      <w:r>
        <w:fldChar w:fldCharType="begin"/>
      </w:r>
      <w:r>
        <w:instrText xml:space="preserve"> HYPERLINK \l "_Toc_3_3_0000000014" </w:instrText>
      </w:r>
      <w:r>
        <w:fldChar w:fldCharType="separate"/>
      </w:r>
      <w:r>
        <w:t>五、单位项目预算安排情况及绩效目标</w:t>
      </w:r>
      <w:r>
        <w:tab/>
      </w:r>
      <w:r>
        <w:rPr>
          <w:rFonts w:hint="default"/>
          <w:lang w:val="en-US"/>
        </w:rPr>
        <w:t>2</w:t>
      </w:r>
      <w:r>
        <w:fldChar w:fldCharType="end"/>
      </w:r>
      <w:r>
        <w:rPr>
          <w:rFonts w:hint="default"/>
          <w:lang w:val="en-US"/>
        </w:rPr>
        <w:t>7</w:t>
      </w:r>
    </w:p>
    <w:p>
      <w:pPr>
        <w:pStyle w:val="2"/>
        <w:tabs>
          <w:tab w:val="right" w:leader="dot" w:pos="14562"/>
        </w:tabs>
        <w:rPr>
          <w:rFonts w:hint="default"/>
          <w:lang w:val="en-US"/>
        </w:rPr>
      </w:pPr>
      <w:r>
        <w:fldChar w:fldCharType="begin"/>
      </w:r>
      <w:r>
        <w:instrText xml:space="preserve"> HYPERLINK \l "_Toc_3_3_0000000015" </w:instrText>
      </w:r>
      <w:r>
        <w:fldChar w:fldCharType="separate"/>
      </w:r>
      <w:r>
        <w:t>六、政府采购预算情况</w:t>
      </w:r>
      <w:r>
        <w:tab/>
      </w:r>
      <w:r>
        <w:rPr>
          <w:rFonts w:hint="default"/>
          <w:lang w:val="en-US"/>
        </w:rPr>
        <w:t>7</w:t>
      </w:r>
      <w:r>
        <w:fldChar w:fldCharType="end"/>
      </w:r>
      <w:r>
        <w:rPr>
          <w:rFonts w:hint="default"/>
          <w:lang w:val="en-US"/>
        </w:rPr>
        <w:t>6</w:t>
      </w:r>
    </w:p>
    <w:p>
      <w:pPr>
        <w:pStyle w:val="2"/>
        <w:tabs>
          <w:tab w:val="right" w:leader="dot" w:pos="14562"/>
        </w:tabs>
        <w:rPr>
          <w:rFonts w:hint="default"/>
          <w:lang w:val="en-US"/>
        </w:rPr>
      </w:pPr>
      <w:r>
        <w:fldChar w:fldCharType="begin"/>
      </w:r>
      <w:r>
        <w:instrText xml:space="preserve"> HYPERLINK \l "_Toc_3_3_0000000016" </w:instrText>
      </w:r>
      <w:r>
        <w:fldChar w:fldCharType="separate"/>
      </w:r>
      <w:r>
        <w:t>七、</w:t>
      </w:r>
      <w:r>
        <w:rPr>
          <w:rFonts w:hint="eastAsia"/>
          <w:lang w:val="en-US" w:eastAsia="zh-CN"/>
        </w:rPr>
        <w:t>国有资产信息</w:t>
      </w:r>
      <w:r>
        <w:tab/>
      </w:r>
      <w:r>
        <w:rPr>
          <w:rFonts w:hint="default"/>
          <w:lang w:val="en-US"/>
        </w:rPr>
        <w:t>7</w:t>
      </w:r>
      <w:r>
        <w:fldChar w:fldCharType="end"/>
      </w:r>
      <w:r>
        <w:rPr>
          <w:rFonts w:hint="default"/>
          <w:lang w:val="en-US"/>
        </w:rPr>
        <w:t>6</w:t>
      </w:r>
    </w:p>
    <w:p>
      <w:pPr>
        <w:pStyle w:val="2"/>
        <w:tabs>
          <w:tab w:val="right" w:leader="dot" w:pos="14562"/>
        </w:tabs>
        <w:rPr>
          <w:rFonts w:hint="default"/>
          <w:lang w:val="en-US"/>
        </w:rPr>
      </w:pPr>
      <w:r>
        <w:fldChar w:fldCharType="begin"/>
      </w:r>
      <w:r>
        <w:instrText xml:space="preserve"> HYPERLINK \l "_Toc_3_3_0000000017" </w:instrText>
      </w:r>
      <w:r>
        <w:fldChar w:fldCharType="separate"/>
      </w:r>
      <w:r>
        <w:t>八、</w:t>
      </w:r>
      <w:r>
        <w:rPr>
          <w:rFonts w:hint="eastAsia"/>
          <w:lang w:val="en-US" w:eastAsia="zh-CN"/>
        </w:rPr>
        <w:t>名词解释</w:t>
      </w:r>
      <w:r>
        <w:tab/>
      </w:r>
      <w:r>
        <w:rPr>
          <w:rFonts w:hint="default"/>
          <w:lang w:val="en-US"/>
        </w:rPr>
        <w:t>7</w:t>
      </w:r>
      <w:r>
        <w:fldChar w:fldCharType="end"/>
      </w:r>
      <w:r>
        <w:rPr>
          <w:rFonts w:hint="default"/>
          <w:lang w:val="en-US"/>
        </w:rPr>
        <w:t>7</w:t>
      </w:r>
    </w:p>
    <w:p>
      <w:pPr>
        <w:pStyle w:val="2"/>
        <w:tabs>
          <w:tab w:val="right" w:leader="dot" w:pos="14562"/>
        </w:tabs>
        <w:rPr>
          <w:rFonts w:hint="default"/>
          <w:lang w:val="en-US"/>
        </w:rPr>
      </w:pPr>
      <w:r>
        <w:fldChar w:fldCharType="begin"/>
      </w:r>
      <w:r>
        <w:instrText xml:space="preserve"> HYPERLINK \l "_Toc_3_3_0000000018" </w:instrText>
      </w:r>
      <w:r>
        <w:fldChar w:fldCharType="separate"/>
      </w:r>
      <w:r>
        <w:t>九、</w:t>
      </w:r>
      <w:r>
        <w:rPr>
          <w:rFonts w:hint="eastAsia"/>
          <w:lang w:val="en-US" w:eastAsia="zh-CN"/>
        </w:rPr>
        <w:t>其他需要说明的事项</w:t>
      </w:r>
      <w:r>
        <w:tab/>
      </w:r>
      <w:r>
        <w:rPr>
          <w:rFonts w:hint="default"/>
          <w:lang w:val="en-US"/>
        </w:rPr>
        <w:t>7</w:t>
      </w:r>
      <w:r>
        <w:fldChar w:fldCharType="end"/>
      </w:r>
      <w:r>
        <w:rPr>
          <w:rFonts w:hint="default"/>
          <w:lang w:val="en-US"/>
        </w:rPr>
        <w:t>8</w:t>
      </w:r>
    </w:p>
    <w:p>
      <w:pPr>
        <w:pStyle w:val="2"/>
        <w:tabs>
          <w:tab w:val="right" w:leader="dot" w:pos="14562"/>
        </w:tabs>
      </w:pPr>
      <w:r>
        <w:fldChar w:fldCharType="begin"/>
      </w:r>
      <w:r>
        <w:instrText xml:space="preserve"> HYPERLINK \l "_Toc_3_3_0000000019" </w:instrText>
      </w:r>
      <w:r>
        <w:fldChar w:fldCharType="separate"/>
      </w:r>
      <w:r>
        <w:fldChar w:fldCharType="end"/>
      </w:r>
    </w:p>
    <w:p>
      <w:pPr>
        <w:pStyle w:val="2"/>
        <w:tabs>
          <w:tab w:val="right" w:leader="dot" w:pos="14562"/>
        </w:tabs>
      </w:pPr>
      <w:r>
        <w:fldChar w:fldCharType="begin"/>
      </w:r>
      <w:r>
        <w:instrText xml:space="preserve"> HYPERLINK \l "_Toc_3_3_0000000020" </w:instrText>
      </w:r>
      <w:r>
        <w:fldChar w:fldCharType="separate"/>
      </w:r>
      <w:r>
        <w:fldChar w:fldCharType="end"/>
      </w:r>
    </w:p>
    <w:p>
      <w:pPr>
        <w:sectPr>
          <w:pgSz w:w="16840" w:h="11900" w:orient="landscape"/>
          <w:pgMar w:top="1587" w:right="1134" w:bottom="1361" w:left="1134" w:header="720" w:footer="720" w:gutter="0"/>
          <w:pgNumType w:start="1"/>
          <w:cols w:space="720" w:num="1"/>
        </w:sectPr>
      </w:pPr>
      <w:r>
        <w:fldChar w:fldCharType="end"/>
      </w:r>
    </w:p>
    <w:bookmarkEnd w:id="0"/>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914001保定市徐水区大因镇人民政府本级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2288.06</w:t>
            </w:r>
          </w:p>
        </w:tc>
        <w:tc>
          <w:tcPr>
            <w:tcW w:w="4535" w:type="dxa"/>
            <w:vAlign w:val="center"/>
          </w:tcPr>
          <w:p>
            <w:pPr>
              <w:pStyle w:val="12"/>
            </w:pPr>
            <w:r>
              <w:t>一、一般公共服务支出</w:t>
            </w:r>
          </w:p>
        </w:tc>
        <w:tc>
          <w:tcPr>
            <w:tcW w:w="2126" w:type="dxa"/>
            <w:vAlign w:val="center"/>
          </w:tcPr>
          <w:p>
            <w:pPr>
              <w:pStyle w:val="11"/>
            </w:pPr>
            <w:r>
              <w:t>1503.88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7.29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340.55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49.95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250.56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120.32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2.41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2288.06</w:t>
            </w:r>
          </w:p>
        </w:tc>
        <w:tc>
          <w:tcPr>
            <w:tcW w:w="4535" w:type="dxa"/>
            <w:vAlign w:val="center"/>
          </w:tcPr>
          <w:p>
            <w:pPr>
              <w:pStyle w:val="14"/>
            </w:pPr>
            <w:r>
              <w:t>本年支出合计</w:t>
            </w:r>
          </w:p>
        </w:tc>
        <w:tc>
          <w:tcPr>
            <w:tcW w:w="2126" w:type="dxa"/>
            <w:vAlign w:val="center"/>
          </w:tcPr>
          <w:p>
            <w:pPr>
              <w:pStyle w:val="15"/>
            </w:pPr>
            <w:r>
              <w:t>2288.06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2288.06</w:t>
            </w:r>
          </w:p>
        </w:tc>
        <w:tc>
          <w:tcPr>
            <w:tcW w:w="4535" w:type="dxa"/>
            <w:vAlign w:val="center"/>
          </w:tcPr>
          <w:p>
            <w:pPr>
              <w:pStyle w:val="14"/>
            </w:pPr>
            <w:r>
              <w:t>支出总计</w:t>
            </w:r>
          </w:p>
        </w:tc>
        <w:tc>
          <w:tcPr>
            <w:tcW w:w="2126" w:type="dxa"/>
            <w:vAlign w:val="center"/>
          </w:tcPr>
          <w:p>
            <w:pPr>
              <w:pStyle w:val="15"/>
            </w:pPr>
            <w:r>
              <w:t>2288.06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914001保定市徐水区大因镇人民政府本级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2288.06</w:t>
            </w:r>
          </w:p>
        </w:tc>
        <w:tc>
          <w:tcPr>
            <w:tcW w:w="1134" w:type="dxa"/>
            <w:vAlign w:val="center"/>
          </w:tcPr>
          <w:p>
            <w:pPr>
              <w:pStyle w:val="15"/>
            </w:pPr>
            <w:r>
              <w:t>2288.06</w:t>
            </w:r>
          </w:p>
        </w:tc>
        <w:tc>
          <w:tcPr>
            <w:tcW w:w="1134" w:type="dxa"/>
            <w:vAlign w:val="center"/>
          </w:tcPr>
          <w:p>
            <w:pPr>
              <w:pStyle w:val="15"/>
            </w:pPr>
            <w:r>
              <w:t>2288.06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1503.88</w:t>
            </w:r>
          </w:p>
        </w:tc>
        <w:tc>
          <w:tcPr>
            <w:tcW w:w="1134" w:type="dxa"/>
            <w:vAlign w:val="center"/>
          </w:tcPr>
          <w:p>
            <w:pPr>
              <w:pStyle w:val="11"/>
            </w:pPr>
            <w:r>
              <w:t>1503.88</w:t>
            </w:r>
          </w:p>
        </w:tc>
        <w:tc>
          <w:tcPr>
            <w:tcW w:w="1134" w:type="dxa"/>
            <w:vAlign w:val="center"/>
          </w:tcPr>
          <w:p>
            <w:pPr>
              <w:pStyle w:val="11"/>
            </w:pPr>
            <w:r>
              <w:t>1503.88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1489.48</w:t>
            </w:r>
          </w:p>
        </w:tc>
        <w:tc>
          <w:tcPr>
            <w:tcW w:w="1134" w:type="dxa"/>
            <w:vAlign w:val="center"/>
          </w:tcPr>
          <w:p>
            <w:pPr>
              <w:pStyle w:val="11"/>
            </w:pPr>
            <w:r>
              <w:t>1489.48</w:t>
            </w:r>
          </w:p>
        </w:tc>
        <w:tc>
          <w:tcPr>
            <w:tcW w:w="1134" w:type="dxa"/>
            <w:vAlign w:val="center"/>
          </w:tcPr>
          <w:p>
            <w:pPr>
              <w:pStyle w:val="11"/>
            </w:pPr>
            <w:r>
              <w:t>1489.48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569.84</w:t>
            </w:r>
          </w:p>
        </w:tc>
        <w:tc>
          <w:tcPr>
            <w:tcW w:w="1134" w:type="dxa"/>
            <w:vAlign w:val="center"/>
          </w:tcPr>
          <w:p>
            <w:pPr>
              <w:pStyle w:val="11"/>
            </w:pPr>
            <w:r>
              <w:t>569.84</w:t>
            </w:r>
          </w:p>
        </w:tc>
        <w:tc>
          <w:tcPr>
            <w:tcW w:w="1134" w:type="dxa"/>
            <w:vAlign w:val="center"/>
          </w:tcPr>
          <w:p>
            <w:pPr>
              <w:pStyle w:val="11"/>
            </w:pPr>
            <w:r>
              <w:t>569.84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81.71</w:t>
            </w:r>
          </w:p>
        </w:tc>
        <w:tc>
          <w:tcPr>
            <w:tcW w:w="1134" w:type="dxa"/>
            <w:vAlign w:val="center"/>
          </w:tcPr>
          <w:p>
            <w:pPr>
              <w:pStyle w:val="11"/>
            </w:pPr>
            <w:r>
              <w:t>81.71</w:t>
            </w:r>
          </w:p>
        </w:tc>
        <w:tc>
          <w:tcPr>
            <w:tcW w:w="1134" w:type="dxa"/>
            <w:vAlign w:val="center"/>
          </w:tcPr>
          <w:p>
            <w:pPr>
              <w:pStyle w:val="11"/>
            </w:pPr>
            <w:r>
              <w:t>81.71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837.93</w:t>
            </w:r>
          </w:p>
        </w:tc>
        <w:tc>
          <w:tcPr>
            <w:tcW w:w="1134" w:type="dxa"/>
            <w:vAlign w:val="center"/>
          </w:tcPr>
          <w:p>
            <w:pPr>
              <w:pStyle w:val="11"/>
            </w:pPr>
            <w:r>
              <w:t>837.93</w:t>
            </w:r>
          </w:p>
        </w:tc>
        <w:tc>
          <w:tcPr>
            <w:tcW w:w="1134" w:type="dxa"/>
            <w:vAlign w:val="center"/>
          </w:tcPr>
          <w:p>
            <w:pPr>
              <w:pStyle w:val="11"/>
            </w:pPr>
            <w:r>
              <w:t>837.93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20111</w:t>
            </w:r>
          </w:p>
        </w:tc>
        <w:tc>
          <w:tcPr>
            <w:tcW w:w="1559" w:type="dxa"/>
            <w:vAlign w:val="center"/>
          </w:tcPr>
          <w:p>
            <w:pPr>
              <w:pStyle w:val="12"/>
            </w:pPr>
            <w:r>
              <w:t>纪检监察事务</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2011102</w:t>
            </w:r>
          </w:p>
        </w:tc>
        <w:tc>
          <w:tcPr>
            <w:tcW w:w="1559" w:type="dxa"/>
            <w:vAlign w:val="center"/>
          </w:tcPr>
          <w:p>
            <w:pPr>
              <w:pStyle w:val="12"/>
            </w:pPr>
            <w:r>
              <w:t>一般行政管理事务</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20406</w:t>
            </w:r>
          </w:p>
        </w:tc>
        <w:tc>
          <w:tcPr>
            <w:tcW w:w="1559" w:type="dxa"/>
            <w:vAlign w:val="center"/>
          </w:tcPr>
          <w:p>
            <w:pPr>
              <w:pStyle w:val="12"/>
            </w:pPr>
            <w:r>
              <w:t>司法</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2040602</w:t>
            </w:r>
          </w:p>
        </w:tc>
        <w:tc>
          <w:tcPr>
            <w:tcW w:w="1559" w:type="dxa"/>
            <w:vAlign w:val="center"/>
          </w:tcPr>
          <w:p>
            <w:pPr>
              <w:pStyle w:val="12"/>
            </w:pPr>
            <w:r>
              <w:t>一般行政管理事务</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r>
              <w:t>7.29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340.55</w:t>
            </w:r>
          </w:p>
        </w:tc>
        <w:tc>
          <w:tcPr>
            <w:tcW w:w="1134" w:type="dxa"/>
            <w:vAlign w:val="center"/>
          </w:tcPr>
          <w:p>
            <w:pPr>
              <w:pStyle w:val="11"/>
            </w:pPr>
            <w:r>
              <w:t>340.55</w:t>
            </w:r>
          </w:p>
        </w:tc>
        <w:tc>
          <w:tcPr>
            <w:tcW w:w="1134" w:type="dxa"/>
            <w:vAlign w:val="center"/>
          </w:tcPr>
          <w:p>
            <w:pPr>
              <w:pStyle w:val="11"/>
            </w:pPr>
            <w:r>
              <w:t>340.55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305.63</w:t>
            </w:r>
          </w:p>
        </w:tc>
        <w:tc>
          <w:tcPr>
            <w:tcW w:w="1134" w:type="dxa"/>
            <w:vAlign w:val="center"/>
          </w:tcPr>
          <w:p>
            <w:pPr>
              <w:pStyle w:val="11"/>
            </w:pPr>
            <w:r>
              <w:t>305.63</w:t>
            </w:r>
          </w:p>
        </w:tc>
        <w:tc>
          <w:tcPr>
            <w:tcW w:w="1134" w:type="dxa"/>
            <w:vAlign w:val="center"/>
          </w:tcPr>
          <w:p>
            <w:pPr>
              <w:pStyle w:val="11"/>
            </w:pPr>
            <w:r>
              <w:t>305.63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58.04</w:t>
            </w:r>
          </w:p>
        </w:tc>
        <w:tc>
          <w:tcPr>
            <w:tcW w:w="1134" w:type="dxa"/>
            <w:vAlign w:val="center"/>
          </w:tcPr>
          <w:p>
            <w:pPr>
              <w:pStyle w:val="11"/>
            </w:pPr>
            <w:r>
              <w:t>58.04</w:t>
            </w:r>
          </w:p>
        </w:tc>
        <w:tc>
          <w:tcPr>
            <w:tcW w:w="1134" w:type="dxa"/>
            <w:vAlign w:val="center"/>
          </w:tcPr>
          <w:p>
            <w:pPr>
              <w:pStyle w:val="11"/>
            </w:pPr>
            <w:r>
              <w:t>58.04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49.92</w:t>
            </w:r>
          </w:p>
        </w:tc>
        <w:tc>
          <w:tcPr>
            <w:tcW w:w="1134" w:type="dxa"/>
            <w:vAlign w:val="center"/>
          </w:tcPr>
          <w:p>
            <w:pPr>
              <w:pStyle w:val="11"/>
            </w:pPr>
            <w:r>
              <w:t>49.92</w:t>
            </w:r>
          </w:p>
        </w:tc>
        <w:tc>
          <w:tcPr>
            <w:tcW w:w="1134" w:type="dxa"/>
            <w:vAlign w:val="center"/>
          </w:tcPr>
          <w:p>
            <w:pPr>
              <w:pStyle w:val="11"/>
            </w:pPr>
            <w:r>
              <w:t>49.92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146.12</w:t>
            </w:r>
          </w:p>
        </w:tc>
        <w:tc>
          <w:tcPr>
            <w:tcW w:w="1134" w:type="dxa"/>
            <w:vAlign w:val="center"/>
          </w:tcPr>
          <w:p>
            <w:pPr>
              <w:pStyle w:val="11"/>
            </w:pPr>
            <w:r>
              <w:t>146.12</w:t>
            </w:r>
          </w:p>
        </w:tc>
        <w:tc>
          <w:tcPr>
            <w:tcW w:w="1134" w:type="dxa"/>
            <w:vAlign w:val="center"/>
          </w:tcPr>
          <w:p>
            <w:pPr>
              <w:pStyle w:val="11"/>
            </w:pPr>
            <w:r>
              <w:t>146.12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51.54</w:t>
            </w:r>
          </w:p>
        </w:tc>
        <w:tc>
          <w:tcPr>
            <w:tcW w:w="1134" w:type="dxa"/>
            <w:vAlign w:val="center"/>
          </w:tcPr>
          <w:p>
            <w:pPr>
              <w:pStyle w:val="11"/>
            </w:pPr>
            <w:r>
              <w:t>51.54</w:t>
            </w:r>
          </w:p>
        </w:tc>
        <w:tc>
          <w:tcPr>
            <w:tcW w:w="1134" w:type="dxa"/>
            <w:vAlign w:val="center"/>
          </w:tcPr>
          <w:p>
            <w:pPr>
              <w:pStyle w:val="11"/>
            </w:pPr>
            <w:r>
              <w:t>51.54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34.92</w:t>
            </w:r>
          </w:p>
        </w:tc>
        <w:tc>
          <w:tcPr>
            <w:tcW w:w="1134" w:type="dxa"/>
            <w:vAlign w:val="center"/>
          </w:tcPr>
          <w:p>
            <w:pPr>
              <w:pStyle w:val="11"/>
            </w:pPr>
            <w:r>
              <w:t>34.92</w:t>
            </w:r>
          </w:p>
        </w:tc>
        <w:tc>
          <w:tcPr>
            <w:tcW w:w="1134" w:type="dxa"/>
            <w:vAlign w:val="center"/>
          </w:tcPr>
          <w:p>
            <w:pPr>
              <w:pStyle w:val="11"/>
            </w:pPr>
            <w:r>
              <w:t>34.92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2080901</w:t>
            </w:r>
          </w:p>
        </w:tc>
        <w:tc>
          <w:tcPr>
            <w:tcW w:w="1559" w:type="dxa"/>
            <w:vAlign w:val="center"/>
          </w:tcPr>
          <w:p>
            <w:pPr>
              <w:pStyle w:val="12"/>
            </w:pPr>
            <w:r>
              <w:t>退役士兵安置</w:t>
            </w:r>
          </w:p>
        </w:tc>
        <w:tc>
          <w:tcPr>
            <w:tcW w:w="1134" w:type="dxa"/>
            <w:vAlign w:val="center"/>
          </w:tcPr>
          <w:p>
            <w:pPr>
              <w:pStyle w:val="11"/>
            </w:pPr>
            <w:r>
              <w:t>34.92</w:t>
            </w:r>
          </w:p>
        </w:tc>
        <w:tc>
          <w:tcPr>
            <w:tcW w:w="1134" w:type="dxa"/>
            <w:vAlign w:val="center"/>
          </w:tcPr>
          <w:p>
            <w:pPr>
              <w:pStyle w:val="11"/>
            </w:pPr>
            <w:r>
              <w:t>34.92</w:t>
            </w:r>
          </w:p>
        </w:tc>
        <w:tc>
          <w:tcPr>
            <w:tcW w:w="1134" w:type="dxa"/>
            <w:vAlign w:val="center"/>
          </w:tcPr>
          <w:p>
            <w:pPr>
              <w:pStyle w:val="11"/>
            </w:pPr>
            <w:r>
              <w:t>34.92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49.95</w:t>
            </w:r>
          </w:p>
        </w:tc>
        <w:tc>
          <w:tcPr>
            <w:tcW w:w="1134" w:type="dxa"/>
            <w:vAlign w:val="center"/>
          </w:tcPr>
          <w:p>
            <w:pPr>
              <w:pStyle w:val="11"/>
            </w:pPr>
            <w:r>
              <w:t>49.95</w:t>
            </w:r>
          </w:p>
        </w:tc>
        <w:tc>
          <w:tcPr>
            <w:tcW w:w="1134" w:type="dxa"/>
            <w:vAlign w:val="center"/>
          </w:tcPr>
          <w:p>
            <w:pPr>
              <w:pStyle w:val="11"/>
            </w:pPr>
            <w:r>
              <w:t>49.95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49.95</w:t>
            </w:r>
          </w:p>
        </w:tc>
        <w:tc>
          <w:tcPr>
            <w:tcW w:w="1134" w:type="dxa"/>
            <w:vAlign w:val="center"/>
          </w:tcPr>
          <w:p>
            <w:pPr>
              <w:pStyle w:val="11"/>
            </w:pPr>
            <w:r>
              <w:t>49.95</w:t>
            </w:r>
          </w:p>
        </w:tc>
        <w:tc>
          <w:tcPr>
            <w:tcW w:w="1134" w:type="dxa"/>
            <w:vAlign w:val="center"/>
          </w:tcPr>
          <w:p>
            <w:pPr>
              <w:pStyle w:val="11"/>
            </w:pPr>
            <w:r>
              <w:t>49.95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49.95</w:t>
            </w:r>
          </w:p>
        </w:tc>
        <w:tc>
          <w:tcPr>
            <w:tcW w:w="1134" w:type="dxa"/>
            <w:vAlign w:val="center"/>
          </w:tcPr>
          <w:p>
            <w:pPr>
              <w:pStyle w:val="11"/>
            </w:pPr>
            <w:r>
              <w:t>49.95</w:t>
            </w:r>
          </w:p>
        </w:tc>
        <w:tc>
          <w:tcPr>
            <w:tcW w:w="1134" w:type="dxa"/>
            <w:vAlign w:val="center"/>
          </w:tcPr>
          <w:p>
            <w:pPr>
              <w:pStyle w:val="11"/>
            </w:pPr>
            <w:r>
              <w:t>49.95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250.56</w:t>
            </w:r>
          </w:p>
        </w:tc>
        <w:tc>
          <w:tcPr>
            <w:tcW w:w="1134" w:type="dxa"/>
            <w:vAlign w:val="center"/>
          </w:tcPr>
          <w:p>
            <w:pPr>
              <w:pStyle w:val="11"/>
            </w:pPr>
            <w:r>
              <w:t>250.56</w:t>
            </w:r>
          </w:p>
        </w:tc>
        <w:tc>
          <w:tcPr>
            <w:tcW w:w="1134" w:type="dxa"/>
            <w:vAlign w:val="center"/>
          </w:tcPr>
          <w:p>
            <w:pPr>
              <w:pStyle w:val="11"/>
            </w:pPr>
            <w:r>
              <w:t>250.56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21305</w:t>
            </w:r>
          </w:p>
        </w:tc>
        <w:tc>
          <w:tcPr>
            <w:tcW w:w="1559" w:type="dxa"/>
            <w:vAlign w:val="center"/>
          </w:tcPr>
          <w:p>
            <w:pPr>
              <w:pStyle w:val="12"/>
            </w:pPr>
            <w:r>
              <w:t>巩固脱贫攻坚成果衔接乡村振兴</w:t>
            </w:r>
          </w:p>
        </w:tc>
        <w:tc>
          <w:tcPr>
            <w:tcW w:w="1134" w:type="dxa"/>
            <w:vAlign w:val="center"/>
          </w:tcPr>
          <w:p>
            <w:pPr>
              <w:pStyle w:val="11"/>
            </w:pPr>
            <w:r>
              <w:t>33.47</w:t>
            </w:r>
          </w:p>
        </w:tc>
        <w:tc>
          <w:tcPr>
            <w:tcW w:w="1134" w:type="dxa"/>
            <w:vAlign w:val="center"/>
          </w:tcPr>
          <w:p>
            <w:pPr>
              <w:pStyle w:val="11"/>
            </w:pPr>
            <w:r>
              <w:t>33.47</w:t>
            </w:r>
          </w:p>
        </w:tc>
        <w:tc>
          <w:tcPr>
            <w:tcW w:w="1134" w:type="dxa"/>
            <w:vAlign w:val="center"/>
          </w:tcPr>
          <w:p>
            <w:pPr>
              <w:pStyle w:val="11"/>
            </w:pPr>
            <w:r>
              <w:t>33.47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2130599</w:t>
            </w:r>
          </w:p>
        </w:tc>
        <w:tc>
          <w:tcPr>
            <w:tcW w:w="1559" w:type="dxa"/>
            <w:vAlign w:val="center"/>
          </w:tcPr>
          <w:p>
            <w:pPr>
              <w:pStyle w:val="12"/>
            </w:pPr>
            <w:r>
              <w:t>其他巩固脱贫攻坚成果衔接乡村振兴支出</w:t>
            </w:r>
          </w:p>
        </w:tc>
        <w:tc>
          <w:tcPr>
            <w:tcW w:w="1134" w:type="dxa"/>
            <w:vAlign w:val="center"/>
          </w:tcPr>
          <w:p>
            <w:pPr>
              <w:pStyle w:val="11"/>
            </w:pPr>
            <w:r>
              <w:t>33.47</w:t>
            </w:r>
          </w:p>
        </w:tc>
        <w:tc>
          <w:tcPr>
            <w:tcW w:w="1134" w:type="dxa"/>
            <w:vAlign w:val="center"/>
          </w:tcPr>
          <w:p>
            <w:pPr>
              <w:pStyle w:val="11"/>
            </w:pPr>
            <w:r>
              <w:t>33.47</w:t>
            </w:r>
          </w:p>
        </w:tc>
        <w:tc>
          <w:tcPr>
            <w:tcW w:w="1134" w:type="dxa"/>
            <w:vAlign w:val="center"/>
          </w:tcPr>
          <w:p>
            <w:pPr>
              <w:pStyle w:val="11"/>
            </w:pPr>
            <w:r>
              <w:t>33.47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217.09</w:t>
            </w:r>
          </w:p>
        </w:tc>
        <w:tc>
          <w:tcPr>
            <w:tcW w:w="1134" w:type="dxa"/>
            <w:vAlign w:val="center"/>
          </w:tcPr>
          <w:p>
            <w:pPr>
              <w:pStyle w:val="11"/>
            </w:pPr>
            <w:r>
              <w:t>217.09</w:t>
            </w:r>
          </w:p>
        </w:tc>
        <w:tc>
          <w:tcPr>
            <w:tcW w:w="1134" w:type="dxa"/>
            <w:vAlign w:val="center"/>
          </w:tcPr>
          <w:p>
            <w:pPr>
              <w:pStyle w:val="11"/>
            </w:pPr>
            <w:r>
              <w:t>217.09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217.09</w:t>
            </w:r>
          </w:p>
        </w:tc>
        <w:tc>
          <w:tcPr>
            <w:tcW w:w="1134" w:type="dxa"/>
            <w:vAlign w:val="center"/>
          </w:tcPr>
          <w:p>
            <w:pPr>
              <w:pStyle w:val="11"/>
            </w:pPr>
            <w:r>
              <w:t>217.09</w:t>
            </w:r>
          </w:p>
        </w:tc>
        <w:tc>
          <w:tcPr>
            <w:tcW w:w="1134" w:type="dxa"/>
            <w:vAlign w:val="center"/>
          </w:tcPr>
          <w:p>
            <w:pPr>
              <w:pStyle w:val="11"/>
            </w:pPr>
            <w:r>
              <w:t>217.09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8.10</w:t>
            </w:r>
          </w:p>
        </w:tc>
        <w:tc>
          <w:tcPr>
            <w:tcW w:w="1134" w:type="dxa"/>
            <w:vAlign w:val="center"/>
          </w:tcPr>
          <w:p>
            <w:pPr>
              <w:pStyle w:val="11"/>
            </w:pPr>
            <w:r>
              <w:t>8.10</w:t>
            </w:r>
          </w:p>
        </w:tc>
        <w:tc>
          <w:tcPr>
            <w:tcW w:w="1134" w:type="dxa"/>
            <w:vAlign w:val="center"/>
          </w:tcPr>
          <w:p>
            <w:pPr>
              <w:pStyle w:val="11"/>
            </w:pPr>
            <w:r>
              <w:t>8.10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8.10</w:t>
            </w:r>
          </w:p>
        </w:tc>
        <w:tc>
          <w:tcPr>
            <w:tcW w:w="1134" w:type="dxa"/>
            <w:vAlign w:val="center"/>
          </w:tcPr>
          <w:p>
            <w:pPr>
              <w:pStyle w:val="11"/>
            </w:pPr>
            <w:r>
              <w:t>8.10</w:t>
            </w:r>
          </w:p>
        </w:tc>
        <w:tc>
          <w:tcPr>
            <w:tcW w:w="1134" w:type="dxa"/>
            <w:vAlign w:val="center"/>
          </w:tcPr>
          <w:p>
            <w:pPr>
              <w:pStyle w:val="11"/>
            </w:pPr>
            <w:r>
              <w:t>8.10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2140102</w:t>
            </w:r>
          </w:p>
        </w:tc>
        <w:tc>
          <w:tcPr>
            <w:tcW w:w="1559" w:type="dxa"/>
            <w:vAlign w:val="center"/>
          </w:tcPr>
          <w:p>
            <w:pPr>
              <w:pStyle w:val="12"/>
            </w:pPr>
            <w:r>
              <w:t>一般行政管理事务</w:t>
            </w:r>
          </w:p>
        </w:tc>
        <w:tc>
          <w:tcPr>
            <w:tcW w:w="1134" w:type="dxa"/>
            <w:vAlign w:val="center"/>
          </w:tcPr>
          <w:p>
            <w:pPr>
              <w:pStyle w:val="11"/>
            </w:pPr>
            <w:r>
              <w:t>8.10</w:t>
            </w:r>
          </w:p>
        </w:tc>
        <w:tc>
          <w:tcPr>
            <w:tcW w:w="1134" w:type="dxa"/>
            <w:vAlign w:val="center"/>
          </w:tcPr>
          <w:p>
            <w:pPr>
              <w:pStyle w:val="11"/>
            </w:pPr>
            <w:r>
              <w:t>8.10</w:t>
            </w:r>
          </w:p>
        </w:tc>
        <w:tc>
          <w:tcPr>
            <w:tcW w:w="1134" w:type="dxa"/>
            <w:vAlign w:val="center"/>
          </w:tcPr>
          <w:p>
            <w:pPr>
              <w:pStyle w:val="11"/>
            </w:pPr>
            <w:r>
              <w:t>8.10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120.32</w:t>
            </w:r>
          </w:p>
        </w:tc>
        <w:tc>
          <w:tcPr>
            <w:tcW w:w="1134" w:type="dxa"/>
            <w:vAlign w:val="center"/>
          </w:tcPr>
          <w:p>
            <w:pPr>
              <w:pStyle w:val="11"/>
            </w:pPr>
            <w:r>
              <w:t>120.32</w:t>
            </w:r>
          </w:p>
        </w:tc>
        <w:tc>
          <w:tcPr>
            <w:tcW w:w="1134" w:type="dxa"/>
            <w:vAlign w:val="center"/>
          </w:tcPr>
          <w:p>
            <w:pPr>
              <w:pStyle w:val="11"/>
            </w:pPr>
            <w:r>
              <w:t>120.32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120.32</w:t>
            </w:r>
          </w:p>
        </w:tc>
        <w:tc>
          <w:tcPr>
            <w:tcW w:w="1134" w:type="dxa"/>
            <w:vAlign w:val="center"/>
          </w:tcPr>
          <w:p>
            <w:pPr>
              <w:pStyle w:val="11"/>
            </w:pPr>
            <w:r>
              <w:t>120.32</w:t>
            </w:r>
          </w:p>
        </w:tc>
        <w:tc>
          <w:tcPr>
            <w:tcW w:w="1134" w:type="dxa"/>
            <w:vAlign w:val="center"/>
          </w:tcPr>
          <w:p>
            <w:pPr>
              <w:pStyle w:val="11"/>
            </w:pPr>
            <w:r>
              <w:t>120.32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120.32</w:t>
            </w:r>
          </w:p>
        </w:tc>
        <w:tc>
          <w:tcPr>
            <w:tcW w:w="1134" w:type="dxa"/>
            <w:vAlign w:val="center"/>
          </w:tcPr>
          <w:p>
            <w:pPr>
              <w:pStyle w:val="11"/>
            </w:pPr>
            <w:r>
              <w:t>120.32</w:t>
            </w:r>
          </w:p>
        </w:tc>
        <w:tc>
          <w:tcPr>
            <w:tcW w:w="1134" w:type="dxa"/>
            <w:vAlign w:val="center"/>
          </w:tcPr>
          <w:p>
            <w:pPr>
              <w:pStyle w:val="11"/>
            </w:pPr>
            <w:r>
              <w:t>120.32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2.41</w:t>
            </w:r>
          </w:p>
        </w:tc>
        <w:tc>
          <w:tcPr>
            <w:tcW w:w="1134" w:type="dxa"/>
            <w:vAlign w:val="center"/>
          </w:tcPr>
          <w:p>
            <w:pPr>
              <w:pStyle w:val="11"/>
            </w:pPr>
            <w:r>
              <w:t>2.41</w:t>
            </w:r>
          </w:p>
        </w:tc>
        <w:tc>
          <w:tcPr>
            <w:tcW w:w="1134" w:type="dxa"/>
            <w:vAlign w:val="center"/>
          </w:tcPr>
          <w:p>
            <w:pPr>
              <w:pStyle w:val="11"/>
            </w:pPr>
            <w:r>
              <w:t>2.41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2.41</w:t>
            </w:r>
          </w:p>
        </w:tc>
        <w:tc>
          <w:tcPr>
            <w:tcW w:w="1134" w:type="dxa"/>
            <w:vAlign w:val="center"/>
          </w:tcPr>
          <w:p>
            <w:pPr>
              <w:pStyle w:val="11"/>
            </w:pPr>
            <w:r>
              <w:t>2.41</w:t>
            </w:r>
          </w:p>
        </w:tc>
        <w:tc>
          <w:tcPr>
            <w:tcW w:w="1134" w:type="dxa"/>
            <w:vAlign w:val="center"/>
          </w:tcPr>
          <w:p>
            <w:pPr>
              <w:pStyle w:val="11"/>
            </w:pPr>
            <w:r>
              <w:t>2.41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2240102</w:t>
            </w:r>
          </w:p>
        </w:tc>
        <w:tc>
          <w:tcPr>
            <w:tcW w:w="1559" w:type="dxa"/>
            <w:vAlign w:val="center"/>
          </w:tcPr>
          <w:p>
            <w:pPr>
              <w:pStyle w:val="12"/>
            </w:pPr>
            <w:r>
              <w:t>一般行政管理事务</w:t>
            </w:r>
          </w:p>
        </w:tc>
        <w:tc>
          <w:tcPr>
            <w:tcW w:w="1134" w:type="dxa"/>
            <w:vAlign w:val="center"/>
          </w:tcPr>
          <w:p>
            <w:pPr>
              <w:pStyle w:val="11"/>
            </w:pPr>
            <w:r>
              <w:t>2.41</w:t>
            </w:r>
          </w:p>
        </w:tc>
        <w:tc>
          <w:tcPr>
            <w:tcW w:w="1134" w:type="dxa"/>
            <w:vAlign w:val="center"/>
          </w:tcPr>
          <w:p>
            <w:pPr>
              <w:pStyle w:val="11"/>
            </w:pPr>
            <w:r>
              <w:t>2.41</w:t>
            </w:r>
          </w:p>
        </w:tc>
        <w:tc>
          <w:tcPr>
            <w:tcW w:w="1134" w:type="dxa"/>
            <w:vAlign w:val="center"/>
          </w:tcPr>
          <w:p>
            <w:pPr>
              <w:pStyle w:val="11"/>
            </w:pPr>
            <w:r>
              <w:t>2.41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914001保定市徐水区大因镇人民政府本级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2288.06</w:t>
            </w:r>
          </w:p>
        </w:tc>
        <w:tc>
          <w:tcPr>
            <w:tcW w:w="1361" w:type="dxa"/>
            <w:vAlign w:val="center"/>
          </w:tcPr>
          <w:p>
            <w:pPr>
              <w:pStyle w:val="15"/>
            </w:pPr>
            <w:r>
              <w:t>1883.67</w:t>
            </w:r>
          </w:p>
        </w:tc>
        <w:tc>
          <w:tcPr>
            <w:tcW w:w="1361" w:type="dxa"/>
            <w:vAlign w:val="center"/>
          </w:tcPr>
          <w:p>
            <w:pPr>
              <w:pStyle w:val="15"/>
            </w:pPr>
            <w:r>
              <w:t>404.39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1503.88</w:t>
            </w:r>
          </w:p>
        </w:tc>
        <w:tc>
          <w:tcPr>
            <w:tcW w:w="1361" w:type="dxa"/>
            <w:vAlign w:val="center"/>
          </w:tcPr>
          <w:p>
            <w:pPr>
              <w:pStyle w:val="11"/>
            </w:pPr>
            <w:r>
              <w:t>1407.77</w:t>
            </w:r>
          </w:p>
        </w:tc>
        <w:tc>
          <w:tcPr>
            <w:tcW w:w="1361" w:type="dxa"/>
            <w:vAlign w:val="center"/>
          </w:tcPr>
          <w:p>
            <w:pPr>
              <w:pStyle w:val="11"/>
            </w:pPr>
            <w:r>
              <w:t>96.11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1489.48</w:t>
            </w:r>
          </w:p>
        </w:tc>
        <w:tc>
          <w:tcPr>
            <w:tcW w:w="1361" w:type="dxa"/>
            <w:vAlign w:val="center"/>
          </w:tcPr>
          <w:p>
            <w:pPr>
              <w:pStyle w:val="11"/>
            </w:pPr>
            <w:r>
              <w:t>1407.77</w:t>
            </w:r>
          </w:p>
        </w:tc>
        <w:tc>
          <w:tcPr>
            <w:tcW w:w="1361" w:type="dxa"/>
            <w:vAlign w:val="center"/>
          </w:tcPr>
          <w:p>
            <w:pPr>
              <w:pStyle w:val="11"/>
            </w:pPr>
            <w:r>
              <w:t>81.71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569.84</w:t>
            </w:r>
          </w:p>
        </w:tc>
        <w:tc>
          <w:tcPr>
            <w:tcW w:w="1361" w:type="dxa"/>
            <w:vAlign w:val="center"/>
          </w:tcPr>
          <w:p>
            <w:pPr>
              <w:pStyle w:val="11"/>
            </w:pPr>
            <w:r>
              <w:t>569.84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81.71</w:t>
            </w:r>
          </w:p>
        </w:tc>
        <w:tc>
          <w:tcPr>
            <w:tcW w:w="1361" w:type="dxa"/>
            <w:vAlign w:val="center"/>
          </w:tcPr>
          <w:p>
            <w:pPr>
              <w:pStyle w:val="11"/>
            </w:pPr>
          </w:p>
        </w:tc>
        <w:tc>
          <w:tcPr>
            <w:tcW w:w="1361" w:type="dxa"/>
            <w:vAlign w:val="center"/>
          </w:tcPr>
          <w:p>
            <w:pPr>
              <w:pStyle w:val="11"/>
            </w:pPr>
            <w:r>
              <w:t>81.71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837.93</w:t>
            </w:r>
          </w:p>
        </w:tc>
        <w:tc>
          <w:tcPr>
            <w:tcW w:w="1361" w:type="dxa"/>
            <w:vAlign w:val="center"/>
          </w:tcPr>
          <w:p>
            <w:pPr>
              <w:pStyle w:val="11"/>
            </w:pPr>
            <w:r>
              <w:t>837.93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20111</w:t>
            </w:r>
          </w:p>
        </w:tc>
        <w:tc>
          <w:tcPr>
            <w:tcW w:w="4535" w:type="dxa"/>
            <w:vAlign w:val="center"/>
          </w:tcPr>
          <w:p>
            <w:pPr>
              <w:pStyle w:val="12"/>
            </w:pPr>
            <w:r>
              <w:t>纪检监察事务</w:t>
            </w: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2011102</w:t>
            </w:r>
          </w:p>
        </w:tc>
        <w:tc>
          <w:tcPr>
            <w:tcW w:w="4535" w:type="dxa"/>
            <w:vAlign w:val="center"/>
          </w:tcPr>
          <w:p>
            <w:pPr>
              <w:pStyle w:val="12"/>
            </w:pPr>
            <w:r>
              <w:t>一般行政管理事务</w:t>
            </w: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20406</w:t>
            </w:r>
          </w:p>
        </w:tc>
        <w:tc>
          <w:tcPr>
            <w:tcW w:w="4535" w:type="dxa"/>
            <w:vAlign w:val="center"/>
          </w:tcPr>
          <w:p>
            <w:pPr>
              <w:pStyle w:val="12"/>
            </w:pPr>
            <w:r>
              <w:t>司法</w:t>
            </w: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2040602</w:t>
            </w:r>
          </w:p>
        </w:tc>
        <w:tc>
          <w:tcPr>
            <w:tcW w:w="4535" w:type="dxa"/>
            <w:vAlign w:val="center"/>
          </w:tcPr>
          <w:p>
            <w:pPr>
              <w:pStyle w:val="12"/>
            </w:pPr>
            <w:r>
              <w:t>一般行政管理事务</w:t>
            </w: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r>
              <w:t>7.29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340.55</w:t>
            </w:r>
          </w:p>
        </w:tc>
        <w:tc>
          <w:tcPr>
            <w:tcW w:w="1361" w:type="dxa"/>
            <w:vAlign w:val="center"/>
          </w:tcPr>
          <w:p>
            <w:pPr>
              <w:pStyle w:val="11"/>
            </w:pPr>
            <w:r>
              <w:t>305.63</w:t>
            </w:r>
          </w:p>
        </w:tc>
        <w:tc>
          <w:tcPr>
            <w:tcW w:w="1361" w:type="dxa"/>
            <w:vAlign w:val="center"/>
          </w:tcPr>
          <w:p>
            <w:pPr>
              <w:pStyle w:val="11"/>
            </w:pPr>
            <w:r>
              <w:t>34.92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305.63</w:t>
            </w:r>
          </w:p>
        </w:tc>
        <w:tc>
          <w:tcPr>
            <w:tcW w:w="1361" w:type="dxa"/>
            <w:vAlign w:val="center"/>
          </w:tcPr>
          <w:p>
            <w:pPr>
              <w:pStyle w:val="11"/>
            </w:pPr>
            <w:r>
              <w:t>305.63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58.04</w:t>
            </w:r>
          </w:p>
        </w:tc>
        <w:tc>
          <w:tcPr>
            <w:tcW w:w="1361" w:type="dxa"/>
            <w:vAlign w:val="center"/>
          </w:tcPr>
          <w:p>
            <w:pPr>
              <w:pStyle w:val="11"/>
            </w:pPr>
            <w:r>
              <w:t>58.04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49.92</w:t>
            </w:r>
          </w:p>
        </w:tc>
        <w:tc>
          <w:tcPr>
            <w:tcW w:w="1361" w:type="dxa"/>
            <w:vAlign w:val="center"/>
          </w:tcPr>
          <w:p>
            <w:pPr>
              <w:pStyle w:val="11"/>
            </w:pPr>
            <w:r>
              <w:t>49.92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146.12</w:t>
            </w:r>
          </w:p>
        </w:tc>
        <w:tc>
          <w:tcPr>
            <w:tcW w:w="1361" w:type="dxa"/>
            <w:vAlign w:val="center"/>
          </w:tcPr>
          <w:p>
            <w:pPr>
              <w:pStyle w:val="11"/>
            </w:pPr>
            <w:r>
              <w:t>146.12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51.54</w:t>
            </w:r>
          </w:p>
        </w:tc>
        <w:tc>
          <w:tcPr>
            <w:tcW w:w="1361" w:type="dxa"/>
            <w:vAlign w:val="center"/>
          </w:tcPr>
          <w:p>
            <w:pPr>
              <w:pStyle w:val="11"/>
            </w:pPr>
            <w:r>
              <w:t>51.54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20809</w:t>
            </w:r>
          </w:p>
        </w:tc>
        <w:tc>
          <w:tcPr>
            <w:tcW w:w="4535" w:type="dxa"/>
            <w:vAlign w:val="center"/>
          </w:tcPr>
          <w:p>
            <w:pPr>
              <w:pStyle w:val="12"/>
            </w:pPr>
            <w:r>
              <w:t>退役安置</w:t>
            </w:r>
          </w:p>
        </w:tc>
        <w:tc>
          <w:tcPr>
            <w:tcW w:w="1361" w:type="dxa"/>
            <w:vAlign w:val="center"/>
          </w:tcPr>
          <w:p>
            <w:pPr>
              <w:pStyle w:val="11"/>
            </w:pPr>
            <w:r>
              <w:t>34.92</w:t>
            </w:r>
          </w:p>
        </w:tc>
        <w:tc>
          <w:tcPr>
            <w:tcW w:w="1361" w:type="dxa"/>
            <w:vAlign w:val="center"/>
          </w:tcPr>
          <w:p>
            <w:pPr>
              <w:pStyle w:val="11"/>
            </w:pPr>
          </w:p>
        </w:tc>
        <w:tc>
          <w:tcPr>
            <w:tcW w:w="1361" w:type="dxa"/>
            <w:vAlign w:val="center"/>
          </w:tcPr>
          <w:p>
            <w:pPr>
              <w:pStyle w:val="11"/>
            </w:pPr>
            <w:r>
              <w:t>34.92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2080901</w:t>
            </w:r>
          </w:p>
        </w:tc>
        <w:tc>
          <w:tcPr>
            <w:tcW w:w="4535" w:type="dxa"/>
            <w:vAlign w:val="center"/>
          </w:tcPr>
          <w:p>
            <w:pPr>
              <w:pStyle w:val="12"/>
            </w:pPr>
            <w:r>
              <w:t>退役士兵安置</w:t>
            </w:r>
          </w:p>
        </w:tc>
        <w:tc>
          <w:tcPr>
            <w:tcW w:w="1361" w:type="dxa"/>
            <w:vAlign w:val="center"/>
          </w:tcPr>
          <w:p>
            <w:pPr>
              <w:pStyle w:val="11"/>
            </w:pPr>
            <w:r>
              <w:t>34.92</w:t>
            </w:r>
          </w:p>
        </w:tc>
        <w:tc>
          <w:tcPr>
            <w:tcW w:w="1361" w:type="dxa"/>
            <w:vAlign w:val="center"/>
          </w:tcPr>
          <w:p>
            <w:pPr>
              <w:pStyle w:val="11"/>
            </w:pPr>
          </w:p>
        </w:tc>
        <w:tc>
          <w:tcPr>
            <w:tcW w:w="1361" w:type="dxa"/>
            <w:vAlign w:val="center"/>
          </w:tcPr>
          <w:p>
            <w:pPr>
              <w:pStyle w:val="11"/>
            </w:pPr>
            <w:r>
              <w:t>34.92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49.95</w:t>
            </w:r>
          </w:p>
        </w:tc>
        <w:tc>
          <w:tcPr>
            <w:tcW w:w="1361" w:type="dxa"/>
            <w:vAlign w:val="center"/>
          </w:tcPr>
          <w:p>
            <w:pPr>
              <w:pStyle w:val="11"/>
            </w:pPr>
            <w:r>
              <w:t>49.95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49.95</w:t>
            </w:r>
          </w:p>
        </w:tc>
        <w:tc>
          <w:tcPr>
            <w:tcW w:w="1361" w:type="dxa"/>
            <w:vAlign w:val="center"/>
          </w:tcPr>
          <w:p>
            <w:pPr>
              <w:pStyle w:val="11"/>
            </w:pPr>
            <w:r>
              <w:t>49.95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49.95</w:t>
            </w:r>
          </w:p>
        </w:tc>
        <w:tc>
          <w:tcPr>
            <w:tcW w:w="1361" w:type="dxa"/>
            <w:vAlign w:val="center"/>
          </w:tcPr>
          <w:p>
            <w:pPr>
              <w:pStyle w:val="11"/>
            </w:pPr>
            <w:r>
              <w:t>49.95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250.56</w:t>
            </w:r>
          </w:p>
        </w:tc>
        <w:tc>
          <w:tcPr>
            <w:tcW w:w="1361" w:type="dxa"/>
            <w:vAlign w:val="center"/>
          </w:tcPr>
          <w:p>
            <w:pPr>
              <w:pStyle w:val="11"/>
            </w:pPr>
          </w:p>
        </w:tc>
        <w:tc>
          <w:tcPr>
            <w:tcW w:w="1361" w:type="dxa"/>
            <w:vAlign w:val="center"/>
          </w:tcPr>
          <w:p>
            <w:pPr>
              <w:pStyle w:val="11"/>
            </w:pPr>
            <w:r>
              <w:t>250.56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21305</w:t>
            </w:r>
          </w:p>
        </w:tc>
        <w:tc>
          <w:tcPr>
            <w:tcW w:w="4535" w:type="dxa"/>
            <w:vAlign w:val="center"/>
          </w:tcPr>
          <w:p>
            <w:pPr>
              <w:pStyle w:val="12"/>
            </w:pPr>
            <w:r>
              <w:t>巩固脱贫攻坚成果衔接乡村振兴</w:t>
            </w:r>
          </w:p>
        </w:tc>
        <w:tc>
          <w:tcPr>
            <w:tcW w:w="1361" w:type="dxa"/>
            <w:vAlign w:val="center"/>
          </w:tcPr>
          <w:p>
            <w:pPr>
              <w:pStyle w:val="11"/>
            </w:pPr>
            <w:r>
              <w:t>33.47</w:t>
            </w:r>
          </w:p>
        </w:tc>
        <w:tc>
          <w:tcPr>
            <w:tcW w:w="1361" w:type="dxa"/>
            <w:vAlign w:val="center"/>
          </w:tcPr>
          <w:p>
            <w:pPr>
              <w:pStyle w:val="11"/>
            </w:pPr>
          </w:p>
        </w:tc>
        <w:tc>
          <w:tcPr>
            <w:tcW w:w="1361" w:type="dxa"/>
            <w:vAlign w:val="center"/>
          </w:tcPr>
          <w:p>
            <w:pPr>
              <w:pStyle w:val="11"/>
            </w:pPr>
            <w:r>
              <w:t>33.47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2130599</w:t>
            </w:r>
          </w:p>
        </w:tc>
        <w:tc>
          <w:tcPr>
            <w:tcW w:w="4535" w:type="dxa"/>
            <w:vAlign w:val="center"/>
          </w:tcPr>
          <w:p>
            <w:pPr>
              <w:pStyle w:val="12"/>
            </w:pPr>
            <w:r>
              <w:t>其他巩固脱贫攻坚成果衔接乡村振兴支出</w:t>
            </w:r>
          </w:p>
        </w:tc>
        <w:tc>
          <w:tcPr>
            <w:tcW w:w="1361" w:type="dxa"/>
            <w:vAlign w:val="center"/>
          </w:tcPr>
          <w:p>
            <w:pPr>
              <w:pStyle w:val="11"/>
            </w:pPr>
            <w:r>
              <w:t>33.47</w:t>
            </w:r>
          </w:p>
        </w:tc>
        <w:tc>
          <w:tcPr>
            <w:tcW w:w="1361" w:type="dxa"/>
            <w:vAlign w:val="center"/>
          </w:tcPr>
          <w:p>
            <w:pPr>
              <w:pStyle w:val="11"/>
            </w:pPr>
          </w:p>
        </w:tc>
        <w:tc>
          <w:tcPr>
            <w:tcW w:w="1361" w:type="dxa"/>
            <w:vAlign w:val="center"/>
          </w:tcPr>
          <w:p>
            <w:pPr>
              <w:pStyle w:val="11"/>
            </w:pPr>
            <w:r>
              <w:t>33.47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217.09</w:t>
            </w:r>
          </w:p>
        </w:tc>
        <w:tc>
          <w:tcPr>
            <w:tcW w:w="1361" w:type="dxa"/>
            <w:vAlign w:val="center"/>
          </w:tcPr>
          <w:p>
            <w:pPr>
              <w:pStyle w:val="11"/>
            </w:pPr>
          </w:p>
        </w:tc>
        <w:tc>
          <w:tcPr>
            <w:tcW w:w="1361" w:type="dxa"/>
            <w:vAlign w:val="center"/>
          </w:tcPr>
          <w:p>
            <w:pPr>
              <w:pStyle w:val="11"/>
            </w:pPr>
            <w:r>
              <w:t>217.09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217.09</w:t>
            </w:r>
          </w:p>
        </w:tc>
        <w:tc>
          <w:tcPr>
            <w:tcW w:w="1361" w:type="dxa"/>
            <w:vAlign w:val="center"/>
          </w:tcPr>
          <w:p>
            <w:pPr>
              <w:pStyle w:val="11"/>
            </w:pPr>
          </w:p>
        </w:tc>
        <w:tc>
          <w:tcPr>
            <w:tcW w:w="1361" w:type="dxa"/>
            <w:vAlign w:val="center"/>
          </w:tcPr>
          <w:p>
            <w:pPr>
              <w:pStyle w:val="11"/>
            </w:pPr>
            <w:r>
              <w:t>217.09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8.10</w:t>
            </w:r>
          </w:p>
        </w:tc>
        <w:tc>
          <w:tcPr>
            <w:tcW w:w="1361" w:type="dxa"/>
            <w:vAlign w:val="center"/>
          </w:tcPr>
          <w:p>
            <w:pPr>
              <w:pStyle w:val="11"/>
            </w:pPr>
          </w:p>
        </w:tc>
        <w:tc>
          <w:tcPr>
            <w:tcW w:w="1361" w:type="dxa"/>
            <w:vAlign w:val="center"/>
          </w:tcPr>
          <w:p>
            <w:pPr>
              <w:pStyle w:val="11"/>
            </w:pPr>
            <w:r>
              <w:t>8.10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8.10</w:t>
            </w:r>
          </w:p>
        </w:tc>
        <w:tc>
          <w:tcPr>
            <w:tcW w:w="1361" w:type="dxa"/>
            <w:vAlign w:val="center"/>
          </w:tcPr>
          <w:p>
            <w:pPr>
              <w:pStyle w:val="11"/>
            </w:pPr>
          </w:p>
        </w:tc>
        <w:tc>
          <w:tcPr>
            <w:tcW w:w="1361" w:type="dxa"/>
            <w:vAlign w:val="center"/>
          </w:tcPr>
          <w:p>
            <w:pPr>
              <w:pStyle w:val="11"/>
            </w:pPr>
            <w:r>
              <w:t>8.10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2140102</w:t>
            </w:r>
          </w:p>
        </w:tc>
        <w:tc>
          <w:tcPr>
            <w:tcW w:w="4535" w:type="dxa"/>
            <w:vAlign w:val="center"/>
          </w:tcPr>
          <w:p>
            <w:pPr>
              <w:pStyle w:val="12"/>
            </w:pPr>
            <w:r>
              <w:t>一般行政管理事务</w:t>
            </w:r>
          </w:p>
        </w:tc>
        <w:tc>
          <w:tcPr>
            <w:tcW w:w="1361" w:type="dxa"/>
            <w:vAlign w:val="center"/>
          </w:tcPr>
          <w:p>
            <w:pPr>
              <w:pStyle w:val="11"/>
            </w:pPr>
            <w:r>
              <w:t>8.10</w:t>
            </w:r>
          </w:p>
        </w:tc>
        <w:tc>
          <w:tcPr>
            <w:tcW w:w="1361" w:type="dxa"/>
            <w:vAlign w:val="center"/>
          </w:tcPr>
          <w:p>
            <w:pPr>
              <w:pStyle w:val="11"/>
            </w:pPr>
          </w:p>
        </w:tc>
        <w:tc>
          <w:tcPr>
            <w:tcW w:w="1361" w:type="dxa"/>
            <w:vAlign w:val="center"/>
          </w:tcPr>
          <w:p>
            <w:pPr>
              <w:pStyle w:val="11"/>
            </w:pPr>
            <w:r>
              <w:t>8.10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120.32</w:t>
            </w:r>
          </w:p>
        </w:tc>
        <w:tc>
          <w:tcPr>
            <w:tcW w:w="1361" w:type="dxa"/>
            <w:vAlign w:val="center"/>
          </w:tcPr>
          <w:p>
            <w:pPr>
              <w:pStyle w:val="11"/>
            </w:pPr>
            <w:r>
              <w:t>120.32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120.32</w:t>
            </w:r>
          </w:p>
        </w:tc>
        <w:tc>
          <w:tcPr>
            <w:tcW w:w="1361" w:type="dxa"/>
            <w:vAlign w:val="center"/>
          </w:tcPr>
          <w:p>
            <w:pPr>
              <w:pStyle w:val="11"/>
            </w:pPr>
            <w:r>
              <w:t>120.32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120.32</w:t>
            </w:r>
          </w:p>
        </w:tc>
        <w:tc>
          <w:tcPr>
            <w:tcW w:w="1361" w:type="dxa"/>
            <w:vAlign w:val="center"/>
          </w:tcPr>
          <w:p>
            <w:pPr>
              <w:pStyle w:val="11"/>
            </w:pPr>
            <w:r>
              <w:t>120.32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2.41</w:t>
            </w:r>
          </w:p>
        </w:tc>
        <w:tc>
          <w:tcPr>
            <w:tcW w:w="1361" w:type="dxa"/>
            <w:vAlign w:val="center"/>
          </w:tcPr>
          <w:p>
            <w:pPr>
              <w:pStyle w:val="11"/>
            </w:pPr>
          </w:p>
        </w:tc>
        <w:tc>
          <w:tcPr>
            <w:tcW w:w="1361" w:type="dxa"/>
            <w:vAlign w:val="center"/>
          </w:tcPr>
          <w:p>
            <w:pPr>
              <w:pStyle w:val="11"/>
            </w:pPr>
            <w:r>
              <w:t>2.41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2.41</w:t>
            </w:r>
          </w:p>
        </w:tc>
        <w:tc>
          <w:tcPr>
            <w:tcW w:w="1361" w:type="dxa"/>
            <w:vAlign w:val="center"/>
          </w:tcPr>
          <w:p>
            <w:pPr>
              <w:pStyle w:val="11"/>
            </w:pPr>
          </w:p>
        </w:tc>
        <w:tc>
          <w:tcPr>
            <w:tcW w:w="1361" w:type="dxa"/>
            <w:vAlign w:val="center"/>
          </w:tcPr>
          <w:p>
            <w:pPr>
              <w:pStyle w:val="11"/>
            </w:pPr>
            <w:r>
              <w:t>2.41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2240102</w:t>
            </w:r>
          </w:p>
        </w:tc>
        <w:tc>
          <w:tcPr>
            <w:tcW w:w="4535" w:type="dxa"/>
            <w:vAlign w:val="center"/>
          </w:tcPr>
          <w:p>
            <w:pPr>
              <w:pStyle w:val="12"/>
            </w:pPr>
            <w:r>
              <w:t>一般行政管理事务</w:t>
            </w:r>
          </w:p>
        </w:tc>
        <w:tc>
          <w:tcPr>
            <w:tcW w:w="1361" w:type="dxa"/>
            <w:vAlign w:val="center"/>
          </w:tcPr>
          <w:p>
            <w:pPr>
              <w:pStyle w:val="11"/>
            </w:pPr>
            <w:r>
              <w:t>2.41</w:t>
            </w:r>
          </w:p>
        </w:tc>
        <w:tc>
          <w:tcPr>
            <w:tcW w:w="1361" w:type="dxa"/>
            <w:vAlign w:val="center"/>
          </w:tcPr>
          <w:p>
            <w:pPr>
              <w:pStyle w:val="11"/>
            </w:pPr>
          </w:p>
        </w:tc>
        <w:tc>
          <w:tcPr>
            <w:tcW w:w="1361" w:type="dxa"/>
            <w:vAlign w:val="center"/>
          </w:tcPr>
          <w:p>
            <w:pPr>
              <w:pStyle w:val="11"/>
            </w:pPr>
            <w:r>
              <w:t>2.41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914001保定市徐水区大因镇人民政府本级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2288.06</w:t>
            </w:r>
          </w:p>
        </w:tc>
        <w:tc>
          <w:tcPr>
            <w:tcW w:w="3402" w:type="dxa"/>
            <w:vAlign w:val="center"/>
          </w:tcPr>
          <w:p>
            <w:pPr>
              <w:pStyle w:val="12"/>
            </w:pPr>
            <w:r>
              <w:t>一、一般公共服务支出</w:t>
            </w:r>
          </w:p>
        </w:tc>
        <w:tc>
          <w:tcPr>
            <w:tcW w:w="1474" w:type="dxa"/>
            <w:vAlign w:val="center"/>
          </w:tcPr>
          <w:p>
            <w:pPr>
              <w:pStyle w:val="11"/>
            </w:pPr>
            <w:r>
              <w:t>1503.88</w:t>
            </w:r>
          </w:p>
        </w:tc>
        <w:tc>
          <w:tcPr>
            <w:tcW w:w="1474" w:type="dxa"/>
            <w:vAlign w:val="center"/>
          </w:tcPr>
          <w:p>
            <w:pPr>
              <w:pStyle w:val="11"/>
            </w:pPr>
            <w:r>
              <w:t>1503.88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7.29</w:t>
            </w:r>
          </w:p>
        </w:tc>
        <w:tc>
          <w:tcPr>
            <w:tcW w:w="1474" w:type="dxa"/>
            <w:vAlign w:val="center"/>
          </w:tcPr>
          <w:p>
            <w:pPr>
              <w:pStyle w:val="11"/>
            </w:pPr>
            <w:r>
              <w:t>7.29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340.55</w:t>
            </w:r>
          </w:p>
        </w:tc>
        <w:tc>
          <w:tcPr>
            <w:tcW w:w="1474" w:type="dxa"/>
            <w:vAlign w:val="center"/>
          </w:tcPr>
          <w:p>
            <w:pPr>
              <w:pStyle w:val="11"/>
            </w:pPr>
            <w:r>
              <w:t>340.55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49.95</w:t>
            </w:r>
          </w:p>
        </w:tc>
        <w:tc>
          <w:tcPr>
            <w:tcW w:w="1474" w:type="dxa"/>
            <w:vAlign w:val="center"/>
          </w:tcPr>
          <w:p>
            <w:pPr>
              <w:pStyle w:val="11"/>
            </w:pPr>
            <w:r>
              <w:t>49.95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5.00</w:t>
            </w:r>
          </w:p>
        </w:tc>
        <w:tc>
          <w:tcPr>
            <w:tcW w:w="1474" w:type="dxa"/>
            <w:vAlign w:val="center"/>
          </w:tcPr>
          <w:p>
            <w:pPr>
              <w:pStyle w:val="11"/>
            </w:pPr>
            <w:r>
              <w:t>5.00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250.56</w:t>
            </w:r>
          </w:p>
        </w:tc>
        <w:tc>
          <w:tcPr>
            <w:tcW w:w="1474" w:type="dxa"/>
            <w:vAlign w:val="center"/>
          </w:tcPr>
          <w:p>
            <w:pPr>
              <w:pStyle w:val="11"/>
            </w:pPr>
            <w:r>
              <w:t>250.56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8.10</w:t>
            </w:r>
          </w:p>
        </w:tc>
        <w:tc>
          <w:tcPr>
            <w:tcW w:w="1474" w:type="dxa"/>
            <w:vAlign w:val="center"/>
          </w:tcPr>
          <w:p>
            <w:pPr>
              <w:pStyle w:val="11"/>
            </w:pPr>
            <w:r>
              <w:t>8.10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120.32</w:t>
            </w:r>
          </w:p>
        </w:tc>
        <w:tc>
          <w:tcPr>
            <w:tcW w:w="1474" w:type="dxa"/>
            <w:vAlign w:val="center"/>
          </w:tcPr>
          <w:p>
            <w:pPr>
              <w:pStyle w:val="11"/>
            </w:pPr>
            <w:r>
              <w:t>120.32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2.41</w:t>
            </w:r>
          </w:p>
        </w:tc>
        <w:tc>
          <w:tcPr>
            <w:tcW w:w="1474" w:type="dxa"/>
            <w:vAlign w:val="center"/>
          </w:tcPr>
          <w:p>
            <w:pPr>
              <w:pStyle w:val="11"/>
            </w:pPr>
            <w:r>
              <w:t>2.41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2288.06</w:t>
            </w:r>
          </w:p>
        </w:tc>
        <w:tc>
          <w:tcPr>
            <w:tcW w:w="3402" w:type="dxa"/>
            <w:vAlign w:val="center"/>
          </w:tcPr>
          <w:p>
            <w:pPr>
              <w:pStyle w:val="14"/>
            </w:pPr>
            <w:r>
              <w:t>本年支出合计</w:t>
            </w:r>
          </w:p>
        </w:tc>
        <w:tc>
          <w:tcPr>
            <w:tcW w:w="1474" w:type="dxa"/>
            <w:vAlign w:val="center"/>
          </w:tcPr>
          <w:p>
            <w:pPr>
              <w:pStyle w:val="15"/>
            </w:pPr>
            <w:r>
              <w:t>2288.06</w:t>
            </w:r>
          </w:p>
        </w:tc>
        <w:tc>
          <w:tcPr>
            <w:tcW w:w="1474" w:type="dxa"/>
            <w:vAlign w:val="center"/>
          </w:tcPr>
          <w:p>
            <w:pPr>
              <w:pStyle w:val="15"/>
            </w:pPr>
            <w:r>
              <w:t>2288.06</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2288.06</w:t>
            </w:r>
          </w:p>
        </w:tc>
        <w:tc>
          <w:tcPr>
            <w:tcW w:w="3402" w:type="dxa"/>
            <w:vAlign w:val="center"/>
          </w:tcPr>
          <w:p>
            <w:pPr>
              <w:pStyle w:val="14"/>
            </w:pPr>
            <w:r>
              <w:t>支出总计</w:t>
            </w:r>
          </w:p>
        </w:tc>
        <w:tc>
          <w:tcPr>
            <w:tcW w:w="1474" w:type="dxa"/>
            <w:vAlign w:val="center"/>
          </w:tcPr>
          <w:p>
            <w:pPr>
              <w:pStyle w:val="15"/>
            </w:pPr>
            <w:r>
              <w:t>2288.06</w:t>
            </w:r>
          </w:p>
        </w:tc>
        <w:tc>
          <w:tcPr>
            <w:tcW w:w="1474" w:type="dxa"/>
            <w:vAlign w:val="center"/>
          </w:tcPr>
          <w:p>
            <w:pPr>
              <w:pStyle w:val="15"/>
            </w:pPr>
            <w:r>
              <w:t>2288.06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914001保定市徐水区大因镇人民政府本级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2288.06</w:t>
            </w:r>
          </w:p>
        </w:tc>
        <w:tc>
          <w:tcPr>
            <w:tcW w:w="2551" w:type="dxa"/>
            <w:vAlign w:val="center"/>
          </w:tcPr>
          <w:p>
            <w:pPr>
              <w:pStyle w:val="15"/>
            </w:pPr>
            <w:r>
              <w:t>1883.67</w:t>
            </w:r>
          </w:p>
        </w:tc>
        <w:tc>
          <w:tcPr>
            <w:tcW w:w="2551" w:type="dxa"/>
            <w:vAlign w:val="center"/>
          </w:tcPr>
          <w:p>
            <w:pPr>
              <w:pStyle w:val="15"/>
            </w:pPr>
            <w:r>
              <w:t>404.39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1503.88</w:t>
            </w:r>
          </w:p>
        </w:tc>
        <w:tc>
          <w:tcPr>
            <w:tcW w:w="2551" w:type="dxa"/>
            <w:vAlign w:val="center"/>
          </w:tcPr>
          <w:p>
            <w:pPr>
              <w:pStyle w:val="11"/>
            </w:pPr>
            <w:r>
              <w:t>1407.77</w:t>
            </w:r>
          </w:p>
        </w:tc>
        <w:tc>
          <w:tcPr>
            <w:tcW w:w="2551" w:type="dxa"/>
            <w:vAlign w:val="center"/>
          </w:tcPr>
          <w:p>
            <w:pPr>
              <w:pStyle w:val="11"/>
            </w:pPr>
            <w:r>
              <w:t>96.11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1489.48</w:t>
            </w:r>
          </w:p>
        </w:tc>
        <w:tc>
          <w:tcPr>
            <w:tcW w:w="2551" w:type="dxa"/>
            <w:vAlign w:val="center"/>
          </w:tcPr>
          <w:p>
            <w:pPr>
              <w:pStyle w:val="11"/>
            </w:pPr>
            <w:r>
              <w:t>1407.77</w:t>
            </w:r>
          </w:p>
        </w:tc>
        <w:tc>
          <w:tcPr>
            <w:tcW w:w="2551" w:type="dxa"/>
            <w:vAlign w:val="center"/>
          </w:tcPr>
          <w:p>
            <w:pPr>
              <w:pStyle w:val="11"/>
            </w:pPr>
            <w:r>
              <w:t>81.71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569.84</w:t>
            </w:r>
          </w:p>
        </w:tc>
        <w:tc>
          <w:tcPr>
            <w:tcW w:w="2551" w:type="dxa"/>
            <w:vAlign w:val="center"/>
          </w:tcPr>
          <w:p>
            <w:pPr>
              <w:pStyle w:val="11"/>
            </w:pPr>
            <w:r>
              <w:t>569.84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81.71</w:t>
            </w:r>
          </w:p>
        </w:tc>
        <w:tc>
          <w:tcPr>
            <w:tcW w:w="2551" w:type="dxa"/>
            <w:vAlign w:val="center"/>
          </w:tcPr>
          <w:p>
            <w:pPr>
              <w:pStyle w:val="11"/>
            </w:pPr>
          </w:p>
        </w:tc>
        <w:tc>
          <w:tcPr>
            <w:tcW w:w="2551" w:type="dxa"/>
            <w:vAlign w:val="center"/>
          </w:tcPr>
          <w:p>
            <w:pPr>
              <w:pStyle w:val="11"/>
            </w:pPr>
            <w:r>
              <w:t>81.71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837.93</w:t>
            </w:r>
          </w:p>
        </w:tc>
        <w:tc>
          <w:tcPr>
            <w:tcW w:w="2551" w:type="dxa"/>
            <w:vAlign w:val="center"/>
          </w:tcPr>
          <w:p>
            <w:pPr>
              <w:pStyle w:val="11"/>
            </w:pPr>
            <w:r>
              <w:t>837.93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20111</w:t>
            </w:r>
          </w:p>
        </w:tc>
        <w:tc>
          <w:tcPr>
            <w:tcW w:w="4535" w:type="dxa"/>
            <w:vAlign w:val="center"/>
          </w:tcPr>
          <w:p>
            <w:pPr>
              <w:pStyle w:val="12"/>
            </w:pPr>
            <w:r>
              <w:t>纪检监察事务</w:t>
            </w:r>
          </w:p>
        </w:tc>
        <w:tc>
          <w:tcPr>
            <w:tcW w:w="2551" w:type="dxa"/>
            <w:vAlign w:val="center"/>
          </w:tcPr>
          <w:p>
            <w:pPr>
              <w:pStyle w:val="11"/>
            </w:pPr>
            <w:r>
              <w:t>4.40</w:t>
            </w:r>
          </w:p>
        </w:tc>
        <w:tc>
          <w:tcPr>
            <w:tcW w:w="2551" w:type="dxa"/>
            <w:vAlign w:val="center"/>
          </w:tcPr>
          <w:p>
            <w:pPr>
              <w:pStyle w:val="11"/>
            </w:pPr>
          </w:p>
        </w:tc>
        <w:tc>
          <w:tcPr>
            <w:tcW w:w="2551" w:type="dxa"/>
            <w:vAlign w:val="center"/>
          </w:tcPr>
          <w:p>
            <w:pPr>
              <w:pStyle w:val="11"/>
            </w:pPr>
            <w:r>
              <w:t>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2011102</w:t>
            </w:r>
          </w:p>
        </w:tc>
        <w:tc>
          <w:tcPr>
            <w:tcW w:w="4535" w:type="dxa"/>
            <w:vAlign w:val="center"/>
          </w:tcPr>
          <w:p>
            <w:pPr>
              <w:pStyle w:val="12"/>
            </w:pPr>
            <w:r>
              <w:t>一般行政管理事务</w:t>
            </w:r>
          </w:p>
        </w:tc>
        <w:tc>
          <w:tcPr>
            <w:tcW w:w="2551" w:type="dxa"/>
            <w:vAlign w:val="center"/>
          </w:tcPr>
          <w:p>
            <w:pPr>
              <w:pStyle w:val="11"/>
            </w:pPr>
            <w:r>
              <w:t>4.40</w:t>
            </w:r>
          </w:p>
        </w:tc>
        <w:tc>
          <w:tcPr>
            <w:tcW w:w="2551" w:type="dxa"/>
            <w:vAlign w:val="center"/>
          </w:tcPr>
          <w:p>
            <w:pPr>
              <w:pStyle w:val="11"/>
            </w:pPr>
          </w:p>
        </w:tc>
        <w:tc>
          <w:tcPr>
            <w:tcW w:w="2551" w:type="dxa"/>
            <w:vAlign w:val="center"/>
          </w:tcPr>
          <w:p>
            <w:pPr>
              <w:pStyle w:val="11"/>
            </w:pPr>
            <w:r>
              <w:t>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7.29</w:t>
            </w:r>
          </w:p>
        </w:tc>
        <w:tc>
          <w:tcPr>
            <w:tcW w:w="2551" w:type="dxa"/>
            <w:vAlign w:val="center"/>
          </w:tcPr>
          <w:p>
            <w:pPr>
              <w:pStyle w:val="11"/>
            </w:pPr>
          </w:p>
        </w:tc>
        <w:tc>
          <w:tcPr>
            <w:tcW w:w="2551" w:type="dxa"/>
            <w:vAlign w:val="center"/>
          </w:tcPr>
          <w:p>
            <w:pPr>
              <w:pStyle w:val="11"/>
            </w:pPr>
            <w:r>
              <w:t>7.29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20406</w:t>
            </w:r>
          </w:p>
        </w:tc>
        <w:tc>
          <w:tcPr>
            <w:tcW w:w="4535" w:type="dxa"/>
            <w:vAlign w:val="center"/>
          </w:tcPr>
          <w:p>
            <w:pPr>
              <w:pStyle w:val="12"/>
            </w:pPr>
            <w:r>
              <w:t>司法</w:t>
            </w:r>
          </w:p>
        </w:tc>
        <w:tc>
          <w:tcPr>
            <w:tcW w:w="2551" w:type="dxa"/>
            <w:vAlign w:val="center"/>
          </w:tcPr>
          <w:p>
            <w:pPr>
              <w:pStyle w:val="11"/>
            </w:pPr>
            <w:r>
              <w:t>7.29</w:t>
            </w:r>
          </w:p>
        </w:tc>
        <w:tc>
          <w:tcPr>
            <w:tcW w:w="2551" w:type="dxa"/>
            <w:vAlign w:val="center"/>
          </w:tcPr>
          <w:p>
            <w:pPr>
              <w:pStyle w:val="11"/>
            </w:pPr>
          </w:p>
        </w:tc>
        <w:tc>
          <w:tcPr>
            <w:tcW w:w="2551" w:type="dxa"/>
            <w:vAlign w:val="center"/>
          </w:tcPr>
          <w:p>
            <w:pPr>
              <w:pStyle w:val="11"/>
            </w:pPr>
            <w:r>
              <w:t>7.29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2040602</w:t>
            </w:r>
          </w:p>
        </w:tc>
        <w:tc>
          <w:tcPr>
            <w:tcW w:w="4535" w:type="dxa"/>
            <w:vAlign w:val="center"/>
          </w:tcPr>
          <w:p>
            <w:pPr>
              <w:pStyle w:val="12"/>
            </w:pPr>
            <w:r>
              <w:t>一般行政管理事务</w:t>
            </w:r>
          </w:p>
        </w:tc>
        <w:tc>
          <w:tcPr>
            <w:tcW w:w="2551" w:type="dxa"/>
            <w:vAlign w:val="center"/>
          </w:tcPr>
          <w:p>
            <w:pPr>
              <w:pStyle w:val="11"/>
            </w:pPr>
            <w:r>
              <w:t>7.29</w:t>
            </w:r>
          </w:p>
        </w:tc>
        <w:tc>
          <w:tcPr>
            <w:tcW w:w="2551" w:type="dxa"/>
            <w:vAlign w:val="center"/>
          </w:tcPr>
          <w:p>
            <w:pPr>
              <w:pStyle w:val="11"/>
            </w:pPr>
          </w:p>
        </w:tc>
        <w:tc>
          <w:tcPr>
            <w:tcW w:w="2551" w:type="dxa"/>
            <w:vAlign w:val="center"/>
          </w:tcPr>
          <w:p>
            <w:pPr>
              <w:pStyle w:val="11"/>
            </w:pPr>
            <w:r>
              <w:t>7.29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340.55</w:t>
            </w:r>
          </w:p>
        </w:tc>
        <w:tc>
          <w:tcPr>
            <w:tcW w:w="2551" w:type="dxa"/>
            <w:vAlign w:val="center"/>
          </w:tcPr>
          <w:p>
            <w:pPr>
              <w:pStyle w:val="11"/>
            </w:pPr>
            <w:r>
              <w:t>305.63</w:t>
            </w:r>
          </w:p>
        </w:tc>
        <w:tc>
          <w:tcPr>
            <w:tcW w:w="2551" w:type="dxa"/>
            <w:vAlign w:val="center"/>
          </w:tcPr>
          <w:p>
            <w:pPr>
              <w:pStyle w:val="11"/>
            </w:pPr>
            <w:r>
              <w:t>34.92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305.63</w:t>
            </w:r>
          </w:p>
        </w:tc>
        <w:tc>
          <w:tcPr>
            <w:tcW w:w="2551" w:type="dxa"/>
            <w:vAlign w:val="center"/>
          </w:tcPr>
          <w:p>
            <w:pPr>
              <w:pStyle w:val="11"/>
            </w:pPr>
            <w:r>
              <w:t>305.63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58.04</w:t>
            </w:r>
          </w:p>
        </w:tc>
        <w:tc>
          <w:tcPr>
            <w:tcW w:w="2551" w:type="dxa"/>
            <w:vAlign w:val="center"/>
          </w:tcPr>
          <w:p>
            <w:pPr>
              <w:pStyle w:val="11"/>
            </w:pPr>
            <w:r>
              <w:t>58.04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49.92</w:t>
            </w:r>
          </w:p>
        </w:tc>
        <w:tc>
          <w:tcPr>
            <w:tcW w:w="2551" w:type="dxa"/>
            <w:vAlign w:val="center"/>
          </w:tcPr>
          <w:p>
            <w:pPr>
              <w:pStyle w:val="11"/>
            </w:pPr>
            <w:r>
              <w:t>49.92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146.12</w:t>
            </w:r>
          </w:p>
        </w:tc>
        <w:tc>
          <w:tcPr>
            <w:tcW w:w="2551" w:type="dxa"/>
            <w:vAlign w:val="center"/>
          </w:tcPr>
          <w:p>
            <w:pPr>
              <w:pStyle w:val="11"/>
            </w:pPr>
            <w:r>
              <w:t>146.12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51.54</w:t>
            </w:r>
          </w:p>
        </w:tc>
        <w:tc>
          <w:tcPr>
            <w:tcW w:w="2551" w:type="dxa"/>
            <w:vAlign w:val="center"/>
          </w:tcPr>
          <w:p>
            <w:pPr>
              <w:pStyle w:val="11"/>
            </w:pPr>
            <w:r>
              <w:t>51.54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34.92</w:t>
            </w:r>
          </w:p>
        </w:tc>
        <w:tc>
          <w:tcPr>
            <w:tcW w:w="2551" w:type="dxa"/>
            <w:vAlign w:val="center"/>
          </w:tcPr>
          <w:p>
            <w:pPr>
              <w:pStyle w:val="11"/>
            </w:pPr>
          </w:p>
        </w:tc>
        <w:tc>
          <w:tcPr>
            <w:tcW w:w="2551" w:type="dxa"/>
            <w:vAlign w:val="center"/>
          </w:tcPr>
          <w:p>
            <w:pPr>
              <w:pStyle w:val="11"/>
            </w:pPr>
            <w:r>
              <w:t>34.92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2080901</w:t>
            </w:r>
          </w:p>
        </w:tc>
        <w:tc>
          <w:tcPr>
            <w:tcW w:w="4535" w:type="dxa"/>
            <w:vAlign w:val="center"/>
          </w:tcPr>
          <w:p>
            <w:pPr>
              <w:pStyle w:val="12"/>
            </w:pPr>
            <w:r>
              <w:t>退役士兵安置</w:t>
            </w:r>
          </w:p>
        </w:tc>
        <w:tc>
          <w:tcPr>
            <w:tcW w:w="2551" w:type="dxa"/>
            <w:vAlign w:val="center"/>
          </w:tcPr>
          <w:p>
            <w:pPr>
              <w:pStyle w:val="11"/>
            </w:pPr>
            <w:r>
              <w:t>34.92</w:t>
            </w:r>
          </w:p>
        </w:tc>
        <w:tc>
          <w:tcPr>
            <w:tcW w:w="2551" w:type="dxa"/>
            <w:vAlign w:val="center"/>
          </w:tcPr>
          <w:p>
            <w:pPr>
              <w:pStyle w:val="11"/>
            </w:pPr>
          </w:p>
        </w:tc>
        <w:tc>
          <w:tcPr>
            <w:tcW w:w="2551" w:type="dxa"/>
            <w:vAlign w:val="center"/>
          </w:tcPr>
          <w:p>
            <w:pPr>
              <w:pStyle w:val="11"/>
            </w:pPr>
            <w:r>
              <w:t>34.92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49.95</w:t>
            </w:r>
          </w:p>
        </w:tc>
        <w:tc>
          <w:tcPr>
            <w:tcW w:w="2551" w:type="dxa"/>
            <w:vAlign w:val="center"/>
          </w:tcPr>
          <w:p>
            <w:pPr>
              <w:pStyle w:val="11"/>
            </w:pPr>
            <w:r>
              <w:t>49.95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49.95</w:t>
            </w:r>
          </w:p>
        </w:tc>
        <w:tc>
          <w:tcPr>
            <w:tcW w:w="2551" w:type="dxa"/>
            <w:vAlign w:val="center"/>
          </w:tcPr>
          <w:p>
            <w:pPr>
              <w:pStyle w:val="11"/>
            </w:pPr>
            <w:r>
              <w:t>49.95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49.95</w:t>
            </w:r>
          </w:p>
        </w:tc>
        <w:tc>
          <w:tcPr>
            <w:tcW w:w="2551" w:type="dxa"/>
            <w:vAlign w:val="center"/>
          </w:tcPr>
          <w:p>
            <w:pPr>
              <w:pStyle w:val="11"/>
            </w:pPr>
            <w:r>
              <w:t>49.95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250.56</w:t>
            </w:r>
          </w:p>
        </w:tc>
        <w:tc>
          <w:tcPr>
            <w:tcW w:w="2551" w:type="dxa"/>
            <w:vAlign w:val="center"/>
          </w:tcPr>
          <w:p>
            <w:pPr>
              <w:pStyle w:val="11"/>
            </w:pPr>
          </w:p>
        </w:tc>
        <w:tc>
          <w:tcPr>
            <w:tcW w:w="2551" w:type="dxa"/>
            <w:vAlign w:val="center"/>
          </w:tcPr>
          <w:p>
            <w:pPr>
              <w:pStyle w:val="11"/>
            </w:pPr>
            <w:r>
              <w:t>250.56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21305</w:t>
            </w:r>
          </w:p>
        </w:tc>
        <w:tc>
          <w:tcPr>
            <w:tcW w:w="4535" w:type="dxa"/>
            <w:vAlign w:val="center"/>
          </w:tcPr>
          <w:p>
            <w:pPr>
              <w:pStyle w:val="12"/>
            </w:pPr>
            <w:r>
              <w:t>巩固脱贫攻坚成果衔接乡村振兴</w:t>
            </w:r>
          </w:p>
        </w:tc>
        <w:tc>
          <w:tcPr>
            <w:tcW w:w="2551" w:type="dxa"/>
            <w:vAlign w:val="center"/>
          </w:tcPr>
          <w:p>
            <w:pPr>
              <w:pStyle w:val="11"/>
            </w:pPr>
            <w:r>
              <w:t>33.47</w:t>
            </w:r>
          </w:p>
        </w:tc>
        <w:tc>
          <w:tcPr>
            <w:tcW w:w="2551" w:type="dxa"/>
            <w:vAlign w:val="center"/>
          </w:tcPr>
          <w:p>
            <w:pPr>
              <w:pStyle w:val="11"/>
            </w:pPr>
          </w:p>
        </w:tc>
        <w:tc>
          <w:tcPr>
            <w:tcW w:w="2551" w:type="dxa"/>
            <w:vAlign w:val="center"/>
          </w:tcPr>
          <w:p>
            <w:pPr>
              <w:pStyle w:val="11"/>
            </w:pPr>
            <w:r>
              <w:t>33.47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2130599</w:t>
            </w:r>
          </w:p>
        </w:tc>
        <w:tc>
          <w:tcPr>
            <w:tcW w:w="4535" w:type="dxa"/>
            <w:vAlign w:val="center"/>
          </w:tcPr>
          <w:p>
            <w:pPr>
              <w:pStyle w:val="12"/>
            </w:pPr>
            <w:r>
              <w:t>其他巩固脱贫攻坚成果衔接乡村振兴支出</w:t>
            </w:r>
          </w:p>
        </w:tc>
        <w:tc>
          <w:tcPr>
            <w:tcW w:w="2551" w:type="dxa"/>
            <w:vAlign w:val="center"/>
          </w:tcPr>
          <w:p>
            <w:pPr>
              <w:pStyle w:val="11"/>
            </w:pPr>
            <w:r>
              <w:t>33.47</w:t>
            </w:r>
          </w:p>
        </w:tc>
        <w:tc>
          <w:tcPr>
            <w:tcW w:w="2551" w:type="dxa"/>
            <w:vAlign w:val="center"/>
          </w:tcPr>
          <w:p>
            <w:pPr>
              <w:pStyle w:val="11"/>
            </w:pPr>
          </w:p>
        </w:tc>
        <w:tc>
          <w:tcPr>
            <w:tcW w:w="2551" w:type="dxa"/>
            <w:vAlign w:val="center"/>
          </w:tcPr>
          <w:p>
            <w:pPr>
              <w:pStyle w:val="11"/>
            </w:pPr>
            <w:r>
              <w:t>33.47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217.09</w:t>
            </w:r>
          </w:p>
        </w:tc>
        <w:tc>
          <w:tcPr>
            <w:tcW w:w="2551" w:type="dxa"/>
            <w:vAlign w:val="center"/>
          </w:tcPr>
          <w:p>
            <w:pPr>
              <w:pStyle w:val="11"/>
            </w:pPr>
          </w:p>
        </w:tc>
        <w:tc>
          <w:tcPr>
            <w:tcW w:w="2551" w:type="dxa"/>
            <w:vAlign w:val="center"/>
          </w:tcPr>
          <w:p>
            <w:pPr>
              <w:pStyle w:val="11"/>
            </w:pPr>
            <w:r>
              <w:t>217.09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217.09</w:t>
            </w:r>
          </w:p>
        </w:tc>
        <w:tc>
          <w:tcPr>
            <w:tcW w:w="2551" w:type="dxa"/>
            <w:vAlign w:val="center"/>
          </w:tcPr>
          <w:p>
            <w:pPr>
              <w:pStyle w:val="11"/>
            </w:pPr>
          </w:p>
        </w:tc>
        <w:tc>
          <w:tcPr>
            <w:tcW w:w="2551" w:type="dxa"/>
            <w:vAlign w:val="center"/>
          </w:tcPr>
          <w:p>
            <w:pPr>
              <w:pStyle w:val="11"/>
            </w:pPr>
            <w:r>
              <w:t>217.09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8.10</w:t>
            </w:r>
          </w:p>
        </w:tc>
        <w:tc>
          <w:tcPr>
            <w:tcW w:w="2551" w:type="dxa"/>
            <w:vAlign w:val="center"/>
          </w:tcPr>
          <w:p>
            <w:pPr>
              <w:pStyle w:val="11"/>
            </w:pPr>
          </w:p>
        </w:tc>
        <w:tc>
          <w:tcPr>
            <w:tcW w:w="2551" w:type="dxa"/>
            <w:vAlign w:val="center"/>
          </w:tcPr>
          <w:p>
            <w:pPr>
              <w:pStyle w:val="11"/>
            </w:pPr>
            <w:r>
              <w:t>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8.10</w:t>
            </w:r>
          </w:p>
        </w:tc>
        <w:tc>
          <w:tcPr>
            <w:tcW w:w="2551" w:type="dxa"/>
            <w:vAlign w:val="center"/>
          </w:tcPr>
          <w:p>
            <w:pPr>
              <w:pStyle w:val="11"/>
            </w:pPr>
          </w:p>
        </w:tc>
        <w:tc>
          <w:tcPr>
            <w:tcW w:w="2551" w:type="dxa"/>
            <w:vAlign w:val="center"/>
          </w:tcPr>
          <w:p>
            <w:pPr>
              <w:pStyle w:val="11"/>
            </w:pPr>
            <w:r>
              <w:t>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2140102</w:t>
            </w:r>
          </w:p>
        </w:tc>
        <w:tc>
          <w:tcPr>
            <w:tcW w:w="4535" w:type="dxa"/>
            <w:vAlign w:val="center"/>
          </w:tcPr>
          <w:p>
            <w:pPr>
              <w:pStyle w:val="12"/>
            </w:pPr>
            <w:r>
              <w:t>一般行政管理事务</w:t>
            </w:r>
          </w:p>
        </w:tc>
        <w:tc>
          <w:tcPr>
            <w:tcW w:w="2551" w:type="dxa"/>
            <w:vAlign w:val="center"/>
          </w:tcPr>
          <w:p>
            <w:pPr>
              <w:pStyle w:val="11"/>
            </w:pPr>
            <w:r>
              <w:t>8.10</w:t>
            </w:r>
          </w:p>
        </w:tc>
        <w:tc>
          <w:tcPr>
            <w:tcW w:w="2551" w:type="dxa"/>
            <w:vAlign w:val="center"/>
          </w:tcPr>
          <w:p>
            <w:pPr>
              <w:pStyle w:val="11"/>
            </w:pPr>
          </w:p>
        </w:tc>
        <w:tc>
          <w:tcPr>
            <w:tcW w:w="2551" w:type="dxa"/>
            <w:vAlign w:val="center"/>
          </w:tcPr>
          <w:p>
            <w:pPr>
              <w:pStyle w:val="11"/>
            </w:pPr>
            <w:r>
              <w:t>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120.32</w:t>
            </w:r>
          </w:p>
        </w:tc>
        <w:tc>
          <w:tcPr>
            <w:tcW w:w="2551" w:type="dxa"/>
            <w:vAlign w:val="center"/>
          </w:tcPr>
          <w:p>
            <w:pPr>
              <w:pStyle w:val="11"/>
            </w:pPr>
            <w:r>
              <w:t>120.32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120.32</w:t>
            </w:r>
          </w:p>
        </w:tc>
        <w:tc>
          <w:tcPr>
            <w:tcW w:w="2551" w:type="dxa"/>
            <w:vAlign w:val="center"/>
          </w:tcPr>
          <w:p>
            <w:pPr>
              <w:pStyle w:val="11"/>
            </w:pPr>
            <w:r>
              <w:t>120.32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120.32</w:t>
            </w:r>
          </w:p>
        </w:tc>
        <w:tc>
          <w:tcPr>
            <w:tcW w:w="2551" w:type="dxa"/>
            <w:vAlign w:val="center"/>
          </w:tcPr>
          <w:p>
            <w:pPr>
              <w:pStyle w:val="11"/>
            </w:pPr>
            <w:r>
              <w:t>120.32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2.41</w:t>
            </w:r>
          </w:p>
        </w:tc>
        <w:tc>
          <w:tcPr>
            <w:tcW w:w="2551" w:type="dxa"/>
            <w:vAlign w:val="center"/>
          </w:tcPr>
          <w:p>
            <w:pPr>
              <w:pStyle w:val="11"/>
            </w:pPr>
          </w:p>
        </w:tc>
        <w:tc>
          <w:tcPr>
            <w:tcW w:w="2551" w:type="dxa"/>
            <w:vAlign w:val="center"/>
          </w:tcPr>
          <w:p>
            <w:pPr>
              <w:pStyle w:val="11"/>
            </w:pPr>
            <w:r>
              <w:t>2.41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2.41</w:t>
            </w:r>
          </w:p>
        </w:tc>
        <w:tc>
          <w:tcPr>
            <w:tcW w:w="2551" w:type="dxa"/>
            <w:vAlign w:val="center"/>
          </w:tcPr>
          <w:p>
            <w:pPr>
              <w:pStyle w:val="11"/>
            </w:pPr>
          </w:p>
        </w:tc>
        <w:tc>
          <w:tcPr>
            <w:tcW w:w="2551" w:type="dxa"/>
            <w:vAlign w:val="center"/>
          </w:tcPr>
          <w:p>
            <w:pPr>
              <w:pStyle w:val="11"/>
            </w:pPr>
            <w:r>
              <w:t>2.41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2240102</w:t>
            </w:r>
          </w:p>
        </w:tc>
        <w:tc>
          <w:tcPr>
            <w:tcW w:w="4535" w:type="dxa"/>
            <w:vAlign w:val="center"/>
          </w:tcPr>
          <w:p>
            <w:pPr>
              <w:pStyle w:val="12"/>
            </w:pPr>
            <w:r>
              <w:t>一般行政管理事务</w:t>
            </w:r>
          </w:p>
        </w:tc>
        <w:tc>
          <w:tcPr>
            <w:tcW w:w="2551" w:type="dxa"/>
            <w:vAlign w:val="center"/>
          </w:tcPr>
          <w:p>
            <w:pPr>
              <w:pStyle w:val="11"/>
            </w:pPr>
            <w:r>
              <w:t>2.41</w:t>
            </w:r>
          </w:p>
        </w:tc>
        <w:tc>
          <w:tcPr>
            <w:tcW w:w="2551" w:type="dxa"/>
            <w:vAlign w:val="center"/>
          </w:tcPr>
          <w:p>
            <w:pPr>
              <w:pStyle w:val="11"/>
            </w:pPr>
          </w:p>
        </w:tc>
        <w:tc>
          <w:tcPr>
            <w:tcW w:w="2551" w:type="dxa"/>
            <w:vAlign w:val="center"/>
          </w:tcPr>
          <w:p>
            <w:pPr>
              <w:pStyle w:val="11"/>
            </w:pPr>
            <w:r>
              <w:t>2.41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914001保定市徐水区大因镇人民政府本级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1883.67</w:t>
            </w:r>
          </w:p>
        </w:tc>
        <w:tc>
          <w:tcPr>
            <w:tcW w:w="2551" w:type="dxa"/>
            <w:vAlign w:val="center"/>
          </w:tcPr>
          <w:p>
            <w:pPr>
              <w:pStyle w:val="15"/>
            </w:pPr>
            <w:r>
              <w:t>1774.63</w:t>
            </w:r>
          </w:p>
        </w:tc>
        <w:tc>
          <w:tcPr>
            <w:tcW w:w="2551" w:type="dxa"/>
            <w:vAlign w:val="center"/>
          </w:tcPr>
          <w:p>
            <w:pPr>
              <w:pStyle w:val="15"/>
            </w:pPr>
            <w:r>
              <w:t>109.04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1662.39</w:t>
            </w:r>
          </w:p>
        </w:tc>
        <w:tc>
          <w:tcPr>
            <w:tcW w:w="2551" w:type="dxa"/>
            <w:vAlign w:val="center"/>
          </w:tcPr>
          <w:p>
            <w:pPr>
              <w:pStyle w:val="11"/>
            </w:pPr>
            <w:r>
              <w:t>1662.39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567.84</w:t>
            </w:r>
          </w:p>
        </w:tc>
        <w:tc>
          <w:tcPr>
            <w:tcW w:w="2551" w:type="dxa"/>
            <w:vAlign w:val="center"/>
          </w:tcPr>
          <w:p>
            <w:pPr>
              <w:pStyle w:val="11"/>
            </w:pPr>
            <w:r>
              <w:t>567.84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204.73</w:t>
            </w:r>
          </w:p>
        </w:tc>
        <w:tc>
          <w:tcPr>
            <w:tcW w:w="2551" w:type="dxa"/>
            <w:vAlign w:val="center"/>
          </w:tcPr>
          <w:p>
            <w:pPr>
              <w:pStyle w:val="11"/>
            </w:pPr>
            <w:r>
              <w:t>204.73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82.35</w:t>
            </w:r>
          </w:p>
        </w:tc>
        <w:tc>
          <w:tcPr>
            <w:tcW w:w="2551" w:type="dxa"/>
            <w:vAlign w:val="center"/>
          </w:tcPr>
          <w:p>
            <w:pPr>
              <w:pStyle w:val="11"/>
            </w:pPr>
            <w:r>
              <w:t>82.35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432.03</w:t>
            </w:r>
          </w:p>
        </w:tc>
        <w:tc>
          <w:tcPr>
            <w:tcW w:w="2551" w:type="dxa"/>
            <w:vAlign w:val="center"/>
          </w:tcPr>
          <w:p>
            <w:pPr>
              <w:pStyle w:val="11"/>
            </w:pPr>
            <w:r>
              <w:t>432.03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146.12</w:t>
            </w:r>
          </w:p>
        </w:tc>
        <w:tc>
          <w:tcPr>
            <w:tcW w:w="2551" w:type="dxa"/>
            <w:vAlign w:val="center"/>
          </w:tcPr>
          <w:p>
            <w:pPr>
              <w:pStyle w:val="11"/>
            </w:pPr>
            <w:r>
              <w:t>146.12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51.54</w:t>
            </w:r>
          </w:p>
        </w:tc>
        <w:tc>
          <w:tcPr>
            <w:tcW w:w="2551" w:type="dxa"/>
            <w:vAlign w:val="center"/>
          </w:tcPr>
          <w:p>
            <w:pPr>
              <w:pStyle w:val="11"/>
            </w:pPr>
            <w:r>
              <w:t>51.54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49.95</w:t>
            </w:r>
          </w:p>
        </w:tc>
        <w:tc>
          <w:tcPr>
            <w:tcW w:w="2551" w:type="dxa"/>
            <w:vAlign w:val="center"/>
          </w:tcPr>
          <w:p>
            <w:pPr>
              <w:pStyle w:val="11"/>
            </w:pPr>
            <w:r>
              <w:t>49.95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7.50</w:t>
            </w:r>
          </w:p>
        </w:tc>
        <w:tc>
          <w:tcPr>
            <w:tcW w:w="2551" w:type="dxa"/>
            <w:vAlign w:val="center"/>
          </w:tcPr>
          <w:p>
            <w:pPr>
              <w:pStyle w:val="11"/>
            </w:pPr>
            <w:r>
              <w:t>7.50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120.32</w:t>
            </w:r>
          </w:p>
        </w:tc>
        <w:tc>
          <w:tcPr>
            <w:tcW w:w="2551" w:type="dxa"/>
            <w:vAlign w:val="center"/>
          </w:tcPr>
          <w:p>
            <w:pPr>
              <w:pStyle w:val="11"/>
            </w:pPr>
            <w:r>
              <w:t>120.32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109.04</w:t>
            </w:r>
          </w:p>
        </w:tc>
        <w:tc>
          <w:tcPr>
            <w:tcW w:w="2551" w:type="dxa"/>
            <w:vAlign w:val="center"/>
          </w:tcPr>
          <w:p>
            <w:pPr>
              <w:pStyle w:val="11"/>
            </w:pPr>
          </w:p>
        </w:tc>
        <w:tc>
          <w:tcPr>
            <w:tcW w:w="2551" w:type="dxa"/>
            <w:vAlign w:val="center"/>
          </w:tcPr>
          <w:p>
            <w:pPr>
              <w:pStyle w:val="11"/>
            </w:pPr>
            <w:r>
              <w:t>109.04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32.72</w:t>
            </w:r>
          </w:p>
        </w:tc>
        <w:tc>
          <w:tcPr>
            <w:tcW w:w="2551" w:type="dxa"/>
            <w:vAlign w:val="center"/>
          </w:tcPr>
          <w:p>
            <w:pPr>
              <w:pStyle w:val="11"/>
            </w:pPr>
          </w:p>
        </w:tc>
        <w:tc>
          <w:tcPr>
            <w:tcW w:w="2551" w:type="dxa"/>
            <w:vAlign w:val="center"/>
          </w:tcPr>
          <w:p>
            <w:pPr>
              <w:pStyle w:val="11"/>
            </w:pPr>
            <w:r>
              <w:t>32.72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11.10</w:t>
            </w:r>
          </w:p>
        </w:tc>
        <w:tc>
          <w:tcPr>
            <w:tcW w:w="2551" w:type="dxa"/>
            <w:vAlign w:val="center"/>
          </w:tcPr>
          <w:p>
            <w:pPr>
              <w:pStyle w:val="11"/>
            </w:pPr>
          </w:p>
        </w:tc>
        <w:tc>
          <w:tcPr>
            <w:tcW w:w="2551" w:type="dxa"/>
            <w:vAlign w:val="center"/>
          </w:tcPr>
          <w:p>
            <w:pPr>
              <w:pStyle w:val="11"/>
            </w:pPr>
            <w:r>
              <w:t>11.10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7.51</w:t>
            </w:r>
          </w:p>
        </w:tc>
        <w:tc>
          <w:tcPr>
            <w:tcW w:w="2551" w:type="dxa"/>
            <w:vAlign w:val="center"/>
          </w:tcPr>
          <w:p>
            <w:pPr>
              <w:pStyle w:val="11"/>
            </w:pPr>
          </w:p>
        </w:tc>
        <w:tc>
          <w:tcPr>
            <w:tcW w:w="2551" w:type="dxa"/>
            <w:vAlign w:val="center"/>
          </w:tcPr>
          <w:p>
            <w:pPr>
              <w:pStyle w:val="11"/>
            </w:pPr>
            <w:r>
              <w:t>7.51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14.70</w:t>
            </w:r>
          </w:p>
        </w:tc>
        <w:tc>
          <w:tcPr>
            <w:tcW w:w="2551" w:type="dxa"/>
            <w:vAlign w:val="center"/>
          </w:tcPr>
          <w:p>
            <w:pPr>
              <w:pStyle w:val="11"/>
            </w:pPr>
          </w:p>
        </w:tc>
        <w:tc>
          <w:tcPr>
            <w:tcW w:w="2551" w:type="dxa"/>
            <w:vAlign w:val="center"/>
          </w:tcPr>
          <w:p>
            <w:pPr>
              <w:pStyle w:val="11"/>
            </w:pPr>
            <w:r>
              <w:t>14.70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11.61</w:t>
            </w:r>
          </w:p>
        </w:tc>
        <w:tc>
          <w:tcPr>
            <w:tcW w:w="2551" w:type="dxa"/>
            <w:vAlign w:val="center"/>
          </w:tcPr>
          <w:p>
            <w:pPr>
              <w:pStyle w:val="11"/>
            </w:pPr>
          </w:p>
        </w:tc>
        <w:tc>
          <w:tcPr>
            <w:tcW w:w="2551" w:type="dxa"/>
            <w:vAlign w:val="center"/>
          </w:tcPr>
          <w:p>
            <w:pPr>
              <w:pStyle w:val="11"/>
            </w:pPr>
            <w:r>
              <w:t>11.61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9.72</w:t>
            </w:r>
          </w:p>
        </w:tc>
        <w:tc>
          <w:tcPr>
            <w:tcW w:w="2551" w:type="dxa"/>
            <w:vAlign w:val="center"/>
          </w:tcPr>
          <w:p>
            <w:pPr>
              <w:pStyle w:val="11"/>
            </w:pPr>
          </w:p>
        </w:tc>
        <w:tc>
          <w:tcPr>
            <w:tcW w:w="2551" w:type="dxa"/>
            <w:vAlign w:val="center"/>
          </w:tcPr>
          <w:p>
            <w:pPr>
              <w:pStyle w:val="11"/>
            </w:pPr>
            <w:r>
              <w:t>9.72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16.68</w:t>
            </w:r>
          </w:p>
        </w:tc>
        <w:tc>
          <w:tcPr>
            <w:tcW w:w="2551" w:type="dxa"/>
            <w:vAlign w:val="center"/>
          </w:tcPr>
          <w:p>
            <w:pPr>
              <w:pStyle w:val="11"/>
            </w:pPr>
          </w:p>
        </w:tc>
        <w:tc>
          <w:tcPr>
            <w:tcW w:w="2551" w:type="dxa"/>
            <w:vAlign w:val="center"/>
          </w:tcPr>
          <w:p>
            <w:pPr>
              <w:pStyle w:val="11"/>
            </w:pPr>
            <w:r>
              <w:t>16.68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4.99</w:t>
            </w:r>
          </w:p>
        </w:tc>
        <w:tc>
          <w:tcPr>
            <w:tcW w:w="2551" w:type="dxa"/>
            <w:vAlign w:val="center"/>
          </w:tcPr>
          <w:p>
            <w:pPr>
              <w:pStyle w:val="11"/>
            </w:pPr>
          </w:p>
        </w:tc>
        <w:tc>
          <w:tcPr>
            <w:tcW w:w="2551" w:type="dxa"/>
            <w:vAlign w:val="center"/>
          </w:tcPr>
          <w:p>
            <w:pPr>
              <w:pStyle w:val="11"/>
            </w:pPr>
            <w:r>
              <w:t>4.99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112.24</w:t>
            </w:r>
          </w:p>
        </w:tc>
        <w:tc>
          <w:tcPr>
            <w:tcW w:w="2551" w:type="dxa"/>
            <w:vAlign w:val="center"/>
          </w:tcPr>
          <w:p>
            <w:pPr>
              <w:pStyle w:val="11"/>
            </w:pPr>
            <w:r>
              <w:t>112.24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106.43</w:t>
            </w:r>
          </w:p>
        </w:tc>
        <w:tc>
          <w:tcPr>
            <w:tcW w:w="2551" w:type="dxa"/>
            <w:vAlign w:val="center"/>
          </w:tcPr>
          <w:p>
            <w:pPr>
              <w:pStyle w:val="11"/>
            </w:pPr>
            <w:r>
              <w:t>106.43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5.81</w:t>
            </w:r>
          </w:p>
        </w:tc>
        <w:tc>
          <w:tcPr>
            <w:tcW w:w="2551" w:type="dxa"/>
            <w:vAlign w:val="center"/>
          </w:tcPr>
          <w:p>
            <w:pPr>
              <w:pStyle w:val="11"/>
            </w:pPr>
            <w:r>
              <w:t>5.81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914001保定市徐水区大因镇人民政府本级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914001保定市徐水区大因镇人民政府本级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914001保定市徐水区大因镇人民政府本级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13.42</w:t>
            </w:r>
          </w:p>
        </w:tc>
        <w:tc>
          <w:tcPr>
            <w:tcW w:w="2381" w:type="dxa"/>
            <w:vAlign w:val="center"/>
          </w:tcPr>
          <w:p>
            <w:pPr>
              <w:pStyle w:val="15"/>
            </w:pPr>
            <w:r>
              <w:t>13.42</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13.42</w:t>
            </w:r>
          </w:p>
        </w:tc>
        <w:tc>
          <w:tcPr>
            <w:tcW w:w="2381" w:type="dxa"/>
            <w:vAlign w:val="center"/>
          </w:tcPr>
          <w:p>
            <w:pPr>
              <w:pStyle w:val="11"/>
            </w:pPr>
            <w:r>
              <w:t>13.42</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9.72</w:t>
            </w:r>
          </w:p>
        </w:tc>
        <w:tc>
          <w:tcPr>
            <w:tcW w:w="2381" w:type="dxa"/>
            <w:vAlign w:val="center"/>
          </w:tcPr>
          <w:p>
            <w:pPr>
              <w:pStyle w:val="11"/>
            </w:pPr>
            <w:r>
              <w:t>9.72</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9.72</w:t>
            </w:r>
          </w:p>
        </w:tc>
        <w:tc>
          <w:tcPr>
            <w:tcW w:w="2381" w:type="dxa"/>
            <w:vAlign w:val="center"/>
          </w:tcPr>
          <w:p>
            <w:pPr>
              <w:pStyle w:val="11"/>
            </w:pPr>
            <w:r>
              <w:t>9.72</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3.70</w:t>
            </w:r>
          </w:p>
        </w:tc>
        <w:tc>
          <w:tcPr>
            <w:tcW w:w="2381" w:type="dxa"/>
            <w:vAlign w:val="center"/>
          </w:tcPr>
          <w:p>
            <w:pPr>
              <w:pStyle w:val="11"/>
            </w:pPr>
            <w:r>
              <w:t>3.70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保定市徐水区大因镇人民政府本级2025年单位预算信息公开情况说明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按照《中华人民共和国预算法》、《地方预决算公开操作规程》和《关于进一步推进预算公开工作的实施意见》规定，现将保定市徐水区大因镇人民政府本级2025年单位预算公开如下：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根据《保定市徐水区大因镇人民政府职能配置、内设机构和人员编制规定》，保定市徐水区大因镇人民政府的主要职责是：</w:t>
      </w:r>
    </w:p>
    <w:p>
      <w:pPr>
        <w:pStyle w:val="17"/>
      </w:pPr>
      <w:r>
        <w:t>(一）检查监督代表法、选举法及实施办报贯彻实施；承担人大换届选举及人事任免服务工作；负责对乡镇政府组成人员和乡镇人民法院主要负责人的目标责任书、述职报告的督办工作。</w:t>
      </w:r>
    </w:p>
    <w:p>
      <w:pPr>
        <w:pStyle w:val="17"/>
      </w:pPr>
      <w:r>
        <w:t>（二）贯彻执行宣传国家关于宗教工作的方针政策，监督检查宗教活动场所，创建和谐寺观教堂，培训宗教工作干部，对困难宗教教职人员进行补助，监控、制止天主教地下分子的非法活动。开展民族宗教政策和法制宣传教育工作，协助处理民族宗教方面的维稳问题促进民族宗教团结、稳定，妥善处置宗教突发事件、维护宗教界和谐稳定。</w:t>
      </w:r>
    </w:p>
    <w:p>
      <w:pPr>
        <w:pStyle w:val="17"/>
      </w:pPr>
      <w:r>
        <w:t>（三）贯彻实施国家安全战略，推进国家安全法制建设，贯彻落实国家安全工作方针，研究解决涉及国家安全工作的重大问题；推进社会治安综合治理，维护社会稳定，有效地维护本乡镇的可持续稳定。同时抓好全民普法工作，推进依法治理；加强政法队伍建设和领导班子建设；受理并查处涉法信访案件工作，促进司法公正；坚持社会治安综合治理属地管理原则，抓好目标管理责任制、领导责任制、责任追究和一票否决权等制度的落实，抓好中小学校的社会治安综合治理和所辖乡镇铁路汉安联防护路等工作；依法打击并取缔各种非法宗教活动；矛盾纠纷排查并及时化解。</w:t>
      </w:r>
    </w:p>
    <w:p>
      <w:pPr>
        <w:pStyle w:val="17"/>
      </w:pPr>
      <w:r>
        <w:t>（四）组织指导基层政权和社区建设；推进社会工作人员队伍建设。</w:t>
      </w:r>
    </w:p>
    <w:p>
      <w:pPr>
        <w:pStyle w:val="17"/>
      </w:pPr>
      <w:r>
        <w:t>（五）水利水电项目的建设与维护管理。</w:t>
      </w:r>
    </w:p>
    <w:p>
      <w:pPr>
        <w:pStyle w:val="17"/>
      </w:pPr>
      <w:r>
        <w:t>（六）负责乡镇防汛抗旱组织建设，应急调度，建设应急度汛、抗旱应急、海堤、山洪灾害防治项目，储备管理防汛抗旱物资，建设水利信息化基础设施，提高乡镇抗御水旱灾害能力。</w:t>
      </w:r>
    </w:p>
    <w:p>
      <w:pPr>
        <w:pStyle w:val="17"/>
      </w:pPr>
      <w:r>
        <w:t xml:space="preserve">（七）乡镇公用设施建设、安全和应急管理；落实村庄的小城镇建设政策；指导农村住房建设、住房安全和危房改造；发送小城镇和村庄人居环境。 </w:t>
      </w:r>
    </w:p>
    <w:p>
      <w:pPr>
        <w:pStyle w:val="17"/>
      </w:pPr>
      <w:r>
        <w:t>（八）完成交通基础设施投资；管理乡镇重点工程建设、工程质量和安全生产，对项目招投标活动进行监督管理。</w:t>
      </w:r>
    </w:p>
    <w:p>
      <w:pPr>
        <w:pStyle w:val="17"/>
      </w:pPr>
      <w:r>
        <w:t>（九）协助完成国家下达的广播电视直播卫星户户通工程、农村电影工作、数字影院升级改造、农家书屋建设、全民阅读活动、老放映员生活补助以及应急广播体系建设等任务目标。</w:t>
      </w:r>
    </w:p>
    <w:p>
      <w:pPr>
        <w:pStyle w:val="17"/>
      </w:pPr>
      <w:r>
        <w:t>（十）通过贯彻实施新型农村合作医疗、疾病应急救助、城乡居民大病保险以及公费医疗等制度，保障人民群众公平享有所需医疗服务权益。</w:t>
      </w:r>
    </w:p>
    <w:p>
      <w:pPr>
        <w:pStyle w:val="17"/>
      </w:pPr>
      <w:r>
        <w:t>（十一）提供各类计划生育技术服务，开展出生人口性别比治理以及流动人口计划生育管理等各项工作。</w:t>
      </w:r>
    </w:p>
    <w:p>
      <w:pPr>
        <w:pStyle w:val="17"/>
      </w:pPr>
      <w:r>
        <w:t>（十二）承担系统综合业务管理和部门综合事务管理。</w:t>
      </w:r>
    </w:p>
    <w:p>
      <w:pPr>
        <w:pStyle w:val="17"/>
      </w:pPr>
      <w:r>
        <w:t>（十三）贯彻落实大气、水体、固体废物、化学品、机动车等污染防治管理制度，开展饮用水水源地环境保护；强化生态保护和监察监管，提高自然保护区建设水平，加强生物多样性保护力度，提升农村生态环境质量；解决影响群众生活和健康较为直接的饮用水安全保障、生活垃圾和汗水治理、率领养殖污染治理防治等突出环境问题，发送环境重点、敏感区域的农村人居和生态环境质量。</w:t>
      </w:r>
    </w:p>
    <w:p>
      <w:pPr>
        <w:pStyle w:val="17"/>
      </w:pPr>
      <w:r>
        <w:t>（十四）负责正常信访、非访、突发性及群体性事件的办理；提供相关服务保障；协助区信访局处理群众进京上访；信访事项督查、复查复核、听证。</w:t>
      </w:r>
    </w:p>
    <w:p>
      <w:pPr>
        <w:pStyle w:val="17"/>
      </w:pPr>
      <w:r>
        <w:t>（十五）以农村教育为重点，推进义务教育均衡发展，建立中小学校舍安全保障机制，发送薄弱学校办学条件，促进公共教育资源向农村和经济欠发达地区倾斜。</w:t>
      </w:r>
    </w:p>
    <w:p>
      <w:pPr>
        <w:pStyle w:val="17"/>
      </w:pPr>
      <w:r>
        <w:t>（十六）承担全乡安全生产综合监督管理责任，依法行使综合监督管理职权；根据《安全生产法》、《安全生产违法行为行政处罚办法》等法律法规，依法开展热源检查工作，对发现的安全生产违法行为依法进行行政处罚，遏制重特大事故发生，确保全乡安全生产形势稳定好转；对食品制作流通各环节进行监管，及时发现和排除食品安全问题，确保大型活动期间的餐饮安全。</w:t>
      </w:r>
    </w:p>
    <w:p>
      <w:pPr>
        <w:pStyle w:val="17"/>
      </w:pPr>
      <w:r>
        <w:t>（十七）统计、汇总、核查、会商灾情，统一发布灾情；组织协调紧急转移安置灾民；承办救灾款物分配和监管，物资调运，组织民房恢复重建及灾民生活救助，指导紧急救灾和灾后生产恢复。</w:t>
      </w:r>
    </w:p>
    <w:p>
      <w:pPr>
        <w:pStyle w:val="17"/>
      </w:pPr>
      <w:r>
        <w:t>（十八）按照国家、省部署，对全乡主要粮食作物和猪、牛、羊、鸡等畜产品生产实施良种补贴。</w:t>
      </w:r>
    </w:p>
    <w:p>
      <w:pPr>
        <w:pStyle w:val="17"/>
      </w:pPr>
      <w:r>
        <w:t>（十九）推进农村集体产权制度改革，完善农村土地承包制度，引导农村土地合理流转。创新农业经营主体；根据国家要求开展农村土地承包经营确权登记试点，并逐步向全乡全面推开。</w:t>
      </w:r>
    </w:p>
    <w:p>
      <w:pPr>
        <w:pStyle w:val="17"/>
      </w:pPr>
      <w:r>
        <w:t>（二十）通过实施农村面貌改造提升行动，加快建设社会主义新农村。</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保定市徐水区大因镇人民政府本级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2288.06万元，其中：一般公共预算收入2288.06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保定市徐水区大因镇人民政府本级年度单位预算中支出预算的总体情况。2025年支出预算2288.06万元，其中基本支出1883.67万元，包括人员经费1774.63万元和日常公用经费109.04万元；项目支出404.39万元，主要为村级组织三项经费217.09万元，国防公路建设工役制人员生活困难补贴、“三线”铁路建设民兵人员补助46.64万元，机关事务管理运行保障经费49.57万元，其他个人部分支出35.88万元，解决历史遗留等问题等26.76万元，其他项目支出28.45万元。</w:t>
      </w:r>
    </w:p>
    <w:p>
      <w:pPr>
        <w:pStyle w:val="18"/>
      </w:pPr>
      <w:r>
        <w:t>3、比上年增减情况</w:t>
      </w:r>
    </w:p>
    <w:p>
      <w:pPr>
        <w:pStyle w:val="18"/>
      </w:pPr>
      <w:r>
        <w:t>2025年预算收支安排2288.06万元，较2024年预算减少64.57万元，其中：基本支出减少54.24万元，主要为2024年人员调出，人员经费减少。项目支出减少10.33万元，主要为三线铁路建设民兵补助项目人员减少，“三馆一站”免费开放项目资金未列入2025年年初预算。</w:t>
      </w:r>
    </w:p>
    <w:p>
      <w:pPr>
        <w:pStyle w:val="18"/>
      </w:pPr>
    </w:p>
    <w:p>
      <w:pPr>
        <w:pStyle w:val="18"/>
        <w:ind w:left="0" w:leftChars="0" w:firstLine="0" w:firstLineChars="0"/>
      </w:pP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pPr>
        <w:pStyle w:val="22"/>
      </w:pPr>
      <w:r>
        <w:t>2025年，我</w:t>
      </w:r>
      <w:r>
        <w:rPr>
          <w:rFonts w:hint="eastAsia"/>
          <w:lang w:val="en-US" w:eastAsia="zh-CN"/>
        </w:rPr>
        <w:t>单位</w:t>
      </w:r>
      <w:r>
        <w:t>机关运行经费共计安排</w:t>
      </w:r>
      <w:r>
        <w:rPr>
          <w:rFonts w:hint="eastAsia"/>
        </w:rPr>
        <w:t>109.04万元，主要用于日常维修、办公用房水电费、办公用房取暖费、 办公用房物业管理费等日常运行支出。</w:t>
      </w:r>
    </w:p>
    <w:p>
      <w:pPr>
        <w:pStyle w:val="19"/>
        <w:ind w:left="0" w:leftChars="0" w:firstLine="0" w:firstLineChars="0"/>
      </w:pPr>
    </w:p>
    <w:p>
      <w:pPr>
        <w:numPr>
          <w:ilvl w:val="0"/>
          <w:numId w:val="2"/>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财政拨款“三公”经费预算情况及增减变化原因</w:t>
      </w:r>
    </w:p>
    <w:p>
      <w:pPr>
        <w:pStyle w:val="22"/>
      </w:pPr>
      <w:r>
        <w:t>2025年，我</w:t>
      </w:r>
      <w:r>
        <w:rPr>
          <w:rFonts w:hint="eastAsia"/>
          <w:lang w:val="en-US" w:eastAsia="zh-CN"/>
        </w:rPr>
        <w:t>单位</w:t>
      </w:r>
      <w:r>
        <w:t>财政拨款“三公”经费预算安排</w:t>
      </w:r>
      <w:r>
        <w:rPr>
          <w:rFonts w:hint="eastAsia"/>
        </w:rPr>
        <w:t>13.42万元，其中因公出国（境）费0.00万元； 公务用车购置及运维费9.72万元（其中：公务用车购置费为0.00万元，公务用车运维费9.72万元)； 公务接待费3.70万元。</w:t>
      </w:r>
      <w:r>
        <w:rPr>
          <w:rFonts w:hint="eastAsia"/>
          <w:lang w:val="en-US" w:eastAsia="zh-CN"/>
        </w:rPr>
        <w:t>与</w:t>
      </w:r>
      <w:r>
        <w:rPr>
          <w:rFonts w:hint="default"/>
          <w:lang w:val="en-US" w:eastAsia="zh-CN"/>
        </w:rPr>
        <w:t>2024</w:t>
      </w:r>
      <w:r>
        <w:rPr>
          <w:rFonts w:hint="eastAsia"/>
          <w:lang w:val="en-US" w:eastAsia="zh-CN"/>
        </w:rPr>
        <w:t>年相比无变化。</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1、“三线”铁路建设民兵生活补贴项目绩效目标表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13062525P00018810015A</w:t>
            </w:r>
          </w:p>
        </w:tc>
        <w:tc>
          <w:tcPr>
            <w:tcW w:w="2835" w:type="dxa"/>
            <w:vAlign w:val="center"/>
          </w:tcPr>
          <w:p>
            <w:pPr>
              <w:pStyle w:val="10"/>
            </w:pPr>
            <w:r>
              <w:t>项目名称</w:t>
            </w:r>
          </w:p>
        </w:tc>
        <w:tc>
          <w:tcPr>
            <w:tcW w:w="6095" w:type="dxa"/>
            <w:gridSpan w:val="3"/>
            <w:vAlign w:val="center"/>
          </w:tcPr>
          <w:p>
            <w:pPr>
              <w:pStyle w:val="12"/>
            </w:pPr>
            <w:r>
              <w:t>“三线”铁路建设民兵生活补贴项目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38.54</w:t>
            </w:r>
          </w:p>
        </w:tc>
        <w:tc>
          <w:tcPr>
            <w:tcW w:w="2835" w:type="dxa"/>
            <w:vAlign w:val="center"/>
          </w:tcPr>
          <w:p>
            <w:pPr>
              <w:pStyle w:val="10"/>
            </w:pPr>
            <w:r>
              <w:t>其中：财政    资金</w:t>
            </w:r>
          </w:p>
        </w:tc>
        <w:tc>
          <w:tcPr>
            <w:tcW w:w="2551" w:type="dxa"/>
            <w:vAlign w:val="center"/>
          </w:tcPr>
          <w:p>
            <w:pPr>
              <w:pStyle w:val="12"/>
            </w:pPr>
            <w:r>
              <w:t>38.54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项目资金用于发放“三线”铁路建设民兵生活补贴医疗补贴，解决“三线”铁路建设民兵生活困难保障问题。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1.及时向被补贴人员262人发放“三线”铁路建设民兵生活补贴医疗补贴。</w:t>
            </w:r>
          </w:p>
          <w:p>
            <w:pPr>
              <w:pStyle w:val="12"/>
            </w:pPr>
            <w:r>
              <w:t>2.生活补贴及医疗补贴按年发放。</w:t>
            </w:r>
          </w:p>
          <w:p>
            <w:pPr>
              <w:pStyle w:val="12"/>
            </w:pPr>
            <w:r>
              <w:t>3.解决“三线”铁路建设民兵生活困难保障问题。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补贴人员数量</w:t>
            </w:r>
          </w:p>
        </w:tc>
        <w:tc>
          <w:tcPr>
            <w:tcW w:w="5386" w:type="dxa"/>
            <w:vAlign w:val="center"/>
          </w:tcPr>
          <w:p>
            <w:pPr>
              <w:pStyle w:val="12"/>
            </w:pPr>
            <w:r>
              <w:t>“三线”铁路建设健在民兵人员数</w:t>
            </w:r>
          </w:p>
        </w:tc>
        <w:tc>
          <w:tcPr>
            <w:tcW w:w="2268" w:type="dxa"/>
            <w:vAlign w:val="center"/>
          </w:tcPr>
          <w:p>
            <w:pPr>
              <w:pStyle w:val="12"/>
            </w:pPr>
            <w:r>
              <w:t>185人</w:t>
            </w:r>
          </w:p>
        </w:tc>
        <w:tc>
          <w:tcPr>
            <w:tcW w:w="1276" w:type="dxa"/>
            <w:vAlign w:val="center"/>
          </w:tcPr>
          <w:p>
            <w:pPr>
              <w:pStyle w:val="12"/>
            </w:pPr>
            <w:r>
              <w:t>依据项目工作计划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补贴人员数量</w:t>
            </w:r>
          </w:p>
        </w:tc>
        <w:tc>
          <w:tcPr>
            <w:tcW w:w="5386" w:type="dxa"/>
            <w:vAlign w:val="center"/>
          </w:tcPr>
          <w:p>
            <w:pPr>
              <w:pStyle w:val="12"/>
            </w:pPr>
            <w:r>
              <w:t>“三线”铁路建设过世民兵配偶人员数</w:t>
            </w:r>
          </w:p>
        </w:tc>
        <w:tc>
          <w:tcPr>
            <w:tcW w:w="2268" w:type="dxa"/>
            <w:vAlign w:val="center"/>
          </w:tcPr>
          <w:p>
            <w:pPr>
              <w:pStyle w:val="12"/>
            </w:pPr>
            <w:r>
              <w:t>77人</w:t>
            </w:r>
          </w:p>
        </w:tc>
        <w:tc>
          <w:tcPr>
            <w:tcW w:w="1276" w:type="dxa"/>
            <w:vAlign w:val="center"/>
          </w:tcPr>
          <w:p>
            <w:pPr>
              <w:pStyle w:val="12"/>
            </w:pPr>
            <w:r>
              <w:t>依据项目工作计划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反映补贴发放准确度情况</w:t>
            </w:r>
          </w:p>
          <w:p>
            <w:pPr>
              <w:pStyle w:val="12"/>
            </w:pPr>
          </w:p>
        </w:tc>
        <w:tc>
          <w:tcPr>
            <w:tcW w:w="2268" w:type="dxa"/>
            <w:vAlign w:val="center"/>
          </w:tcPr>
          <w:p>
            <w:pPr>
              <w:pStyle w:val="12"/>
            </w:pPr>
            <w:r>
              <w:t>100%</w:t>
            </w:r>
          </w:p>
        </w:tc>
        <w:tc>
          <w:tcPr>
            <w:tcW w:w="1276" w:type="dxa"/>
            <w:vAlign w:val="center"/>
          </w:tcPr>
          <w:p>
            <w:pPr>
              <w:pStyle w:val="12"/>
            </w:pPr>
            <w:r>
              <w:t>依据项目工作计划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补贴发放完成及时率</w:t>
            </w:r>
          </w:p>
        </w:tc>
        <w:tc>
          <w:tcPr>
            <w:tcW w:w="5386" w:type="dxa"/>
            <w:vAlign w:val="center"/>
          </w:tcPr>
          <w:p>
            <w:pPr>
              <w:pStyle w:val="12"/>
            </w:pPr>
            <w:r>
              <w:t>反映补贴发放完成及时度情况</w:t>
            </w:r>
          </w:p>
        </w:tc>
        <w:tc>
          <w:tcPr>
            <w:tcW w:w="2268" w:type="dxa"/>
            <w:vAlign w:val="center"/>
          </w:tcPr>
          <w:p>
            <w:pPr>
              <w:pStyle w:val="12"/>
            </w:pPr>
            <w:r>
              <w:t>≥95%</w:t>
            </w:r>
          </w:p>
        </w:tc>
        <w:tc>
          <w:tcPr>
            <w:tcW w:w="1276" w:type="dxa"/>
            <w:vAlign w:val="center"/>
          </w:tcPr>
          <w:p>
            <w:pPr>
              <w:pStyle w:val="12"/>
            </w:pPr>
            <w:r>
              <w:t>依据项目工作计划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项目支出控制在预算范围内</w:t>
            </w:r>
          </w:p>
        </w:tc>
        <w:tc>
          <w:tcPr>
            <w:tcW w:w="2268" w:type="dxa"/>
            <w:vAlign w:val="center"/>
          </w:tcPr>
          <w:p>
            <w:pPr>
              <w:pStyle w:val="12"/>
            </w:pPr>
            <w:r>
              <w:t>≤38.54万元</w:t>
            </w:r>
          </w:p>
        </w:tc>
        <w:tc>
          <w:tcPr>
            <w:tcW w:w="1276" w:type="dxa"/>
            <w:vAlign w:val="center"/>
          </w:tcPr>
          <w:p>
            <w:pPr>
              <w:pStyle w:val="12"/>
            </w:pPr>
            <w:r>
              <w:t>依据项目工作计划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补贴人员生活改善率</w:t>
            </w:r>
          </w:p>
        </w:tc>
        <w:tc>
          <w:tcPr>
            <w:tcW w:w="5386" w:type="dxa"/>
            <w:vAlign w:val="center"/>
          </w:tcPr>
          <w:p>
            <w:pPr>
              <w:pStyle w:val="12"/>
            </w:pPr>
            <w:r>
              <w:t>补贴用于生活保障方面的金额占补贴金额的比例</w:t>
            </w:r>
          </w:p>
        </w:tc>
        <w:tc>
          <w:tcPr>
            <w:tcW w:w="2268" w:type="dxa"/>
            <w:vAlign w:val="center"/>
          </w:tcPr>
          <w:p>
            <w:pPr>
              <w:pStyle w:val="12"/>
            </w:pPr>
            <w:r>
              <w:t>100%</w:t>
            </w:r>
          </w:p>
        </w:tc>
        <w:tc>
          <w:tcPr>
            <w:tcW w:w="1276" w:type="dxa"/>
            <w:vAlign w:val="center"/>
          </w:tcPr>
          <w:p>
            <w:pPr>
              <w:pStyle w:val="12"/>
            </w:pPr>
            <w:r>
              <w:t>依据项目工作计划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补贴人员满意率</w:t>
            </w:r>
          </w:p>
        </w:tc>
        <w:tc>
          <w:tcPr>
            <w:tcW w:w="5386" w:type="dxa"/>
            <w:vAlign w:val="center"/>
          </w:tcPr>
          <w:p>
            <w:pPr>
              <w:pStyle w:val="12"/>
            </w:pPr>
            <w:r>
              <w:t>指补贴人员的满意度情况</w:t>
            </w:r>
          </w:p>
        </w:tc>
        <w:tc>
          <w:tcPr>
            <w:tcW w:w="2268" w:type="dxa"/>
            <w:vAlign w:val="center"/>
          </w:tcPr>
          <w:p>
            <w:pPr>
              <w:pStyle w:val="12"/>
            </w:pPr>
            <w:r>
              <w:t>≥85%</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2、安全生产信息员经费绩效目标表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13062525P00023210104M</w:t>
            </w:r>
          </w:p>
        </w:tc>
        <w:tc>
          <w:tcPr>
            <w:tcW w:w="2835" w:type="dxa"/>
            <w:vAlign w:val="center"/>
          </w:tcPr>
          <w:p>
            <w:pPr>
              <w:pStyle w:val="10"/>
            </w:pPr>
            <w:r>
              <w:t>项目名称</w:t>
            </w:r>
          </w:p>
        </w:tc>
        <w:tc>
          <w:tcPr>
            <w:tcW w:w="6095" w:type="dxa"/>
            <w:gridSpan w:val="3"/>
            <w:vAlign w:val="center"/>
          </w:tcPr>
          <w:p>
            <w:pPr>
              <w:pStyle w:val="12"/>
            </w:pPr>
            <w:r>
              <w:t>安全生产信息员经费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1.90</w:t>
            </w:r>
          </w:p>
        </w:tc>
        <w:tc>
          <w:tcPr>
            <w:tcW w:w="2835" w:type="dxa"/>
            <w:vAlign w:val="center"/>
          </w:tcPr>
          <w:p>
            <w:pPr>
              <w:pStyle w:val="10"/>
            </w:pPr>
            <w:r>
              <w:t>其中：财政    资金</w:t>
            </w:r>
          </w:p>
        </w:tc>
        <w:tc>
          <w:tcPr>
            <w:tcW w:w="2551" w:type="dxa"/>
            <w:vAlign w:val="center"/>
          </w:tcPr>
          <w:p>
            <w:pPr>
              <w:pStyle w:val="12"/>
            </w:pPr>
            <w:r>
              <w:t>1.90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w:t>
            </w:r>
            <w:bookmarkStart w:id="1" w:name="_GoBack"/>
            <w:bookmarkEnd w:id="1"/>
            <w:r>
              <w:t>发放38名安全生产信息员津贴，加强基层安全生产保障能力的建设，确保满足安全生产工作的实际需要，进一步加大安全生产延伸到基层，掌握全区的安全生产动态。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1.2025年此项经费1.9万元，用于发放38名安全生产信息员津贴，每半年度支付一次。</w:t>
            </w:r>
          </w:p>
          <w:p>
            <w:pPr>
              <w:pStyle w:val="12"/>
            </w:pPr>
            <w:r>
              <w:t>2.加强基层安全生产保障能力的建设，确保满足安全生产工作的实际需要，进一步加大安全生产延伸到基层，掌握全区的安全生产动态。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安全生产信息员人数</w:t>
            </w:r>
          </w:p>
        </w:tc>
        <w:tc>
          <w:tcPr>
            <w:tcW w:w="5386" w:type="dxa"/>
            <w:vAlign w:val="center"/>
          </w:tcPr>
          <w:p>
            <w:pPr>
              <w:pStyle w:val="12"/>
            </w:pPr>
            <w:r>
              <w:t>全区各乡镇设立安全生产信息员总人数</w:t>
            </w:r>
          </w:p>
        </w:tc>
        <w:tc>
          <w:tcPr>
            <w:tcW w:w="2268" w:type="dxa"/>
            <w:vAlign w:val="center"/>
          </w:tcPr>
          <w:p>
            <w:pPr>
              <w:pStyle w:val="12"/>
            </w:pPr>
            <w:r>
              <w:t>38人</w:t>
            </w:r>
          </w:p>
        </w:tc>
        <w:tc>
          <w:tcPr>
            <w:tcW w:w="1276" w:type="dxa"/>
            <w:vAlign w:val="center"/>
          </w:tcPr>
          <w:p>
            <w:pPr>
              <w:pStyle w:val="12"/>
            </w:pPr>
            <w:r>
              <w:t>徐水县人民政府办公室关于印发《徐水县关于设立村级（社区）安全生产信息员的实施意见》的通知、乡镇（城区办）上报安全生产信息员名单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补贴发放到位准确率情况</w:t>
            </w:r>
          </w:p>
        </w:tc>
        <w:tc>
          <w:tcPr>
            <w:tcW w:w="2268" w:type="dxa"/>
            <w:vAlign w:val="center"/>
          </w:tcPr>
          <w:p>
            <w:pPr>
              <w:pStyle w:val="12"/>
            </w:pPr>
            <w:r>
              <w:t>≥95%</w:t>
            </w:r>
          </w:p>
        </w:tc>
        <w:tc>
          <w:tcPr>
            <w:tcW w:w="1276" w:type="dxa"/>
            <w:vAlign w:val="center"/>
          </w:tcPr>
          <w:p>
            <w:pPr>
              <w:pStyle w:val="12"/>
            </w:pPr>
            <w:r>
              <w:t>安全生产信息员经费项目实施计划规定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5386" w:type="dxa"/>
            <w:vAlign w:val="center"/>
          </w:tcPr>
          <w:p>
            <w:pPr>
              <w:pStyle w:val="12"/>
            </w:pPr>
            <w:r>
              <w:t>补贴发放到位时间及时率情况</w:t>
            </w:r>
          </w:p>
        </w:tc>
        <w:tc>
          <w:tcPr>
            <w:tcW w:w="2268" w:type="dxa"/>
            <w:vAlign w:val="center"/>
          </w:tcPr>
          <w:p>
            <w:pPr>
              <w:pStyle w:val="12"/>
            </w:pPr>
            <w:r>
              <w:t>≥95%</w:t>
            </w:r>
          </w:p>
        </w:tc>
        <w:tc>
          <w:tcPr>
            <w:tcW w:w="1276" w:type="dxa"/>
            <w:vAlign w:val="center"/>
          </w:tcPr>
          <w:p>
            <w:pPr>
              <w:pStyle w:val="12"/>
            </w:pPr>
            <w:r>
              <w:t>安全生产信息员经费项目实施计划规定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岗位补贴人均标准</w:t>
            </w:r>
          </w:p>
        </w:tc>
        <w:tc>
          <w:tcPr>
            <w:tcW w:w="5386" w:type="dxa"/>
            <w:vAlign w:val="center"/>
          </w:tcPr>
          <w:p>
            <w:pPr>
              <w:pStyle w:val="12"/>
            </w:pPr>
            <w:r>
              <w:t>岗位补贴人平均标准情况</w:t>
            </w:r>
          </w:p>
        </w:tc>
        <w:tc>
          <w:tcPr>
            <w:tcW w:w="2268" w:type="dxa"/>
            <w:vAlign w:val="center"/>
          </w:tcPr>
          <w:p>
            <w:pPr>
              <w:pStyle w:val="12"/>
            </w:pPr>
            <w:r>
              <w:t>500元/人/年</w:t>
            </w:r>
          </w:p>
        </w:tc>
        <w:tc>
          <w:tcPr>
            <w:tcW w:w="1276" w:type="dxa"/>
            <w:vAlign w:val="center"/>
          </w:tcPr>
          <w:p>
            <w:pPr>
              <w:pStyle w:val="12"/>
            </w:pPr>
            <w:r>
              <w:t>安全生产信息员经费项目实施计划规定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较大以上安全生产事故发生数</w:t>
            </w:r>
          </w:p>
        </w:tc>
        <w:tc>
          <w:tcPr>
            <w:tcW w:w="5386" w:type="dxa"/>
            <w:vAlign w:val="center"/>
          </w:tcPr>
          <w:p>
            <w:pPr>
              <w:pStyle w:val="12"/>
            </w:pPr>
            <w:r>
              <w:t>全年较大以上安全生产事故发生数量情况</w:t>
            </w:r>
          </w:p>
        </w:tc>
        <w:tc>
          <w:tcPr>
            <w:tcW w:w="2268" w:type="dxa"/>
            <w:vAlign w:val="center"/>
          </w:tcPr>
          <w:p>
            <w:pPr>
              <w:pStyle w:val="12"/>
            </w:pPr>
            <w:r>
              <w:t>0次</w:t>
            </w:r>
          </w:p>
        </w:tc>
        <w:tc>
          <w:tcPr>
            <w:tcW w:w="1276" w:type="dxa"/>
            <w:vAlign w:val="center"/>
          </w:tcPr>
          <w:p>
            <w:pPr>
              <w:pStyle w:val="12"/>
            </w:pPr>
            <w:r>
              <w:t>安全生产信息员经费项目实施计划规定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安全生产信息员满意度</w:t>
            </w:r>
          </w:p>
        </w:tc>
        <w:tc>
          <w:tcPr>
            <w:tcW w:w="5386" w:type="dxa"/>
            <w:vAlign w:val="center"/>
          </w:tcPr>
          <w:p>
            <w:pPr>
              <w:pStyle w:val="12"/>
            </w:pPr>
            <w:r>
              <w:t>安全生产信息员对补贴发放情况的满意度</w:t>
            </w:r>
          </w:p>
        </w:tc>
        <w:tc>
          <w:tcPr>
            <w:tcW w:w="2268" w:type="dxa"/>
            <w:vAlign w:val="center"/>
          </w:tcPr>
          <w:p>
            <w:pPr>
              <w:pStyle w:val="12"/>
            </w:pPr>
            <w:r>
              <w:t>≥90%</w:t>
            </w:r>
          </w:p>
        </w:tc>
        <w:tc>
          <w:tcPr>
            <w:tcW w:w="1276" w:type="dxa"/>
            <w:vAlign w:val="center"/>
          </w:tcPr>
          <w:p>
            <w:pPr>
              <w:pStyle w:val="12"/>
            </w:pPr>
            <w:r>
              <w:t>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3、村党组织活动经费绩效目标表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13062525P000162100313</w:t>
            </w:r>
          </w:p>
        </w:tc>
        <w:tc>
          <w:tcPr>
            <w:tcW w:w="2835" w:type="dxa"/>
            <w:vAlign w:val="center"/>
          </w:tcPr>
          <w:p>
            <w:pPr>
              <w:pStyle w:val="10"/>
            </w:pPr>
            <w:r>
              <w:t>项目名称</w:t>
            </w:r>
          </w:p>
        </w:tc>
        <w:tc>
          <w:tcPr>
            <w:tcW w:w="6095" w:type="dxa"/>
            <w:gridSpan w:val="3"/>
            <w:vAlign w:val="center"/>
          </w:tcPr>
          <w:p>
            <w:pPr>
              <w:pStyle w:val="12"/>
            </w:pPr>
            <w:r>
              <w:t>村党组织活动经费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37.94</w:t>
            </w:r>
          </w:p>
        </w:tc>
        <w:tc>
          <w:tcPr>
            <w:tcW w:w="2835" w:type="dxa"/>
            <w:vAlign w:val="center"/>
          </w:tcPr>
          <w:p>
            <w:pPr>
              <w:pStyle w:val="10"/>
            </w:pPr>
            <w:r>
              <w:t>其中：财政    资金</w:t>
            </w:r>
          </w:p>
        </w:tc>
        <w:tc>
          <w:tcPr>
            <w:tcW w:w="2551" w:type="dxa"/>
            <w:vAlign w:val="center"/>
          </w:tcPr>
          <w:p>
            <w:pPr>
              <w:pStyle w:val="12"/>
            </w:pPr>
            <w:r>
              <w:t>37.94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项目资金用于辖区内党员培训、组织党员活动、强化基层党建等的相关费用支出。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1.对辖区内1897名党员进行培训，组织活动，2025年控制在37.94万元，提高农村党员的综合素质.</w:t>
            </w:r>
          </w:p>
          <w:p>
            <w:pPr>
              <w:pStyle w:val="12"/>
            </w:pPr>
            <w:r>
              <w:t>2.通过实施此项目，使得村内党员活动正常开展，强化基层组织党的建设工作。</w:t>
            </w:r>
          </w:p>
          <w:p>
            <w:pPr>
              <w:pStyle w:val="12"/>
            </w:pPr>
            <w:r>
              <w:t>3.及时拨付村党组织活动经费，保障村党组织各项活动次数2次以上。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党员数量</w:t>
            </w:r>
          </w:p>
        </w:tc>
        <w:tc>
          <w:tcPr>
            <w:tcW w:w="5386" w:type="dxa"/>
            <w:vAlign w:val="center"/>
          </w:tcPr>
          <w:p>
            <w:pPr>
              <w:pStyle w:val="12"/>
            </w:pPr>
            <w:r>
              <w:t>指辖区内党员的数量</w:t>
            </w:r>
          </w:p>
        </w:tc>
        <w:tc>
          <w:tcPr>
            <w:tcW w:w="2268" w:type="dxa"/>
            <w:vAlign w:val="center"/>
          </w:tcPr>
          <w:p>
            <w:pPr>
              <w:pStyle w:val="12"/>
            </w:pPr>
            <w:r>
              <w:t>1897人</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党组织活动次数</w:t>
            </w:r>
          </w:p>
        </w:tc>
        <w:tc>
          <w:tcPr>
            <w:tcW w:w="5386" w:type="dxa"/>
            <w:vAlign w:val="center"/>
          </w:tcPr>
          <w:p>
            <w:pPr>
              <w:pStyle w:val="12"/>
            </w:pPr>
            <w:r>
              <w:t>指党组织开展各项活动的次数</w:t>
            </w:r>
          </w:p>
        </w:tc>
        <w:tc>
          <w:tcPr>
            <w:tcW w:w="2268" w:type="dxa"/>
            <w:vAlign w:val="center"/>
          </w:tcPr>
          <w:p>
            <w:pPr>
              <w:pStyle w:val="12"/>
            </w:pPr>
            <w:r>
              <w:t>≥2次</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学习活动成果验收合格率</w:t>
            </w:r>
          </w:p>
        </w:tc>
        <w:tc>
          <w:tcPr>
            <w:tcW w:w="5386" w:type="dxa"/>
            <w:vAlign w:val="center"/>
          </w:tcPr>
          <w:p>
            <w:pPr>
              <w:pStyle w:val="12"/>
            </w:pPr>
            <w:r>
              <w:t>指党员学习活动成果的验收合格率</w:t>
            </w:r>
          </w:p>
        </w:tc>
        <w:tc>
          <w:tcPr>
            <w:tcW w:w="2268" w:type="dxa"/>
            <w:vAlign w:val="center"/>
          </w:tcPr>
          <w:p>
            <w:pPr>
              <w:pStyle w:val="12"/>
            </w:pPr>
            <w:r>
              <w:t>≥90%</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参观学习及时率</w:t>
            </w:r>
          </w:p>
        </w:tc>
        <w:tc>
          <w:tcPr>
            <w:tcW w:w="5386" w:type="dxa"/>
            <w:vAlign w:val="center"/>
          </w:tcPr>
          <w:p>
            <w:pPr>
              <w:pStyle w:val="12"/>
            </w:pPr>
            <w:r>
              <w:t>指组织参观学习的及时度情况</w:t>
            </w:r>
          </w:p>
        </w:tc>
        <w:tc>
          <w:tcPr>
            <w:tcW w:w="2268" w:type="dxa"/>
            <w:vAlign w:val="center"/>
          </w:tcPr>
          <w:p>
            <w:pPr>
              <w:pStyle w:val="12"/>
            </w:pPr>
            <w:r>
              <w:t>≥90%</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党组织活动支出成本</w:t>
            </w:r>
          </w:p>
        </w:tc>
        <w:tc>
          <w:tcPr>
            <w:tcW w:w="5386" w:type="dxa"/>
            <w:vAlign w:val="center"/>
          </w:tcPr>
          <w:p>
            <w:pPr>
              <w:pStyle w:val="12"/>
            </w:pPr>
            <w:r>
              <w:t>对党组织活动需要的支出单位成本</w:t>
            </w:r>
          </w:p>
        </w:tc>
        <w:tc>
          <w:tcPr>
            <w:tcW w:w="2268" w:type="dxa"/>
            <w:vAlign w:val="center"/>
          </w:tcPr>
          <w:p>
            <w:pPr>
              <w:pStyle w:val="12"/>
            </w:pPr>
            <w:r>
              <w:t>≤200元/年/人</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农村党员综合素质提升率</w:t>
            </w:r>
          </w:p>
        </w:tc>
        <w:tc>
          <w:tcPr>
            <w:tcW w:w="5386" w:type="dxa"/>
            <w:vAlign w:val="center"/>
          </w:tcPr>
          <w:p>
            <w:pPr>
              <w:pStyle w:val="12"/>
            </w:pPr>
            <w:r>
              <w:t>反映农村党员综合素质提升程度</w:t>
            </w:r>
          </w:p>
        </w:tc>
        <w:tc>
          <w:tcPr>
            <w:tcW w:w="2268" w:type="dxa"/>
            <w:vAlign w:val="center"/>
          </w:tcPr>
          <w:p>
            <w:pPr>
              <w:pStyle w:val="12"/>
            </w:pPr>
            <w:r>
              <w:t>≥90%</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农村党员满意度</w:t>
            </w:r>
          </w:p>
        </w:tc>
        <w:tc>
          <w:tcPr>
            <w:tcW w:w="5386" w:type="dxa"/>
            <w:vAlign w:val="center"/>
          </w:tcPr>
          <w:p>
            <w:pPr>
              <w:pStyle w:val="12"/>
            </w:pPr>
            <w:r>
              <w:t>反映农村党员的满意度</w:t>
            </w:r>
          </w:p>
        </w:tc>
        <w:tc>
          <w:tcPr>
            <w:tcW w:w="2268" w:type="dxa"/>
            <w:vAlign w:val="center"/>
          </w:tcPr>
          <w:p>
            <w:pPr>
              <w:pStyle w:val="12"/>
            </w:pPr>
            <w:r>
              <w:t>≥90%</w:t>
            </w:r>
          </w:p>
        </w:tc>
        <w:tc>
          <w:tcPr>
            <w:tcW w:w="1276" w:type="dxa"/>
            <w:vAlign w:val="center"/>
          </w:tcPr>
          <w:p>
            <w:pPr>
              <w:pStyle w:val="12"/>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4、村级退役军人服务站吸收参战（进藏）退役军人补贴绩效目标表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13062525P00009710011M</w:t>
            </w:r>
          </w:p>
        </w:tc>
        <w:tc>
          <w:tcPr>
            <w:tcW w:w="2835" w:type="dxa"/>
            <w:vAlign w:val="center"/>
          </w:tcPr>
          <w:p>
            <w:pPr>
              <w:pStyle w:val="10"/>
            </w:pPr>
            <w:r>
              <w:t>项目名称</w:t>
            </w:r>
          </w:p>
        </w:tc>
        <w:tc>
          <w:tcPr>
            <w:tcW w:w="6095" w:type="dxa"/>
            <w:gridSpan w:val="3"/>
            <w:vAlign w:val="center"/>
          </w:tcPr>
          <w:p>
            <w:pPr>
              <w:pStyle w:val="12"/>
            </w:pPr>
            <w:r>
              <w:t>村级退役军人服务站吸收参战（进藏）退役军人补贴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8.16</w:t>
            </w:r>
          </w:p>
        </w:tc>
        <w:tc>
          <w:tcPr>
            <w:tcW w:w="2835" w:type="dxa"/>
            <w:vAlign w:val="center"/>
          </w:tcPr>
          <w:p>
            <w:pPr>
              <w:pStyle w:val="10"/>
            </w:pPr>
            <w:r>
              <w:t>其中：财政    资金</w:t>
            </w:r>
          </w:p>
        </w:tc>
        <w:tc>
          <w:tcPr>
            <w:tcW w:w="2551" w:type="dxa"/>
            <w:vAlign w:val="center"/>
          </w:tcPr>
          <w:p>
            <w:pPr>
              <w:pStyle w:val="12"/>
            </w:pPr>
            <w:r>
              <w:t>8.16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项目资金用于发放村级退役军人服务站吸收参战（进藏）退役军人补贴，维护全镇稳定。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1.发放补贴人数共11人，其中副站长和战时三等功2人，需资金16800元/年；工作人员9人，需资金64800元/年。</w:t>
            </w:r>
          </w:p>
          <w:p>
            <w:pPr>
              <w:pStyle w:val="12"/>
            </w:pPr>
            <w:r>
              <w:t>2.通过发放村级退役军人服务站吸收参战（进藏）退役军人补贴，维护全镇稳定。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发放副站长和战时三等功补贴的人数</w:t>
            </w:r>
          </w:p>
        </w:tc>
        <w:tc>
          <w:tcPr>
            <w:tcW w:w="5386" w:type="dxa"/>
            <w:vAlign w:val="center"/>
          </w:tcPr>
          <w:p>
            <w:pPr>
              <w:pStyle w:val="12"/>
            </w:pPr>
            <w:r>
              <w:t>反映发放补贴人员数量</w:t>
            </w:r>
          </w:p>
        </w:tc>
        <w:tc>
          <w:tcPr>
            <w:tcW w:w="2268" w:type="dxa"/>
            <w:vAlign w:val="center"/>
          </w:tcPr>
          <w:p>
            <w:pPr>
              <w:pStyle w:val="12"/>
            </w:pPr>
            <w:r>
              <w:t>2人</w:t>
            </w:r>
          </w:p>
        </w:tc>
        <w:tc>
          <w:tcPr>
            <w:tcW w:w="1276" w:type="dxa"/>
            <w:vAlign w:val="center"/>
          </w:tcPr>
          <w:p>
            <w:pPr>
              <w:pStyle w:val="12"/>
            </w:pPr>
            <w:r>
              <w:t>依据区政府关于退役军人事务局《关于为村级退役军人服务站吸收参战、进藏退役军人发放补贴的请示》的批示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发放工作人员补贴的人数</w:t>
            </w:r>
          </w:p>
        </w:tc>
        <w:tc>
          <w:tcPr>
            <w:tcW w:w="5386" w:type="dxa"/>
            <w:vAlign w:val="center"/>
          </w:tcPr>
          <w:p>
            <w:pPr>
              <w:pStyle w:val="12"/>
            </w:pPr>
            <w:r>
              <w:t>反映发放补贴人员数量</w:t>
            </w:r>
          </w:p>
        </w:tc>
        <w:tc>
          <w:tcPr>
            <w:tcW w:w="2268" w:type="dxa"/>
            <w:vAlign w:val="center"/>
          </w:tcPr>
          <w:p>
            <w:pPr>
              <w:pStyle w:val="12"/>
            </w:pPr>
            <w:r>
              <w:t>9人</w:t>
            </w:r>
          </w:p>
        </w:tc>
        <w:tc>
          <w:tcPr>
            <w:tcW w:w="1276" w:type="dxa"/>
            <w:vAlign w:val="center"/>
          </w:tcPr>
          <w:p>
            <w:pPr>
              <w:pStyle w:val="12"/>
            </w:pPr>
            <w:r>
              <w:t>依据区政府关于退役军人事务局《关于为村级退役军人服务站吸收参战、进藏退役军人发放补贴的请示》的批示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发放标准准确率</w:t>
            </w:r>
          </w:p>
        </w:tc>
        <w:tc>
          <w:tcPr>
            <w:tcW w:w="5386" w:type="dxa"/>
            <w:vAlign w:val="center"/>
          </w:tcPr>
          <w:p>
            <w:pPr>
              <w:pStyle w:val="12"/>
            </w:pPr>
            <w:r>
              <w:t>按标准准确发放</w:t>
            </w:r>
          </w:p>
        </w:tc>
        <w:tc>
          <w:tcPr>
            <w:tcW w:w="2268" w:type="dxa"/>
            <w:vAlign w:val="center"/>
          </w:tcPr>
          <w:p>
            <w:pPr>
              <w:pStyle w:val="12"/>
            </w:pPr>
            <w:r>
              <w:t>100%</w:t>
            </w:r>
          </w:p>
        </w:tc>
        <w:tc>
          <w:tcPr>
            <w:tcW w:w="1276" w:type="dxa"/>
            <w:vAlign w:val="center"/>
          </w:tcPr>
          <w:p>
            <w:pPr>
              <w:pStyle w:val="12"/>
            </w:pPr>
            <w:r>
              <w:t>依据区政府关于退役军人事务局《关于为村级退役军人服务站吸收参战、进藏退役军人发放补贴的请示》的批示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资金拨付及时性</w:t>
            </w:r>
          </w:p>
        </w:tc>
        <w:tc>
          <w:tcPr>
            <w:tcW w:w="5386" w:type="dxa"/>
            <w:vAlign w:val="center"/>
          </w:tcPr>
          <w:p>
            <w:pPr>
              <w:pStyle w:val="12"/>
            </w:pPr>
            <w:r>
              <w:t>反映按月发放到位情况</w:t>
            </w:r>
          </w:p>
        </w:tc>
        <w:tc>
          <w:tcPr>
            <w:tcW w:w="2268" w:type="dxa"/>
            <w:vAlign w:val="center"/>
          </w:tcPr>
          <w:p>
            <w:pPr>
              <w:pStyle w:val="12"/>
            </w:pPr>
            <w:r>
              <w:t>100%</w:t>
            </w:r>
          </w:p>
        </w:tc>
        <w:tc>
          <w:tcPr>
            <w:tcW w:w="1276" w:type="dxa"/>
            <w:vAlign w:val="center"/>
          </w:tcPr>
          <w:p>
            <w:pPr>
              <w:pStyle w:val="12"/>
            </w:pPr>
            <w:r>
              <w:t>依据区政府关于退役军人事务局《关于为村级退役军人服务站吸收参战、进藏退役军人发放补贴的请示》的批示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副站长、三等工人员年标准</w:t>
            </w:r>
          </w:p>
        </w:tc>
        <w:tc>
          <w:tcPr>
            <w:tcW w:w="2268" w:type="dxa"/>
            <w:vAlign w:val="center"/>
          </w:tcPr>
          <w:p>
            <w:pPr>
              <w:pStyle w:val="12"/>
            </w:pPr>
            <w:r>
              <w:t>8400元/年</w:t>
            </w:r>
          </w:p>
        </w:tc>
        <w:tc>
          <w:tcPr>
            <w:tcW w:w="1276" w:type="dxa"/>
            <w:vAlign w:val="center"/>
          </w:tcPr>
          <w:p>
            <w:pPr>
              <w:pStyle w:val="12"/>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普通工作人员年标准</w:t>
            </w:r>
          </w:p>
        </w:tc>
        <w:tc>
          <w:tcPr>
            <w:tcW w:w="2268" w:type="dxa"/>
            <w:vAlign w:val="center"/>
          </w:tcPr>
          <w:p>
            <w:pPr>
              <w:pStyle w:val="12"/>
            </w:pPr>
            <w:r>
              <w:t>7200元/年</w:t>
            </w:r>
          </w:p>
        </w:tc>
        <w:tc>
          <w:tcPr>
            <w:tcW w:w="1276" w:type="dxa"/>
            <w:vAlign w:val="center"/>
          </w:tcPr>
          <w:p>
            <w:pPr>
              <w:pStyle w:val="12"/>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退役士兵上访次数</w:t>
            </w:r>
          </w:p>
        </w:tc>
        <w:tc>
          <w:tcPr>
            <w:tcW w:w="5386" w:type="dxa"/>
            <w:vAlign w:val="center"/>
          </w:tcPr>
          <w:p>
            <w:pPr>
              <w:pStyle w:val="12"/>
            </w:pPr>
            <w:r>
              <w:t>反映退役士兵上访次数</w:t>
            </w:r>
          </w:p>
        </w:tc>
        <w:tc>
          <w:tcPr>
            <w:tcW w:w="2268" w:type="dxa"/>
            <w:vAlign w:val="center"/>
          </w:tcPr>
          <w:p>
            <w:pPr>
              <w:pStyle w:val="12"/>
            </w:pPr>
            <w:r>
              <w:t>≤2次</w:t>
            </w:r>
          </w:p>
        </w:tc>
        <w:tc>
          <w:tcPr>
            <w:tcW w:w="1276" w:type="dxa"/>
            <w:vAlign w:val="center"/>
          </w:tcPr>
          <w:p>
            <w:pPr>
              <w:pStyle w:val="12"/>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退役军人的满意度</w:t>
            </w:r>
          </w:p>
        </w:tc>
        <w:tc>
          <w:tcPr>
            <w:tcW w:w="5386" w:type="dxa"/>
            <w:vAlign w:val="center"/>
          </w:tcPr>
          <w:p>
            <w:pPr>
              <w:pStyle w:val="12"/>
            </w:pPr>
            <w:r>
              <w:t>村级退役军人服务站吸收的参战（进藏）退役军人的满意度</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5、村级组织办公经费绩效目标表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13062525P00016210027W</w:t>
            </w:r>
          </w:p>
        </w:tc>
        <w:tc>
          <w:tcPr>
            <w:tcW w:w="2835" w:type="dxa"/>
            <w:vAlign w:val="center"/>
          </w:tcPr>
          <w:p>
            <w:pPr>
              <w:pStyle w:val="10"/>
            </w:pPr>
            <w:r>
              <w:t>项目名称</w:t>
            </w:r>
          </w:p>
        </w:tc>
        <w:tc>
          <w:tcPr>
            <w:tcW w:w="6095" w:type="dxa"/>
            <w:gridSpan w:val="3"/>
            <w:vAlign w:val="center"/>
          </w:tcPr>
          <w:p>
            <w:pPr>
              <w:pStyle w:val="12"/>
            </w:pPr>
            <w:r>
              <w:t>村级组织办公经费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54.15</w:t>
            </w:r>
          </w:p>
        </w:tc>
        <w:tc>
          <w:tcPr>
            <w:tcW w:w="2835" w:type="dxa"/>
            <w:vAlign w:val="center"/>
          </w:tcPr>
          <w:p>
            <w:pPr>
              <w:pStyle w:val="10"/>
            </w:pPr>
            <w:r>
              <w:t>其中：财政    资金</w:t>
            </w:r>
          </w:p>
        </w:tc>
        <w:tc>
          <w:tcPr>
            <w:tcW w:w="2551" w:type="dxa"/>
            <w:vAlign w:val="center"/>
          </w:tcPr>
          <w:p>
            <w:pPr>
              <w:pStyle w:val="12"/>
            </w:pPr>
            <w:r>
              <w:t>54.15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项目资金用于辖区25个行政村内办公费、水电费等的支出，保障村内正常工作活动的开展。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1.正确使用村级组织办公经费用于村内公益事业,达到90%以上的群众满意。</w:t>
            </w:r>
          </w:p>
          <w:p>
            <w:pPr>
              <w:pStyle w:val="12"/>
            </w:pPr>
            <w:r>
              <w:t>2.通过实施此项目，促进社会稳定水平逐步提高，保障村内组织日常活动。</w:t>
            </w:r>
          </w:p>
          <w:p>
            <w:pPr>
              <w:pStyle w:val="12"/>
            </w:pPr>
            <w:r>
              <w:t>3.达到全镇25个行政村必要的办公用品费、办公设施维护费、水电暖费、报刊征订费等正常维持。全年需要54.15万元的资金保障.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保障村级组织数量</w:t>
            </w:r>
          </w:p>
        </w:tc>
        <w:tc>
          <w:tcPr>
            <w:tcW w:w="5386" w:type="dxa"/>
            <w:vAlign w:val="center"/>
          </w:tcPr>
          <w:p>
            <w:pPr>
              <w:pStyle w:val="12"/>
            </w:pPr>
            <w:r>
              <w:t>考察村级组织办公经费实际保障的村庄数量情况</w:t>
            </w:r>
          </w:p>
        </w:tc>
        <w:tc>
          <w:tcPr>
            <w:tcW w:w="2268" w:type="dxa"/>
            <w:vAlign w:val="center"/>
          </w:tcPr>
          <w:p>
            <w:pPr>
              <w:pStyle w:val="12"/>
            </w:pPr>
            <w:r>
              <w:t>25个</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保障覆盖率</w:t>
            </w:r>
          </w:p>
        </w:tc>
        <w:tc>
          <w:tcPr>
            <w:tcW w:w="5386" w:type="dxa"/>
            <w:vAlign w:val="center"/>
          </w:tcPr>
          <w:p>
            <w:pPr>
              <w:pStyle w:val="12"/>
            </w:pPr>
            <w:r>
              <w:t>考察保障村级组织数量占辖区总村数比重情况</w:t>
            </w:r>
          </w:p>
        </w:tc>
        <w:tc>
          <w:tcPr>
            <w:tcW w:w="2268" w:type="dxa"/>
            <w:vAlign w:val="center"/>
          </w:tcPr>
          <w:p>
            <w:pPr>
              <w:pStyle w:val="12"/>
            </w:pPr>
            <w:r>
              <w:t>100%</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考察资金拨付及时率情况</w:t>
            </w:r>
          </w:p>
        </w:tc>
        <w:tc>
          <w:tcPr>
            <w:tcW w:w="2268" w:type="dxa"/>
            <w:vAlign w:val="center"/>
          </w:tcPr>
          <w:p>
            <w:pPr>
              <w:pStyle w:val="12"/>
            </w:pPr>
            <w:r>
              <w:t>≥90%</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考察项目支出控制在预算范围内情况</w:t>
            </w:r>
          </w:p>
        </w:tc>
        <w:tc>
          <w:tcPr>
            <w:tcW w:w="2268" w:type="dxa"/>
            <w:vAlign w:val="center"/>
          </w:tcPr>
          <w:p>
            <w:pPr>
              <w:pStyle w:val="12"/>
            </w:pPr>
            <w:r>
              <w:t>≤54.15万元</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村级组织运转保障水平提升率</w:t>
            </w:r>
          </w:p>
        </w:tc>
        <w:tc>
          <w:tcPr>
            <w:tcW w:w="5386" w:type="dxa"/>
            <w:vAlign w:val="center"/>
          </w:tcPr>
          <w:p>
            <w:pPr>
              <w:pStyle w:val="12"/>
            </w:pPr>
            <w:r>
              <w:t>考察村级组织在办公用品费、办公设施维护费、水电暖费等方面保障水平的提升比率情况</w:t>
            </w:r>
          </w:p>
        </w:tc>
        <w:tc>
          <w:tcPr>
            <w:tcW w:w="2268" w:type="dxa"/>
            <w:vAlign w:val="center"/>
          </w:tcPr>
          <w:p>
            <w:pPr>
              <w:pStyle w:val="12"/>
            </w:pPr>
            <w:r>
              <w:t>≥85%</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村级组织满意度</w:t>
            </w:r>
          </w:p>
        </w:tc>
        <w:tc>
          <w:tcPr>
            <w:tcW w:w="5386" w:type="dxa"/>
            <w:vAlign w:val="center"/>
          </w:tcPr>
          <w:p>
            <w:pPr>
              <w:pStyle w:val="12"/>
            </w:pPr>
            <w:r>
              <w:t>受办公经费保障的村级组织满意情况</w:t>
            </w:r>
          </w:p>
        </w:tc>
        <w:tc>
          <w:tcPr>
            <w:tcW w:w="2268" w:type="dxa"/>
            <w:vAlign w:val="center"/>
          </w:tcPr>
          <w:p>
            <w:pPr>
              <w:pStyle w:val="12"/>
            </w:pPr>
            <w:r>
              <w:t>≥90%</w:t>
            </w:r>
          </w:p>
        </w:tc>
        <w:tc>
          <w:tcPr>
            <w:tcW w:w="1276" w:type="dxa"/>
            <w:vAlign w:val="center"/>
          </w:tcPr>
          <w:p>
            <w:pPr>
              <w:pStyle w:val="12"/>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6、大气污染防治工作经费绩效目标表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13062525P00015410010U</w:t>
            </w:r>
          </w:p>
        </w:tc>
        <w:tc>
          <w:tcPr>
            <w:tcW w:w="2835" w:type="dxa"/>
            <w:vAlign w:val="center"/>
          </w:tcPr>
          <w:p>
            <w:pPr>
              <w:pStyle w:val="10"/>
            </w:pPr>
            <w:r>
              <w:t>项目名称</w:t>
            </w:r>
          </w:p>
        </w:tc>
        <w:tc>
          <w:tcPr>
            <w:tcW w:w="6095" w:type="dxa"/>
            <w:gridSpan w:val="3"/>
            <w:vAlign w:val="center"/>
          </w:tcPr>
          <w:p>
            <w:pPr>
              <w:pStyle w:val="12"/>
            </w:pPr>
            <w:r>
              <w:t>大气污染防治工作经费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项目资金用于组织开展大气污染防治宣传活动，改善空气质量，推动大气环境质量持续提升。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30%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1.组织开展大气污染防治宣传活动不少于10次，辖区内无着火点，推进生态文明建设。</w:t>
            </w:r>
          </w:p>
          <w:p>
            <w:pPr>
              <w:pStyle w:val="12"/>
            </w:pPr>
            <w:r>
              <w:t>2.改善空气质量，辖区年度空气质量达标率达95%以上，推动大气环境质量持续提升。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发动宣传的次数</w:t>
            </w:r>
          </w:p>
        </w:tc>
        <w:tc>
          <w:tcPr>
            <w:tcW w:w="5386" w:type="dxa"/>
            <w:vAlign w:val="center"/>
          </w:tcPr>
          <w:p>
            <w:pPr>
              <w:pStyle w:val="12"/>
            </w:pPr>
            <w:r>
              <w:t>反映发动大气污染防治、禁烧等的宣传次数情况</w:t>
            </w:r>
          </w:p>
        </w:tc>
        <w:tc>
          <w:tcPr>
            <w:tcW w:w="2268" w:type="dxa"/>
            <w:vAlign w:val="center"/>
          </w:tcPr>
          <w:p>
            <w:pPr>
              <w:pStyle w:val="12"/>
            </w:pPr>
            <w:r>
              <w:t>≥10次</w:t>
            </w:r>
          </w:p>
        </w:tc>
        <w:tc>
          <w:tcPr>
            <w:tcW w:w="1276" w:type="dxa"/>
            <w:vAlign w:val="center"/>
          </w:tcPr>
          <w:p>
            <w:pPr>
              <w:pStyle w:val="12"/>
            </w:pPr>
            <w:r>
              <w:t>大气污染防治工作经费项目实施计划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辖区发生火点数</w:t>
            </w:r>
          </w:p>
        </w:tc>
        <w:tc>
          <w:tcPr>
            <w:tcW w:w="5386" w:type="dxa"/>
            <w:vAlign w:val="center"/>
          </w:tcPr>
          <w:p>
            <w:pPr>
              <w:pStyle w:val="12"/>
            </w:pPr>
            <w:r>
              <w:t>反映年度内辖区发生火点的情况</w:t>
            </w:r>
          </w:p>
        </w:tc>
        <w:tc>
          <w:tcPr>
            <w:tcW w:w="2268" w:type="dxa"/>
            <w:vAlign w:val="center"/>
          </w:tcPr>
          <w:p>
            <w:pPr>
              <w:pStyle w:val="12"/>
            </w:pPr>
            <w:r>
              <w:t>0个</w:t>
            </w:r>
          </w:p>
        </w:tc>
        <w:tc>
          <w:tcPr>
            <w:tcW w:w="1276" w:type="dxa"/>
            <w:vAlign w:val="center"/>
          </w:tcPr>
          <w:p>
            <w:pPr>
              <w:pStyle w:val="12"/>
            </w:pPr>
            <w:r>
              <w:t>大气污染防治工作经费项目实施计划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空气质量达标率</w:t>
            </w:r>
          </w:p>
        </w:tc>
        <w:tc>
          <w:tcPr>
            <w:tcW w:w="5386" w:type="dxa"/>
            <w:vAlign w:val="center"/>
          </w:tcPr>
          <w:p>
            <w:pPr>
              <w:pStyle w:val="12"/>
            </w:pPr>
            <w:r>
              <w:t>反映辖区空气质量的达标情况</w:t>
            </w:r>
          </w:p>
        </w:tc>
        <w:tc>
          <w:tcPr>
            <w:tcW w:w="2268" w:type="dxa"/>
            <w:vAlign w:val="center"/>
          </w:tcPr>
          <w:p>
            <w:pPr>
              <w:pStyle w:val="12"/>
            </w:pPr>
            <w:r>
              <w:t>≥95%</w:t>
            </w:r>
          </w:p>
        </w:tc>
        <w:tc>
          <w:tcPr>
            <w:tcW w:w="1276" w:type="dxa"/>
            <w:vAlign w:val="center"/>
          </w:tcPr>
          <w:p>
            <w:pPr>
              <w:pStyle w:val="12"/>
            </w:pPr>
            <w:r>
              <w:t>大气污染防治工作经费项目实施计划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环境污染事件及时处置率</w:t>
            </w:r>
          </w:p>
        </w:tc>
        <w:tc>
          <w:tcPr>
            <w:tcW w:w="5386" w:type="dxa"/>
            <w:vAlign w:val="center"/>
          </w:tcPr>
          <w:p>
            <w:pPr>
              <w:pStyle w:val="12"/>
            </w:pPr>
            <w:r>
              <w:t>反映发生环境大气污染事件后的及时处置情况</w:t>
            </w:r>
          </w:p>
        </w:tc>
        <w:tc>
          <w:tcPr>
            <w:tcW w:w="2268" w:type="dxa"/>
            <w:vAlign w:val="center"/>
          </w:tcPr>
          <w:p>
            <w:pPr>
              <w:pStyle w:val="12"/>
            </w:pPr>
            <w:r>
              <w:t>100%</w:t>
            </w:r>
          </w:p>
        </w:tc>
        <w:tc>
          <w:tcPr>
            <w:tcW w:w="1276" w:type="dxa"/>
            <w:vAlign w:val="center"/>
          </w:tcPr>
          <w:p>
            <w:pPr>
              <w:pStyle w:val="12"/>
            </w:pPr>
            <w:r>
              <w:t>大气污染防治工作经费项目实施计划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反映项目预算执行情况</w:t>
            </w:r>
          </w:p>
        </w:tc>
        <w:tc>
          <w:tcPr>
            <w:tcW w:w="2268" w:type="dxa"/>
            <w:vAlign w:val="center"/>
          </w:tcPr>
          <w:p>
            <w:pPr>
              <w:pStyle w:val="12"/>
            </w:pPr>
            <w:r>
              <w:t>≤5万元</w:t>
            </w:r>
          </w:p>
        </w:tc>
        <w:tc>
          <w:tcPr>
            <w:tcW w:w="1276" w:type="dxa"/>
            <w:vAlign w:val="center"/>
          </w:tcPr>
          <w:p>
            <w:pPr>
              <w:pStyle w:val="12"/>
            </w:pPr>
            <w:r>
              <w:t>大气污染防治工作经费项目实施计划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环境质量改善</w:t>
            </w:r>
          </w:p>
        </w:tc>
        <w:tc>
          <w:tcPr>
            <w:tcW w:w="5386" w:type="dxa"/>
            <w:vAlign w:val="center"/>
          </w:tcPr>
          <w:p>
            <w:pPr>
              <w:pStyle w:val="12"/>
            </w:pPr>
            <w:r>
              <w:t>反映辖区环境空气质量改善情况</w:t>
            </w:r>
          </w:p>
        </w:tc>
        <w:tc>
          <w:tcPr>
            <w:tcW w:w="2268" w:type="dxa"/>
            <w:vAlign w:val="center"/>
          </w:tcPr>
          <w:p>
            <w:pPr>
              <w:pStyle w:val="12"/>
            </w:pPr>
            <w:r>
              <w:t>≥5%</w:t>
            </w:r>
          </w:p>
        </w:tc>
        <w:tc>
          <w:tcPr>
            <w:tcW w:w="1276" w:type="dxa"/>
            <w:vAlign w:val="center"/>
          </w:tcPr>
          <w:p>
            <w:pPr>
              <w:pStyle w:val="12"/>
            </w:pPr>
            <w:r>
              <w:t>大气污染防治工作经费项目实施计划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5386" w:type="dxa"/>
            <w:vAlign w:val="center"/>
          </w:tcPr>
          <w:p>
            <w:pPr>
              <w:pStyle w:val="12"/>
            </w:pPr>
            <w:r>
              <w:t>反映辖区村民对大气污染防治工作的满意度情况</w:t>
            </w:r>
          </w:p>
        </w:tc>
        <w:tc>
          <w:tcPr>
            <w:tcW w:w="2268" w:type="dxa"/>
            <w:vAlign w:val="center"/>
          </w:tcPr>
          <w:p>
            <w:pPr>
              <w:pStyle w:val="12"/>
            </w:pPr>
            <w:r>
              <w:t>≥85%</w:t>
            </w:r>
          </w:p>
        </w:tc>
        <w:tc>
          <w:tcPr>
            <w:tcW w:w="1276" w:type="dxa"/>
            <w:vAlign w:val="center"/>
          </w:tcPr>
          <w:p>
            <w:pPr>
              <w:pStyle w:val="12"/>
            </w:pPr>
            <w:r>
              <w:t>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7、大因镇2025年公益岗位补助及保险项目绩效目标表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13062525P00023210059R</w:t>
            </w:r>
          </w:p>
        </w:tc>
        <w:tc>
          <w:tcPr>
            <w:tcW w:w="2835" w:type="dxa"/>
            <w:vAlign w:val="center"/>
          </w:tcPr>
          <w:p>
            <w:pPr>
              <w:pStyle w:val="10"/>
            </w:pPr>
            <w:r>
              <w:t>项目名称</w:t>
            </w:r>
          </w:p>
        </w:tc>
        <w:tc>
          <w:tcPr>
            <w:tcW w:w="6095" w:type="dxa"/>
            <w:gridSpan w:val="3"/>
            <w:vAlign w:val="center"/>
          </w:tcPr>
          <w:p>
            <w:pPr>
              <w:pStyle w:val="12"/>
            </w:pPr>
            <w:r>
              <w:t>大因镇2025年公益岗位补助及保险项目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33.47</w:t>
            </w:r>
          </w:p>
        </w:tc>
        <w:tc>
          <w:tcPr>
            <w:tcW w:w="2835" w:type="dxa"/>
            <w:vAlign w:val="center"/>
          </w:tcPr>
          <w:p>
            <w:pPr>
              <w:pStyle w:val="10"/>
            </w:pPr>
            <w:r>
              <w:t>其中：财政    资金</w:t>
            </w:r>
          </w:p>
        </w:tc>
        <w:tc>
          <w:tcPr>
            <w:tcW w:w="2551" w:type="dxa"/>
            <w:vAlign w:val="center"/>
          </w:tcPr>
          <w:p>
            <w:pPr>
              <w:pStyle w:val="12"/>
            </w:pPr>
            <w:r>
              <w:t>33.47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项目资金用于发放公益性岗位人员补助及购买意外险，安置脱贫人口就业,确保不发生规模性返贫,为全面推进乡村振兴奠定更加坚实的基础。</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33%</w:t>
            </w:r>
          </w:p>
        </w:tc>
        <w:tc>
          <w:tcPr>
            <w:tcW w:w="2835" w:type="dxa"/>
            <w:vAlign w:val="center"/>
          </w:tcPr>
          <w:p>
            <w:pPr>
              <w:pStyle w:val="13"/>
            </w:pPr>
            <w:r>
              <w:t>55%</w:t>
            </w:r>
          </w:p>
        </w:tc>
        <w:tc>
          <w:tcPr>
            <w:tcW w:w="2551" w:type="dxa"/>
            <w:vAlign w:val="center"/>
          </w:tcPr>
          <w:p>
            <w:pPr>
              <w:pStyle w:val="13"/>
            </w:pPr>
            <w:r>
              <w:t>85%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1.为实现公共利益和安置脱贫劳动力、农村低收入人口就业为目的，公益性岗位安置脱贫人口就业,确保不发生规模性返贫,为全面推进乡村振兴奠定更加坚实的基础。</w:t>
            </w:r>
          </w:p>
          <w:p>
            <w:pPr>
              <w:pStyle w:val="12"/>
            </w:pPr>
            <w:r>
              <w:t>2.投入33.4684万元资金，乡村公益岗位补助标准为护林员、河道管护员、环保员、就业服务岗每人每月500元，涉及47人；乡村服务岗每人每月300元，涉及5人。同时为每名乡村公益岗位人员购置人身意外保险667元/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安置对象</w:t>
            </w:r>
          </w:p>
        </w:tc>
        <w:tc>
          <w:tcPr>
            <w:tcW w:w="5386" w:type="dxa"/>
            <w:vAlign w:val="center"/>
          </w:tcPr>
          <w:p>
            <w:pPr>
              <w:pStyle w:val="12"/>
            </w:pPr>
            <w:r>
              <w:t>反映有就业需求的有劳动能力和就业愿望的已脱贫人口和农村低收入人口数量的情况</w:t>
            </w:r>
          </w:p>
        </w:tc>
        <w:tc>
          <w:tcPr>
            <w:tcW w:w="2268" w:type="dxa"/>
            <w:vAlign w:val="center"/>
          </w:tcPr>
          <w:p>
            <w:pPr>
              <w:pStyle w:val="12"/>
            </w:pPr>
            <w:r>
              <w:t>≥52人</w:t>
            </w:r>
          </w:p>
        </w:tc>
        <w:tc>
          <w:tcPr>
            <w:tcW w:w="1276" w:type="dxa"/>
            <w:vAlign w:val="center"/>
          </w:tcPr>
          <w:p>
            <w:pPr>
              <w:pStyle w:val="12"/>
            </w:pPr>
            <w:r>
              <w:t>保定市徐水区巩固拓展脱贫攻坚成果领导小组关于印发《保定市徐水区乡村公益性岗位管理实施方案》的通知 徐巩固拓展[2023]6号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发放对象条件符合率</w:t>
            </w:r>
          </w:p>
        </w:tc>
        <w:tc>
          <w:tcPr>
            <w:tcW w:w="5386" w:type="dxa"/>
            <w:vAlign w:val="center"/>
          </w:tcPr>
          <w:p>
            <w:pPr>
              <w:pStyle w:val="12"/>
            </w:pPr>
            <w:r>
              <w:t>反映脱贫人口和防止返贫监测对象、农村低收入人口条件符合率的情况</w:t>
            </w:r>
          </w:p>
        </w:tc>
        <w:tc>
          <w:tcPr>
            <w:tcW w:w="2268" w:type="dxa"/>
            <w:vAlign w:val="center"/>
          </w:tcPr>
          <w:p>
            <w:pPr>
              <w:pStyle w:val="12"/>
            </w:pPr>
            <w:r>
              <w:t>100%</w:t>
            </w:r>
          </w:p>
        </w:tc>
        <w:tc>
          <w:tcPr>
            <w:tcW w:w="1276" w:type="dxa"/>
            <w:vAlign w:val="center"/>
          </w:tcPr>
          <w:p>
            <w:pPr>
              <w:pStyle w:val="12"/>
            </w:pPr>
            <w:r>
              <w:t>保定市徐水区人力资源和社会保障局等五部门 关于印发《保定市徐水区乡村公益性岗位管理办法》的通知 徐人社发[2024]1号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补助资金及时发放率</w:t>
            </w:r>
          </w:p>
        </w:tc>
        <w:tc>
          <w:tcPr>
            <w:tcW w:w="5386" w:type="dxa"/>
            <w:vAlign w:val="center"/>
          </w:tcPr>
          <w:p>
            <w:pPr>
              <w:pStyle w:val="12"/>
            </w:pPr>
            <w:r>
              <w:t>反映按照目标时间补助金发放及时率的情况</w:t>
            </w:r>
          </w:p>
        </w:tc>
        <w:tc>
          <w:tcPr>
            <w:tcW w:w="2268" w:type="dxa"/>
            <w:vAlign w:val="center"/>
          </w:tcPr>
          <w:p>
            <w:pPr>
              <w:pStyle w:val="12"/>
            </w:pPr>
            <w:r>
              <w:t>100%</w:t>
            </w:r>
          </w:p>
        </w:tc>
        <w:tc>
          <w:tcPr>
            <w:tcW w:w="1276" w:type="dxa"/>
            <w:vAlign w:val="center"/>
          </w:tcPr>
          <w:p>
            <w:pPr>
              <w:pStyle w:val="12"/>
            </w:pPr>
            <w:r>
              <w:t>保定市徐水区人力资源和社会保障局等五部门 关于印发《保定市徐水区乡村公益性岗位管理办法》的通知 徐人社发[2024]1号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补助金额</w:t>
            </w:r>
          </w:p>
        </w:tc>
        <w:tc>
          <w:tcPr>
            <w:tcW w:w="5386" w:type="dxa"/>
            <w:vAlign w:val="center"/>
          </w:tcPr>
          <w:p>
            <w:pPr>
              <w:pStyle w:val="12"/>
            </w:pPr>
            <w:r>
              <w:t>反映护林员、河道管护员、环保员、就业服务岗补助金额的情况</w:t>
            </w:r>
          </w:p>
        </w:tc>
        <w:tc>
          <w:tcPr>
            <w:tcW w:w="2268" w:type="dxa"/>
            <w:vAlign w:val="center"/>
          </w:tcPr>
          <w:p>
            <w:pPr>
              <w:pStyle w:val="12"/>
            </w:pPr>
            <w:r>
              <w:t>500元/人/月</w:t>
            </w:r>
          </w:p>
        </w:tc>
        <w:tc>
          <w:tcPr>
            <w:tcW w:w="1276" w:type="dxa"/>
            <w:vAlign w:val="center"/>
          </w:tcPr>
          <w:p>
            <w:pPr>
              <w:pStyle w:val="12"/>
            </w:pPr>
            <w:r>
              <w:t>保定市徐水区人力资源和社会保障局等五部门 关于印发《保定市徐水区乡村公益性岗位管理办法》的通知 徐人社发[2024]1号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补助金额</w:t>
            </w:r>
          </w:p>
        </w:tc>
        <w:tc>
          <w:tcPr>
            <w:tcW w:w="5386" w:type="dxa"/>
            <w:vAlign w:val="center"/>
          </w:tcPr>
          <w:p>
            <w:pPr>
              <w:pStyle w:val="12"/>
            </w:pPr>
            <w:r>
              <w:t>反映乡村服务岗补助金额的情况</w:t>
            </w:r>
          </w:p>
        </w:tc>
        <w:tc>
          <w:tcPr>
            <w:tcW w:w="2268" w:type="dxa"/>
            <w:vAlign w:val="center"/>
          </w:tcPr>
          <w:p>
            <w:pPr>
              <w:pStyle w:val="12"/>
            </w:pPr>
            <w:r>
              <w:t>300元/人/月</w:t>
            </w:r>
          </w:p>
        </w:tc>
        <w:tc>
          <w:tcPr>
            <w:tcW w:w="1276" w:type="dxa"/>
            <w:vAlign w:val="center"/>
          </w:tcPr>
          <w:p>
            <w:pPr>
              <w:pStyle w:val="12"/>
            </w:pPr>
            <w:r>
              <w:t>保定市徐水区人力资源和社会保障局等五部门 关于印发《保定市徐水区乡村公益性岗位管理办法》的通知 徐人社发[2024]1号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商业保险</w:t>
            </w:r>
          </w:p>
        </w:tc>
        <w:tc>
          <w:tcPr>
            <w:tcW w:w="5386" w:type="dxa"/>
            <w:vAlign w:val="center"/>
          </w:tcPr>
          <w:p>
            <w:pPr>
              <w:pStyle w:val="12"/>
            </w:pPr>
            <w:r>
              <w:t>反映人身意外保险金额的情况</w:t>
            </w:r>
          </w:p>
        </w:tc>
        <w:tc>
          <w:tcPr>
            <w:tcW w:w="2268" w:type="dxa"/>
            <w:vAlign w:val="center"/>
          </w:tcPr>
          <w:p>
            <w:pPr>
              <w:pStyle w:val="12"/>
            </w:pPr>
            <w:r>
              <w:t>667元/人/年</w:t>
            </w:r>
          </w:p>
        </w:tc>
        <w:tc>
          <w:tcPr>
            <w:tcW w:w="1276" w:type="dxa"/>
            <w:vAlign w:val="center"/>
          </w:tcPr>
          <w:p>
            <w:pPr>
              <w:pStyle w:val="12"/>
            </w:pPr>
            <w:r>
              <w:t>保定市徐水区人力资源和社会保障局等五部门 关于印发《保定市徐水区乡村公益性岗位管理办法》的通知 徐人社发[2024]1号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稳岗促收</w:t>
            </w:r>
          </w:p>
        </w:tc>
        <w:tc>
          <w:tcPr>
            <w:tcW w:w="5386" w:type="dxa"/>
            <w:vAlign w:val="center"/>
          </w:tcPr>
          <w:p>
            <w:pPr>
              <w:pStyle w:val="12"/>
            </w:pPr>
            <w:r>
              <w:t>反映安置脱贫劳动力、农村低收入人口，确保不发生规模性返贫效率的情况</w:t>
            </w:r>
          </w:p>
        </w:tc>
        <w:tc>
          <w:tcPr>
            <w:tcW w:w="2268" w:type="dxa"/>
            <w:vAlign w:val="center"/>
          </w:tcPr>
          <w:p>
            <w:pPr>
              <w:pStyle w:val="12"/>
            </w:pPr>
            <w:r>
              <w:t>100%</w:t>
            </w:r>
          </w:p>
        </w:tc>
        <w:tc>
          <w:tcPr>
            <w:tcW w:w="1276" w:type="dxa"/>
            <w:vAlign w:val="center"/>
          </w:tcPr>
          <w:p>
            <w:pPr>
              <w:pStyle w:val="12"/>
            </w:pPr>
            <w:r>
              <w:t>保定市徐水区人力资源和社会保障局等五部门 关于印发《保定市徐水区乡村公益性岗位管理办法》的通知 徐人社发[2024]1号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反映公益岗位人员满意度的情况</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8、党建工作经费绩效目标表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13062525P00002410075P</w:t>
            </w:r>
          </w:p>
        </w:tc>
        <w:tc>
          <w:tcPr>
            <w:tcW w:w="2835" w:type="dxa"/>
            <w:vAlign w:val="center"/>
          </w:tcPr>
          <w:p>
            <w:pPr>
              <w:pStyle w:val="10"/>
            </w:pPr>
            <w:r>
              <w:t>项目名称</w:t>
            </w:r>
          </w:p>
        </w:tc>
        <w:tc>
          <w:tcPr>
            <w:tcW w:w="6095" w:type="dxa"/>
            <w:gridSpan w:val="3"/>
            <w:vAlign w:val="center"/>
          </w:tcPr>
          <w:p>
            <w:pPr>
              <w:pStyle w:val="12"/>
            </w:pPr>
            <w:r>
              <w:t>党建工作经费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项目资金用于开展党建相关活动，提升党员综合素质，发挥党的引领示范作用，增强基层政治功能和组织能力。</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40%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1.参与活动的党员不少于100人，开展党代会精神宣讲，提升党员综合素质，发挥党的引领示范作用。</w:t>
            </w:r>
          </w:p>
          <w:p>
            <w:pPr>
              <w:pStyle w:val="12"/>
            </w:pPr>
            <w:r>
              <w:t>2.提升党建创建水平，组织开展基层党组织活动不少于6次，党建工作考核通过率100%，党组织覆盖和工作覆盖明显提升，增强基层政治功能和组织能力。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开展党员活动次数</w:t>
            </w:r>
          </w:p>
        </w:tc>
        <w:tc>
          <w:tcPr>
            <w:tcW w:w="5386" w:type="dxa"/>
            <w:vAlign w:val="center"/>
          </w:tcPr>
          <w:p>
            <w:pPr>
              <w:pStyle w:val="12"/>
            </w:pPr>
            <w:r>
              <w:t>反映开展党员活动次数情况</w:t>
            </w:r>
          </w:p>
        </w:tc>
        <w:tc>
          <w:tcPr>
            <w:tcW w:w="2268" w:type="dxa"/>
            <w:vAlign w:val="center"/>
          </w:tcPr>
          <w:p>
            <w:pPr>
              <w:pStyle w:val="12"/>
            </w:pPr>
            <w:r>
              <w:t>≥6次</w:t>
            </w:r>
          </w:p>
        </w:tc>
        <w:tc>
          <w:tcPr>
            <w:tcW w:w="1276" w:type="dxa"/>
            <w:vAlign w:val="center"/>
          </w:tcPr>
          <w:p>
            <w:pPr>
              <w:pStyle w:val="12"/>
            </w:pPr>
            <w:r>
              <w:t>党建工作经费项目实施计划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参与党员活动人数</w:t>
            </w:r>
          </w:p>
        </w:tc>
        <w:tc>
          <w:tcPr>
            <w:tcW w:w="5386" w:type="dxa"/>
            <w:vAlign w:val="center"/>
          </w:tcPr>
          <w:p>
            <w:pPr>
              <w:pStyle w:val="12"/>
            </w:pPr>
            <w:r>
              <w:t>反映参与党员活动人数情况</w:t>
            </w:r>
          </w:p>
        </w:tc>
        <w:tc>
          <w:tcPr>
            <w:tcW w:w="2268" w:type="dxa"/>
            <w:vAlign w:val="center"/>
          </w:tcPr>
          <w:p>
            <w:pPr>
              <w:pStyle w:val="12"/>
            </w:pPr>
            <w:r>
              <w:t>≥100人</w:t>
            </w:r>
          </w:p>
        </w:tc>
        <w:tc>
          <w:tcPr>
            <w:tcW w:w="1276" w:type="dxa"/>
            <w:vAlign w:val="center"/>
          </w:tcPr>
          <w:p>
            <w:pPr>
              <w:pStyle w:val="12"/>
            </w:pPr>
            <w:r>
              <w:t>党建工作经费项目实施计划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党建工作考核通过率</w:t>
            </w:r>
          </w:p>
        </w:tc>
        <w:tc>
          <w:tcPr>
            <w:tcW w:w="5386" w:type="dxa"/>
            <w:vAlign w:val="center"/>
          </w:tcPr>
          <w:p>
            <w:pPr>
              <w:pStyle w:val="12"/>
            </w:pPr>
            <w:r>
              <w:t>反映党建各项工作的考核通过率</w:t>
            </w:r>
          </w:p>
        </w:tc>
        <w:tc>
          <w:tcPr>
            <w:tcW w:w="2268" w:type="dxa"/>
            <w:vAlign w:val="center"/>
          </w:tcPr>
          <w:p>
            <w:pPr>
              <w:pStyle w:val="12"/>
            </w:pPr>
            <w:r>
              <w:t>100%</w:t>
            </w:r>
          </w:p>
        </w:tc>
        <w:tc>
          <w:tcPr>
            <w:tcW w:w="1276" w:type="dxa"/>
            <w:vAlign w:val="center"/>
          </w:tcPr>
          <w:p>
            <w:pPr>
              <w:pStyle w:val="12"/>
            </w:pPr>
            <w:r>
              <w:t>党建工作经费项目实施计划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党建工作完成及时率</w:t>
            </w:r>
          </w:p>
        </w:tc>
        <w:tc>
          <w:tcPr>
            <w:tcW w:w="5386" w:type="dxa"/>
            <w:vAlign w:val="center"/>
          </w:tcPr>
          <w:p>
            <w:pPr>
              <w:pStyle w:val="12"/>
            </w:pPr>
            <w:r>
              <w:t>反映各项党建工作在规定时间内的完成情况</w:t>
            </w:r>
          </w:p>
        </w:tc>
        <w:tc>
          <w:tcPr>
            <w:tcW w:w="2268" w:type="dxa"/>
            <w:vAlign w:val="center"/>
          </w:tcPr>
          <w:p>
            <w:pPr>
              <w:pStyle w:val="12"/>
            </w:pPr>
            <w:r>
              <w:t>100%</w:t>
            </w:r>
          </w:p>
        </w:tc>
        <w:tc>
          <w:tcPr>
            <w:tcW w:w="1276" w:type="dxa"/>
            <w:vAlign w:val="center"/>
          </w:tcPr>
          <w:p>
            <w:pPr>
              <w:pStyle w:val="12"/>
            </w:pPr>
            <w:r>
              <w:t>党建工作经费项目实施计划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反映项目预算执行情况</w:t>
            </w:r>
          </w:p>
        </w:tc>
        <w:tc>
          <w:tcPr>
            <w:tcW w:w="2268" w:type="dxa"/>
            <w:vAlign w:val="center"/>
          </w:tcPr>
          <w:p>
            <w:pPr>
              <w:pStyle w:val="12"/>
            </w:pPr>
            <w:r>
              <w:t>≤5万元</w:t>
            </w:r>
          </w:p>
        </w:tc>
        <w:tc>
          <w:tcPr>
            <w:tcW w:w="1276" w:type="dxa"/>
            <w:vAlign w:val="center"/>
          </w:tcPr>
          <w:p>
            <w:pPr>
              <w:pStyle w:val="12"/>
            </w:pPr>
            <w:r>
              <w:t>党建工作经费项目实施计划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党员违纪通报次数</w:t>
            </w:r>
          </w:p>
        </w:tc>
        <w:tc>
          <w:tcPr>
            <w:tcW w:w="5386" w:type="dxa"/>
            <w:vAlign w:val="center"/>
          </w:tcPr>
          <w:p>
            <w:pPr>
              <w:pStyle w:val="12"/>
            </w:pPr>
            <w:r>
              <w:t>反映辖区党员的违纪通报情况</w:t>
            </w:r>
          </w:p>
        </w:tc>
        <w:tc>
          <w:tcPr>
            <w:tcW w:w="2268" w:type="dxa"/>
            <w:vAlign w:val="center"/>
          </w:tcPr>
          <w:p>
            <w:pPr>
              <w:pStyle w:val="12"/>
            </w:pPr>
            <w:r>
              <w:t>≤2次</w:t>
            </w:r>
          </w:p>
        </w:tc>
        <w:tc>
          <w:tcPr>
            <w:tcW w:w="1276" w:type="dxa"/>
            <w:vAlign w:val="center"/>
          </w:tcPr>
          <w:p>
            <w:pPr>
              <w:pStyle w:val="12"/>
            </w:pPr>
            <w:r>
              <w:t>党建工作经费项目实施计划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党员满意度</w:t>
            </w:r>
          </w:p>
        </w:tc>
        <w:tc>
          <w:tcPr>
            <w:tcW w:w="5386" w:type="dxa"/>
            <w:vAlign w:val="center"/>
          </w:tcPr>
          <w:p>
            <w:pPr>
              <w:pStyle w:val="12"/>
            </w:pPr>
            <w:r>
              <w:t>反映辖区党员满意度情况</w:t>
            </w:r>
          </w:p>
        </w:tc>
        <w:tc>
          <w:tcPr>
            <w:tcW w:w="2268" w:type="dxa"/>
            <w:vAlign w:val="center"/>
          </w:tcPr>
          <w:p>
            <w:pPr>
              <w:pStyle w:val="12"/>
            </w:pPr>
            <w:r>
              <w:t>≥85%</w:t>
            </w:r>
          </w:p>
        </w:tc>
        <w:tc>
          <w:tcPr>
            <w:tcW w:w="1276" w:type="dxa"/>
            <w:vAlign w:val="center"/>
          </w:tcPr>
          <w:p>
            <w:pPr>
              <w:pStyle w:val="12"/>
            </w:pPr>
            <w:r>
              <w:t>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9、地震群测群防岗位津贴绩效目标表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13062525P000232101180</w:t>
            </w:r>
          </w:p>
        </w:tc>
        <w:tc>
          <w:tcPr>
            <w:tcW w:w="2835" w:type="dxa"/>
            <w:vAlign w:val="center"/>
          </w:tcPr>
          <w:p>
            <w:pPr>
              <w:pStyle w:val="10"/>
            </w:pPr>
            <w:r>
              <w:t>项目名称</w:t>
            </w:r>
          </w:p>
        </w:tc>
        <w:tc>
          <w:tcPr>
            <w:tcW w:w="6095" w:type="dxa"/>
            <w:gridSpan w:val="3"/>
            <w:vAlign w:val="center"/>
          </w:tcPr>
          <w:p>
            <w:pPr>
              <w:pStyle w:val="12"/>
            </w:pPr>
            <w:r>
              <w:t>地震群测群防岗位津贴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0.51</w:t>
            </w:r>
          </w:p>
        </w:tc>
        <w:tc>
          <w:tcPr>
            <w:tcW w:w="2835" w:type="dxa"/>
            <w:vAlign w:val="center"/>
          </w:tcPr>
          <w:p>
            <w:pPr>
              <w:pStyle w:val="10"/>
            </w:pPr>
            <w:r>
              <w:t>其中：财政    资金</w:t>
            </w:r>
          </w:p>
        </w:tc>
        <w:tc>
          <w:tcPr>
            <w:tcW w:w="2551" w:type="dxa"/>
            <w:vAlign w:val="center"/>
          </w:tcPr>
          <w:p>
            <w:pPr>
              <w:pStyle w:val="12"/>
            </w:pPr>
            <w:r>
              <w:t>0.51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项目资金用于发放地震台站长及助理员28人津贴，通过项目实施，维持地震群测群防队伍的稳定。有效降低地震灾害造成的人身及财产损失。</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1.通过项目实施，维持地震群测群防队伍的稳定。有效降低地震灾害造成的人身及财产损失。该项目主要用于补助地震群测群防队伍。</w:t>
            </w:r>
          </w:p>
          <w:p>
            <w:pPr>
              <w:pStyle w:val="12"/>
            </w:pPr>
            <w:r>
              <w:t>2.此项经费共计5100元，用于发放地震台站长及助理员28人津贴，每半年度支付一次。</w:t>
            </w:r>
          </w:p>
          <w:p>
            <w:pPr>
              <w:pStyle w:val="12"/>
            </w:pPr>
            <w:r>
              <w:t>3.地震群测群防是防震减灾工作的重要组成部分，事关国家公共安全和人民群众生命财产安全，特别对地震短临预报起着不可替代的作用。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享受津贴人数</w:t>
            </w:r>
          </w:p>
        </w:tc>
        <w:tc>
          <w:tcPr>
            <w:tcW w:w="5386" w:type="dxa"/>
            <w:vAlign w:val="center"/>
          </w:tcPr>
          <w:p>
            <w:pPr>
              <w:pStyle w:val="12"/>
            </w:pPr>
            <w:r>
              <w:t>享受地震群测群防津贴人数</w:t>
            </w:r>
          </w:p>
        </w:tc>
        <w:tc>
          <w:tcPr>
            <w:tcW w:w="2268" w:type="dxa"/>
            <w:vAlign w:val="center"/>
          </w:tcPr>
          <w:p>
            <w:pPr>
              <w:pStyle w:val="12"/>
            </w:pPr>
            <w:r>
              <w:t>28人</w:t>
            </w:r>
          </w:p>
        </w:tc>
        <w:tc>
          <w:tcPr>
            <w:tcW w:w="1276" w:type="dxa"/>
            <w:vAlign w:val="center"/>
          </w:tcPr>
          <w:p>
            <w:pPr>
              <w:pStyle w:val="12"/>
            </w:pPr>
            <w:r>
              <w:t>依据（【2008】保市府办227号）、各乡镇、城区办上报地震群测群防队伍人员名单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地震群测群防补贴发放准确率</w:t>
            </w:r>
          </w:p>
        </w:tc>
        <w:tc>
          <w:tcPr>
            <w:tcW w:w="2268" w:type="dxa"/>
            <w:vAlign w:val="center"/>
          </w:tcPr>
          <w:p>
            <w:pPr>
              <w:pStyle w:val="12"/>
            </w:pPr>
            <w:r>
              <w:t>≥95%</w:t>
            </w:r>
          </w:p>
        </w:tc>
        <w:tc>
          <w:tcPr>
            <w:tcW w:w="1276" w:type="dxa"/>
            <w:vAlign w:val="center"/>
          </w:tcPr>
          <w:p>
            <w:pPr>
              <w:pStyle w:val="12"/>
            </w:pPr>
            <w:r>
              <w:t>地震群测群防岗位津贴项目实施计划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5386" w:type="dxa"/>
            <w:vAlign w:val="center"/>
          </w:tcPr>
          <w:p>
            <w:pPr>
              <w:pStyle w:val="12"/>
            </w:pPr>
            <w:r>
              <w:t>地震群测群防补贴发放及时率</w:t>
            </w:r>
          </w:p>
        </w:tc>
        <w:tc>
          <w:tcPr>
            <w:tcW w:w="2268" w:type="dxa"/>
            <w:vAlign w:val="center"/>
          </w:tcPr>
          <w:p>
            <w:pPr>
              <w:pStyle w:val="12"/>
            </w:pPr>
            <w:r>
              <w:t>≥95%</w:t>
            </w:r>
          </w:p>
        </w:tc>
        <w:tc>
          <w:tcPr>
            <w:tcW w:w="1276" w:type="dxa"/>
            <w:vAlign w:val="center"/>
          </w:tcPr>
          <w:p>
            <w:pPr>
              <w:pStyle w:val="12"/>
            </w:pPr>
            <w:r>
              <w:t>地震群测群防岗位津贴项目实施计划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项目经费预算总成本</w:t>
            </w:r>
          </w:p>
        </w:tc>
        <w:tc>
          <w:tcPr>
            <w:tcW w:w="5386" w:type="dxa"/>
            <w:vAlign w:val="center"/>
          </w:tcPr>
          <w:p>
            <w:pPr>
              <w:pStyle w:val="12"/>
            </w:pPr>
            <w:r>
              <w:t>项目支出控制在预算范围内</w:t>
            </w:r>
          </w:p>
        </w:tc>
        <w:tc>
          <w:tcPr>
            <w:tcW w:w="2268" w:type="dxa"/>
            <w:vAlign w:val="center"/>
          </w:tcPr>
          <w:p>
            <w:pPr>
              <w:pStyle w:val="12"/>
            </w:pPr>
            <w:r>
              <w:t>≤5100元</w:t>
            </w:r>
          </w:p>
        </w:tc>
        <w:tc>
          <w:tcPr>
            <w:tcW w:w="1276" w:type="dxa"/>
            <w:vAlign w:val="center"/>
          </w:tcPr>
          <w:p>
            <w:pPr>
              <w:pStyle w:val="12"/>
            </w:pPr>
            <w:r>
              <w:t>地震群测群防岗位津贴项目实施计划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地震群测群防队伍稳定率</w:t>
            </w:r>
          </w:p>
        </w:tc>
        <w:tc>
          <w:tcPr>
            <w:tcW w:w="5386" w:type="dxa"/>
            <w:vAlign w:val="center"/>
          </w:tcPr>
          <w:p>
            <w:pPr>
              <w:pStyle w:val="12"/>
            </w:pPr>
            <w:r>
              <w:t>地震群测群防队伍人员稳定率</w:t>
            </w:r>
          </w:p>
        </w:tc>
        <w:tc>
          <w:tcPr>
            <w:tcW w:w="2268" w:type="dxa"/>
            <w:vAlign w:val="center"/>
          </w:tcPr>
          <w:p>
            <w:pPr>
              <w:pStyle w:val="12"/>
            </w:pPr>
            <w:r>
              <w:t>≥95%</w:t>
            </w:r>
          </w:p>
        </w:tc>
        <w:tc>
          <w:tcPr>
            <w:tcW w:w="1276" w:type="dxa"/>
            <w:vAlign w:val="center"/>
          </w:tcPr>
          <w:p>
            <w:pPr>
              <w:pStyle w:val="12"/>
            </w:pPr>
            <w:r>
              <w:t>地震群测群防岗位津贴项目实施计划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地震群测群防人员满意度</w:t>
            </w:r>
          </w:p>
        </w:tc>
        <w:tc>
          <w:tcPr>
            <w:tcW w:w="5386" w:type="dxa"/>
            <w:vAlign w:val="center"/>
          </w:tcPr>
          <w:p>
            <w:pPr>
              <w:pStyle w:val="12"/>
            </w:pPr>
            <w:r>
              <w:t>地震群测群防人员对发放津贴情况满意度</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10、服务群众专项经费绩效目标表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13062525P00016210028G</w:t>
            </w:r>
          </w:p>
        </w:tc>
        <w:tc>
          <w:tcPr>
            <w:tcW w:w="2835" w:type="dxa"/>
            <w:vAlign w:val="center"/>
          </w:tcPr>
          <w:p>
            <w:pPr>
              <w:pStyle w:val="10"/>
            </w:pPr>
            <w:r>
              <w:t>项目名称</w:t>
            </w:r>
          </w:p>
        </w:tc>
        <w:tc>
          <w:tcPr>
            <w:tcW w:w="6095" w:type="dxa"/>
            <w:gridSpan w:val="3"/>
            <w:vAlign w:val="center"/>
          </w:tcPr>
          <w:p>
            <w:pPr>
              <w:pStyle w:val="12"/>
            </w:pPr>
            <w:r>
              <w:t>服务群众专项经费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125.00</w:t>
            </w:r>
          </w:p>
        </w:tc>
        <w:tc>
          <w:tcPr>
            <w:tcW w:w="2835" w:type="dxa"/>
            <w:vAlign w:val="center"/>
          </w:tcPr>
          <w:p>
            <w:pPr>
              <w:pStyle w:val="10"/>
            </w:pPr>
            <w:r>
              <w:t>其中：财政    资金</w:t>
            </w:r>
          </w:p>
        </w:tc>
        <w:tc>
          <w:tcPr>
            <w:tcW w:w="2551" w:type="dxa"/>
            <w:vAlign w:val="center"/>
          </w:tcPr>
          <w:p>
            <w:pPr>
              <w:pStyle w:val="12"/>
            </w:pPr>
            <w:r>
              <w:t>125.00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项目资金用于保障辖区25个行政村组织日常活动、村内公益事业等的相关费用支出。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1.正确使用服务群众专项经费用于村内公益事业,达到90%以上的群众满意。</w:t>
            </w:r>
          </w:p>
          <w:p>
            <w:pPr>
              <w:pStyle w:val="12"/>
            </w:pPr>
            <w:r>
              <w:t>2.通过实施此项目，促进社会稳定水平逐步提高。保障村内组织日常活动。</w:t>
            </w:r>
          </w:p>
          <w:p>
            <w:pPr>
              <w:pStyle w:val="12"/>
            </w:pPr>
            <w:r>
              <w:t>3.对全镇25个行政村，按村均不低于5万元的标准保障正常运转，需125万元的资金保障。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服务保障村级数量</w:t>
            </w:r>
          </w:p>
        </w:tc>
        <w:tc>
          <w:tcPr>
            <w:tcW w:w="5386" w:type="dxa"/>
            <w:vAlign w:val="center"/>
          </w:tcPr>
          <w:p>
            <w:pPr>
              <w:pStyle w:val="12"/>
            </w:pPr>
            <w:r>
              <w:t>指项目经费服务保障村级组织的数量</w:t>
            </w:r>
          </w:p>
        </w:tc>
        <w:tc>
          <w:tcPr>
            <w:tcW w:w="2268" w:type="dxa"/>
            <w:vAlign w:val="center"/>
          </w:tcPr>
          <w:p>
            <w:pPr>
              <w:pStyle w:val="12"/>
            </w:pPr>
            <w:r>
              <w:t>25个</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农村社区综合服务设施覆盖率</w:t>
            </w:r>
          </w:p>
        </w:tc>
        <w:tc>
          <w:tcPr>
            <w:tcW w:w="5386" w:type="dxa"/>
            <w:vAlign w:val="center"/>
          </w:tcPr>
          <w:p>
            <w:pPr>
              <w:pStyle w:val="12"/>
            </w:pPr>
            <w:r>
              <w:t>指辖区内农村社区综合服务设施覆盖率</w:t>
            </w:r>
          </w:p>
        </w:tc>
        <w:tc>
          <w:tcPr>
            <w:tcW w:w="2268" w:type="dxa"/>
            <w:vAlign w:val="center"/>
          </w:tcPr>
          <w:p>
            <w:pPr>
              <w:pStyle w:val="12"/>
            </w:pPr>
            <w:r>
              <w:t>≥95%</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服务群众工作完成及时率</w:t>
            </w:r>
          </w:p>
        </w:tc>
        <w:tc>
          <w:tcPr>
            <w:tcW w:w="5386" w:type="dxa"/>
            <w:vAlign w:val="center"/>
          </w:tcPr>
          <w:p>
            <w:pPr>
              <w:pStyle w:val="12"/>
            </w:pPr>
            <w:r>
              <w:t>指服务群众相关工作完成的及时率情况</w:t>
            </w:r>
          </w:p>
        </w:tc>
        <w:tc>
          <w:tcPr>
            <w:tcW w:w="2268" w:type="dxa"/>
            <w:vAlign w:val="center"/>
          </w:tcPr>
          <w:p>
            <w:pPr>
              <w:pStyle w:val="12"/>
            </w:pPr>
            <w:r>
              <w:t>≥90%</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运行保障成本</w:t>
            </w:r>
          </w:p>
        </w:tc>
        <w:tc>
          <w:tcPr>
            <w:tcW w:w="5386" w:type="dxa"/>
            <w:vAlign w:val="center"/>
          </w:tcPr>
          <w:p>
            <w:pPr>
              <w:pStyle w:val="12"/>
            </w:pPr>
            <w:r>
              <w:t>指依照具体服务内容每村运行保障成本</w:t>
            </w:r>
          </w:p>
        </w:tc>
        <w:tc>
          <w:tcPr>
            <w:tcW w:w="2268" w:type="dxa"/>
            <w:vAlign w:val="center"/>
          </w:tcPr>
          <w:p>
            <w:pPr>
              <w:pStyle w:val="12"/>
            </w:pPr>
            <w:r>
              <w:t>5万元</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服务保障效果影响程度</w:t>
            </w:r>
          </w:p>
        </w:tc>
        <w:tc>
          <w:tcPr>
            <w:tcW w:w="5386" w:type="dxa"/>
            <w:vAlign w:val="center"/>
          </w:tcPr>
          <w:p>
            <w:pPr>
              <w:pStyle w:val="12"/>
            </w:pPr>
            <w:r>
              <w:t>村内公益事业服务效果影响程度</w:t>
            </w:r>
          </w:p>
        </w:tc>
        <w:tc>
          <w:tcPr>
            <w:tcW w:w="2268" w:type="dxa"/>
            <w:vAlign w:val="center"/>
          </w:tcPr>
          <w:p>
            <w:pPr>
              <w:pStyle w:val="12"/>
            </w:pPr>
            <w:r>
              <w:t>≥90%</w:t>
            </w:r>
          </w:p>
        </w:tc>
        <w:tc>
          <w:tcPr>
            <w:tcW w:w="1276" w:type="dxa"/>
            <w:vAlign w:val="center"/>
          </w:tcPr>
          <w:p>
            <w:pPr>
              <w:pStyle w:val="12"/>
            </w:pPr>
            <w:r>
              <w:t>1、《关于提高村级组织运转保障水平的意见的通知》冀组发【2018】14号文件； 2、《关于提高村级组织运转保障水平的实施意见》徐字〔2019〕2号。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11、纪检保障经费绩效目标表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13062525P00002410072W</w:t>
            </w:r>
          </w:p>
        </w:tc>
        <w:tc>
          <w:tcPr>
            <w:tcW w:w="2835" w:type="dxa"/>
            <w:vAlign w:val="center"/>
          </w:tcPr>
          <w:p>
            <w:pPr>
              <w:pStyle w:val="10"/>
            </w:pPr>
            <w:r>
              <w:t>项目名称</w:t>
            </w:r>
          </w:p>
        </w:tc>
        <w:tc>
          <w:tcPr>
            <w:tcW w:w="6095" w:type="dxa"/>
            <w:gridSpan w:val="3"/>
            <w:vAlign w:val="center"/>
          </w:tcPr>
          <w:p>
            <w:pPr>
              <w:pStyle w:val="12"/>
            </w:pPr>
            <w:r>
              <w:t>纪检保障经费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4.40</w:t>
            </w:r>
          </w:p>
        </w:tc>
        <w:tc>
          <w:tcPr>
            <w:tcW w:w="2835" w:type="dxa"/>
            <w:vAlign w:val="center"/>
          </w:tcPr>
          <w:p>
            <w:pPr>
              <w:pStyle w:val="10"/>
            </w:pPr>
            <w:r>
              <w:t>其中：财政    资金</w:t>
            </w:r>
          </w:p>
        </w:tc>
        <w:tc>
          <w:tcPr>
            <w:tcW w:w="2551" w:type="dxa"/>
            <w:vAlign w:val="center"/>
          </w:tcPr>
          <w:p>
            <w:pPr>
              <w:pStyle w:val="12"/>
            </w:pPr>
            <w:r>
              <w:t>4.40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项目资金用于开展纪检相关工作的支出，协助乡镇党委开展农村党风廉政建设和反腐败工作，巩固党在基层的执政基础。</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w:t>
            </w:r>
          </w:p>
        </w:tc>
        <w:tc>
          <w:tcPr>
            <w:tcW w:w="2835" w:type="dxa"/>
            <w:vAlign w:val="center"/>
          </w:tcPr>
          <w:p>
            <w:pPr>
              <w:pStyle w:val="13"/>
            </w:pPr>
            <w:r>
              <w:t>30%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1.对辖区开展廉政警示教育和履职情况监督，开展对辖区村、单位的不定期巡查不少于10次，开展纪检监督案件调查办理，查办案件不少于6件。</w:t>
            </w:r>
          </w:p>
          <w:p>
            <w:pPr>
              <w:pStyle w:val="12"/>
            </w:pPr>
            <w:r>
              <w:t>2.协助乡镇党委开展农村党风廉政建设和反腐败工作，巩固党在基层的执政基础。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查办案件数量</w:t>
            </w:r>
          </w:p>
        </w:tc>
        <w:tc>
          <w:tcPr>
            <w:tcW w:w="5386" w:type="dxa"/>
            <w:vAlign w:val="center"/>
          </w:tcPr>
          <w:p>
            <w:pPr>
              <w:pStyle w:val="12"/>
            </w:pPr>
            <w:r>
              <w:t>反映查办案件的数量情况</w:t>
            </w:r>
          </w:p>
        </w:tc>
        <w:tc>
          <w:tcPr>
            <w:tcW w:w="2268" w:type="dxa"/>
            <w:vAlign w:val="center"/>
          </w:tcPr>
          <w:p>
            <w:pPr>
              <w:pStyle w:val="12"/>
            </w:pPr>
            <w:r>
              <w:t>≥6件</w:t>
            </w:r>
          </w:p>
        </w:tc>
        <w:tc>
          <w:tcPr>
            <w:tcW w:w="1276" w:type="dxa"/>
            <w:vAlign w:val="center"/>
          </w:tcPr>
          <w:p>
            <w:pPr>
              <w:pStyle w:val="12"/>
            </w:pPr>
            <w:r>
              <w:t>纪检保障经费项目实施计划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开展监督检查次数</w:t>
            </w:r>
          </w:p>
        </w:tc>
        <w:tc>
          <w:tcPr>
            <w:tcW w:w="5386" w:type="dxa"/>
            <w:vAlign w:val="center"/>
          </w:tcPr>
          <w:p>
            <w:pPr>
              <w:pStyle w:val="12"/>
            </w:pPr>
            <w:r>
              <w:t>反映开展单位内部及所辖行政村监督检查的次数</w:t>
            </w:r>
          </w:p>
        </w:tc>
        <w:tc>
          <w:tcPr>
            <w:tcW w:w="2268" w:type="dxa"/>
            <w:vAlign w:val="center"/>
          </w:tcPr>
          <w:p>
            <w:pPr>
              <w:pStyle w:val="12"/>
            </w:pPr>
            <w:r>
              <w:t>≥10次</w:t>
            </w:r>
          </w:p>
        </w:tc>
        <w:tc>
          <w:tcPr>
            <w:tcW w:w="1276" w:type="dxa"/>
            <w:vAlign w:val="center"/>
          </w:tcPr>
          <w:p>
            <w:pPr>
              <w:pStyle w:val="12"/>
            </w:pPr>
            <w:r>
              <w:t>纪检保障经费项目实施计划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案件查处完成率</w:t>
            </w:r>
          </w:p>
        </w:tc>
        <w:tc>
          <w:tcPr>
            <w:tcW w:w="5386" w:type="dxa"/>
            <w:vAlign w:val="center"/>
          </w:tcPr>
          <w:p>
            <w:pPr>
              <w:pStyle w:val="12"/>
            </w:pPr>
            <w:r>
              <w:t>反映查办案件的完成情况</w:t>
            </w:r>
          </w:p>
        </w:tc>
        <w:tc>
          <w:tcPr>
            <w:tcW w:w="2268" w:type="dxa"/>
            <w:vAlign w:val="center"/>
          </w:tcPr>
          <w:p>
            <w:pPr>
              <w:pStyle w:val="12"/>
            </w:pPr>
            <w:r>
              <w:t>≥90%</w:t>
            </w:r>
          </w:p>
        </w:tc>
        <w:tc>
          <w:tcPr>
            <w:tcW w:w="1276" w:type="dxa"/>
            <w:vAlign w:val="center"/>
          </w:tcPr>
          <w:p>
            <w:pPr>
              <w:pStyle w:val="12"/>
            </w:pPr>
            <w:r>
              <w:t>纪检保障经费项目实施计划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案件办结及时率</w:t>
            </w:r>
          </w:p>
        </w:tc>
        <w:tc>
          <w:tcPr>
            <w:tcW w:w="5386" w:type="dxa"/>
            <w:vAlign w:val="center"/>
          </w:tcPr>
          <w:p>
            <w:pPr>
              <w:pStyle w:val="12"/>
            </w:pPr>
            <w:r>
              <w:t>反映案件在规定时间内的办结情况</w:t>
            </w:r>
          </w:p>
        </w:tc>
        <w:tc>
          <w:tcPr>
            <w:tcW w:w="2268" w:type="dxa"/>
            <w:vAlign w:val="center"/>
          </w:tcPr>
          <w:p>
            <w:pPr>
              <w:pStyle w:val="12"/>
            </w:pPr>
            <w:r>
              <w:t>≥90%</w:t>
            </w:r>
          </w:p>
        </w:tc>
        <w:tc>
          <w:tcPr>
            <w:tcW w:w="1276" w:type="dxa"/>
            <w:vAlign w:val="center"/>
          </w:tcPr>
          <w:p>
            <w:pPr>
              <w:pStyle w:val="12"/>
            </w:pPr>
            <w:r>
              <w:t>纪检保障经费项目实施计划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反映项目预算执行情况</w:t>
            </w:r>
          </w:p>
        </w:tc>
        <w:tc>
          <w:tcPr>
            <w:tcW w:w="2268" w:type="dxa"/>
            <w:vAlign w:val="center"/>
          </w:tcPr>
          <w:p>
            <w:pPr>
              <w:pStyle w:val="12"/>
            </w:pPr>
            <w:r>
              <w:t>≤4.4万元</w:t>
            </w:r>
          </w:p>
        </w:tc>
        <w:tc>
          <w:tcPr>
            <w:tcW w:w="1276" w:type="dxa"/>
            <w:vAlign w:val="center"/>
          </w:tcPr>
          <w:p>
            <w:pPr>
              <w:pStyle w:val="12"/>
            </w:pPr>
            <w:r>
              <w:t>纪检保障经费项目实施计划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政治生态提升率</w:t>
            </w:r>
          </w:p>
        </w:tc>
        <w:tc>
          <w:tcPr>
            <w:tcW w:w="5386" w:type="dxa"/>
            <w:vAlign w:val="center"/>
          </w:tcPr>
          <w:p>
            <w:pPr>
              <w:pStyle w:val="12"/>
            </w:pPr>
            <w:r>
              <w:t>反映单位及辖区党风政风的提升情况</w:t>
            </w:r>
          </w:p>
        </w:tc>
        <w:tc>
          <w:tcPr>
            <w:tcW w:w="2268" w:type="dxa"/>
            <w:vAlign w:val="center"/>
          </w:tcPr>
          <w:p>
            <w:pPr>
              <w:pStyle w:val="12"/>
            </w:pPr>
            <w:r>
              <w:t>≥80%</w:t>
            </w:r>
          </w:p>
        </w:tc>
        <w:tc>
          <w:tcPr>
            <w:tcW w:w="1276" w:type="dxa"/>
            <w:vAlign w:val="center"/>
          </w:tcPr>
          <w:p>
            <w:pPr>
              <w:pStyle w:val="12"/>
            </w:pPr>
            <w:r>
              <w:t>纪检保障经费项目实施计划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反映社会公众或服务对象对纪检工作的满意度情况</w:t>
            </w:r>
          </w:p>
        </w:tc>
        <w:tc>
          <w:tcPr>
            <w:tcW w:w="2268" w:type="dxa"/>
            <w:vAlign w:val="center"/>
          </w:tcPr>
          <w:p>
            <w:pPr>
              <w:pStyle w:val="12"/>
            </w:pPr>
            <w:r>
              <w:t>≥80%</w:t>
            </w:r>
          </w:p>
        </w:tc>
        <w:tc>
          <w:tcPr>
            <w:tcW w:w="1276" w:type="dxa"/>
            <w:vAlign w:val="center"/>
          </w:tcPr>
          <w:p>
            <w:pPr>
              <w:pStyle w:val="12"/>
            </w:pPr>
            <w:r>
              <w:t>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12、京原公路工作人员生活补贴项目绩效目标表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13062525P00018810016X</w:t>
            </w:r>
          </w:p>
        </w:tc>
        <w:tc>
          <w:tcPr>
            <w:tcW w:w="2835" w:type="dxa"/>
            <w:vAlign w:val="center"/>
          </w:tcPr>
          <w:p>
            <w:pPr>
              <w:pStyle w:val="10"/>
            </w:pPr>
            <w:r>
              <w:t>项目名称</w:t>
            </w:r>
          </w:p>
        </w:tc>
        <w:tc>
          <w:tcPr>
            <w:tcW w:w="6095" w:type="dxa"/>
            <w:gridSpan w:val="3"/>
            <w:vAlign w:val="center"/>
          </w:tcPr>
          <w:p>
            <w:pPr>
              <w:pStyle w:val="12"/>
            </w:pPr>
            <w:r>
              <w:t>京原公路工作人员生活补贴项目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8.10</w:t>
            </w:r>
          </w:p>
        </w:tc>
        <w:tc>
          <w:tcPr>
            <w:tcW w:w="2835" w:type="dxa"/>
            <w:vAlign w:val="center"/>
          </w:tcPr>
          <w:p>
            <w:pPr>
              <w:pStyle w:val="10"/>
            </w:pPr>
            <w:r>
              <w:t>其中：财政    资金</w:t>
            </w:r>
          </w:p>
        </w:tc>
        <w:tc>
          <w:tcPr>
            <w:tcW w:w="2551" w:type="dxa"/>
            <w:vAlign w:val="center"/>
          </w:tcPr>
          <w:p>
            <w:pPr>
              <w:pStyle w:val="12"/>
            </w:pPr>
            <w:r>
              <w:t>8.10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项目资金用于发放国防公路工役制人员生活保补贴，解决国防公路工役制人员15人生活保障问题。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1.及时发放国防公路工役制人员生活保补贴8.1万元，补贴按月发放到个人。</w:t>
            </w:r>
          </w:p>
          <w:p>
            <w:pPr>
              <w:pStyle w:val="12"/>
            </w:pPr>
            <w:r>
              <w:t>2.解决国防公路工役制人员15人生活保障问题。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补贴人员数量</w:t>
            </w:r>
          </w:p>
        </w:tc>
        <w:tc>
          <w:tcPr>
            <w:tcW w:w="5386" w:type="dxa"/>
            <w:vAlign w:val="center"/>
          </w:tcPr>
          <w:p>
            <w:pPr>
              <w:pStyle w:val="12"/>
            </w:pPr>
            <w:r>
              <w:t>京原公路项目补贴人员数</w:t>
            </w:r>
          </w:p>
        </w:tc>
        <w:tc>
          <w:tcPr>
            <w:tcW w:w="2268" w:type="dxa"/>
            <w:vAlign w:val="center"/>
          </w:tcPr>
          <w:p>
            <w:pPr>
              <w:pStyle w:val="12"/>
            </w:pPr>
            <w:r>
              <w:t>15人</w:t>
            </w:r>
          </w:p>
        </w:tc>
        <w:tc>
          <w:tcPr>
            <w:tcW w:w="1276" w:type="dxa"/>
            <w:vAlign w:val="center"/>
          </w:tcPr>
          <w:p>
            <w:pPr>
              <w:pStyle w:val="12"/>
            </w:pPr>
            <w:r>
              <w:t>依据项目工作计划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补贴发放准确率情况</w:t>
            </w:r>
          </w:p>
        </w:tc>
        <w:tc>
          <w:tcPr>
            <w:tcW w:w="2268" w:type="dxa"/>
            <w:vAlign w:val="center"/>
          </w:tcPr>
          <w:p>
            <w:pPr>
              <w:pStyle w:val="12"/>
            </w:pPr>
            <w:r>
              <w:t>100%</w:t>
            </w:r>
          </w:p>
        </w:tc>
        <w:tc>
          <w:tcPr>
            <w:tcW w:w="1276" w:type="dxa"/>
            <w:vAlign w:val="center"/>
          </w:tcPr>
          <w:p>
            <w:pPr>
              <w:pStyle w:val="12"/>
            </w:pPr>
            <w:r>
              <w:t>依据项目工作计划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补贴发放完成及时率</w:t>
            </w:r>
          </w:p>
        </w:tc>
        <w:tc>
          <w:tcPr>
            <w:tcW w:w="5386" w:type="dxa"/>
            <w:vAlign w:val="center"/>
          </w:tcPr>
          <w:p>
            <w:pPr>
              <w:pStyle w:val="12"/>
            </w:pPr>
            <w:r>
              <w:t>发放完成及时情况</w:t>
            </w:r>
          </w:p>
        </w:tc>
        <w:tc>
          <w:tcPr>
            <w:tcW w:w="2268" w:type="dxa"/>
            <w:vAlign w:val="center"/>
          </w:tcPr>
          <w:p>
            <w:pPr>
              <w:pStyle w:val="12"/>
            </w:pPr>
            <w:r>
              <w:t>≥95%</w:t>
            </w:r>
          </w:p>
        </w:tc>
        <w:tc>
          <w:tcPr>
            <w:tcW w:w="1276" w:type="dxa"/>
            <w:vAlign w:val="center"/>
          </w:tcPr>
          <w:p>
            <w:pPr>
              <w:pStyle w:val="12"/>
            </w:pPr>
            <w:r>
              <w:t>依据项目工作计划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项目支出控制在预算范围内</w:t>
            </w:r>
          </w:p>
        </w:tc>
        <w:tc>
          <w:tcPr>
            <w:tcW w:w="2268" w:type="dxa"/>
            <w:vAlign w:val="center"/>
          </w:tcPr>
          <w:p>
            <w:pPr>
              <w:pStyle w:val="12"/>
            </w:pPr>
            <w:r>
              <w:t>≤8.1万元</w:t>
            </w:r>
          </w:p>
        </w:tc>
        <w:tc>
          <w:tcPr>
            <w:tcW w:w="1276" w:type="dxa"/>
            <w:vAlign w:val="center"/>
          </w:tcPr>
          <w:p>
            <w:pPr>
              <w:pStyle w:val="12"/>
            </w:pPr>
            <w:r>
              <w:t>依据项目工作计划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补贴人员生活改善率</w:t>
            </w:r>
          </w:p>
        </w:tc>
        <w:tc>
          <w:tcPr>
            <w:tcW w:w="5386" w:type="dxa"/>
            <w:vAlign w:val="center"/>
          </w:tcPr>
          <w:p>
            <w:pPr>
              <w:pStyle w:val="12"/>
            </w:pPr>
            <w:r>
              <w:t>受补贴人员生活改善受益情况</w:t>
            </w:r>
          </w:p>
        </w:tc>
        <w:tc>
          <w:tcPr>
            <w:tcW w:w="2268" w:type="dxa"/>
            <w:vAlign w:val="center"/>
          </w:tcPr>
          <w:p>
            <w:pPr>
              <w:pStyle w:val="12"/>
            </w:pPr>
            <w:r>
              <w:t>100%</w:t>
            </w:r>
          </w:p>
        </w:tc>
        <w:tc>
          <w:tcPr>
            <w:tcW w:w="1276" w:type="dxa"/>
            <w:vAlign w:val="center"/>
          </w:tcPr>
          <w:p>
            <w:pPr>
              <w:pStyle w:val="12"/>
            </w:pPr>
            <w:r>
              <w:t>依据项目工作计划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受补贴人员满意率</w:t>
            </w:r>
          </w:p>
        </w:tc>
        <w:tc>
          <w:tcPr>
            <w:tcW w:w="5386" w:type="dxa"/>
            <w:vAlign w:val="center"/>
          </w:tcPr>
          <w:p>
            <w:pPr>
              <w:pStyle w:val="12"/>
            </w:pPr>
            <w:r>
              <w:t>受补贴人员满意情况</w:t>
            </w:r>
          </w:p>
        </w:tc>
        <w:tc>
          <w:tcPr>
            <w:tcW w:w="2268" w:type="dxa"/>
            <w:vAlign w:val="center"/>
          </w:tcPr>
          <w:p>
            <w:pPr>
              <w:pStyle w:val="12"/>
            </w:pPr>
            <w:r>
              <w:t>≥85%</w:t>
            </w:r>
          </w:p>
        </w:tc>
        <w:tc>
          <w:tcPr>
            <w:tcW w:w="1276" w:type="dxa"/>
            <w:vAlign w:val="center"/>
          </w:tcPr>
          <w:p>
            <w:pPr>
              <w:pStyle w:val="12"/>
            </w:pPr>
            <w:r>
              <w:t>依据满意度调查结果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13、人大工作经费绩效目标表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13062525P000024100744</w:t>
            </w:r>
          </w:p>
        </w:tc>
        <w:tc>
          <w:tcPr>
            <w:tcW w:w="2835" w:type="dxa"/>
            <w:vAlign w:val="center"/>
          </w:tcPr>
          <w:p>
            <w:pPr>
              <w:pStyle w:val="10"/>
            </w:pPr>
            <w:r>
              <w:t>项目名称</w:t>
            </w:r>
          </w:p>
        </w:tc>
        <w:tc>
          <w:tcPr>
            <w:tcW w:w="6095" w:type="dxa"/>
            <w:gridSpan w:val="3"/>
            <w:vAlign w:val="center"/>
          </w:tcPr>
          <w:p>
            <w:pPr>
              <w:pStyle w:val="12"/>
            </w:pPr>
            <w:r>
              <w:t>人大工作经费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项目资金用于乡镇人大相关工作支出，落实好党对乡镇工作的领导，将人大工作纳入乡镇整体工作布局，促进乡镇人大工作制度化、规范化、程序化。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40%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1.每年至少举行1次乡镇人代会，人大代表出席率不低于80%，全年组织开展代表活动不少于3次，促进基层民主政治建设。</w:t>
            </w:r>
          </w:p>
          <w:p>
            <w:pPr>
              <w:pStyle w:val="12"/>
            </w:pPr>
            <w:r>
              <w:t>2.落实好党对乡镇工作的领导，将人大工作纳入乡镇整体工作布局，促进乡镇人大工作制度化、规范化、程序化。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召开人代会次数</w:t>
            </w:r>
          </w:p>
        </w:tc>
        <w:tc>
          <w:tcPr>
            <w:tcW w:w="5386" w:type="dxa"/>
            <w:vAlign w:val="center"/>
          </w:tcPr>
          <w:p>
            <w:pPr>
              <w:pStyle w:val="12"/>
            </w:pPr>
            <w:r>
              <w:t>反映召开人代会的次数情况</w:t>
            </w:r>
          </w:p>
        </w:tc>
        <w:tc>
          <w:tcPr>
            <w:tcW w:w="2268" w:type="dxa"/>
            <w:vAlign w:val="center"/>
          </w:tcPr>
          <w:p>
            <w:pPr>
              <w:pStyle w:val="12"/>
            </w:pPr>
            <w:r>
              <w:t>≥1次</w:t>
            </w:r>
          </w:p>
        </w:tc>
        <w:tc>
          <w:tcPr>
            <w:tcW w:w="1276" w:type="dxa"/>
            <w:vAlign w:val="center"/>
          </w:tcPr>
          <w:p>
            <w:pPr>
              <w:pStyle w:val="12"/>
            </w:pPr>
            <w:r>
              <w:t>人大工作经费项目实施计划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组织开展代表活动</w:t>
            </w:r>
          </w:p>
        </w:tc>
        <w:tc>
          <w:tcPr>
            <w:tcW w:w="5386" w:type="dxa"/>
            <w:vAlign w:val="center"/>
          </w:tcPr>
          <w:p>
            <w:pPr>
              <w:pStyle w:val="12"/>
            </w:pPr>
            <w:r>
              <w:t>反映组织开展代表活动的情况</w:t>
            </w:r>
          </w:p>
        </w:tc>
        <w:tc>
          <w:tcPr>
            <w:tcW w:w="2268" w:type="dxa"/>
            <w:vAlign w:val="center"/>
          </w:tcPr>
          <w:p>
            <w:pPr>
              <w:pStyle w:val="12"/>
            </w:pPr>
            <w:r>
              <w:t>≥3次</w:t>
            </w:r>
          </w:p>
        </w:tc>
        <w:tc>
          <w:tcPr>
            <w:tcW w:w="1276" w:type="dxa"/>
            <w:vAlign w:val="center"/>
          </w:tcPr>
          <w:p>
            <w:pPr>
              <w:pStyle w:val="12"/>
            </w:pPr>
            <w:r>
              <w:t>人大工作经费项目实施计划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人大代表出席率</w:t>
            </w:r>
          </w:p>
        </w:tc>
        <w:tc>
          <w:tcPr>
            <w:tcW w:w="5386" w:type="dxa"/>
            <w:vAlign w:val="center"/>
          </w:tcPr>
          <w:p>
            <w:pPr>
              <w:pStyle w:val="12"/>
            </w:pPr>
            <w:r>
              <w:t>反映人代会人大代表的出席情况</w:t>
            </w:r>
          </w:p>
        </w:tc>
        <w:tc>
          <w:tcPr>
            <w:tcW w:w="2268" w:type="dxa"/>
            <w:vAlign w:val="center"/>
          </w:tcPr>
          <w:p>
            <w:pPr>
              <w:pStyle w:val="12"/>
            </w:pPr>
            <w:r>
              <w:t>≥80%</w:t>
            </w:r>
          </w:p>
        </w:tc>
        <w:tc>
          <w:tcPr>
            <w:tcW w:w="1276" w:type="dxa"/>
            <w:vAlign w:val="center"/>
          </w:tcPr>
          <w:p>
            <w:pPr>
              <w:pStyle w:val="12"/>
            </w:pPr>
            <w:r>
              <w:t>人大工作经费项目实施计划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人大日常工作经费保障及时率</w:t>
            </w:r>
          </w:p>
        </w:tc>
        <w:tc>
          <w:tcPr>
            <w:tcW w:w="5386" w:type="dxa"/>
            <w:vAlign w:val="center"/>
          </w:tcPr>
          <w:p>
            <w:pPr>
              <w:pStyle w:val="12"/>
            </w:pPr>
            <w:r>
              <w:t>反映人大工作经费对人大日常工作保障的及时度情况</w:t>
            </w:r>
          </w:p>
        </w:tc>
        <w:tc>
          <w:tcPr>
            <w:tcW w:w="2268" w:type="dxa"/>
            <w:vAlign w:val="center"/>
          </w:tcPr>
          <w:p>
            <w:pPr>
              <w:pStyle w:val="12"/>
            </w:pPr>
            <w:r>
              <w:t>≥90%</w:t>
            </w:r>
          </w:p>
        </w:tc>
        <w:tc>
          <w:tcPr>
            <w:tcW w:w="1276" w:type="dxa"/>
            <w:vAlign w:val="center"/>
          </w:tcPr>
          <w:p>
            <w:pPr>
              <w:pStyle w:val="12"/>
            </w:pPr>
            <w:r>
              <w:t>人大工作经费项目实施计划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会议工作完成及时率</w:t>
            </w:r>
          </w:p>
        </w:tc>
        <w:tc>
          <w:tcPr>
            <w:tcW w:w="5386" w:type="dxa"/>
            <w:vAlign w:val="center"/>
          </w:tcPr>
          <w:p>
            <w:pPr>
              <w:pStyle w:val="12"/>
            </w:pPr>
            <w:r>
              <w:t>反映人大各项工作、会议在规定时间内的完成情况</w:t>
            </w:r>
          </w:p>
        </w:tc>
        <w:tc>
          <w:tcPr>
            <w:tcW w:w="2268" w:type="dxa"/>
            <w:vAlign w:val="center"/>
          </w:tcPr>
          <w:p>
            <w:pPr>
              <w:pStyle w:val="12"/>
            </w:pPr>
            <w:r>
              <w:t>100%</w:t>
            </w:r>
          </w:p>
        </w:tc>
        <w:tc>
          <w:tcPr>
            <w:tcW w:w="1276" w:type="dxa"/>
            <w:vAlign w:val="center"/>
          </w:tcPr>
          <w:p>
            <w:pPr>
              <w:pStyle w:val="12"/>
            </w:pPr>
            <w:r>
              <w:t>人大工作经费项目实施计划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反映项目预算控制情况</w:t>
            </w:r>
          </w:p>
        </w:tc>
        <w:tc>
          <w:tcPr>
            <w:tcW w:w="2268" w:type="dxa"/>
            <w:vAlign w:val="center"/>
          </w:tcPr>
          <w:p>
            <w:pPr>
              <w:pStyle w:val="12"/>
            </w:pPr>
            <w:r>
              <w:t>≤3万元</w:t>
            </w:r>
          </w:p>
        </w:tc>
        <w:tc>
          <w:tcPr>
            <w:tcW w:w="1276" w:type="dxa"/>
            <w:vAlign w:val="center"/>
          </w:tcPr>
          <w:p>
            <w:pPr>
              <w:pStyle w:val="12"/>
            </w:pPr>
            <w:r>
              <w:t>人大工作经费项目实施计划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人大提议案件数</w:t>
            </w:r>
          </w:p>
        </w:tc>
        <w:tc>
          <w:tcPr>
            <w:tcW w:w="5386" w:type="dxa"/>
            <w:vAlign w:val="center"/>
          </w:tcPr>
          <w:p>
            <w:pPr>
              <w:pStyle w:val="12"/>
            </w:pPr>
            <w:r>
              <w:t>反映人大代表提议的案件数量情况</w:t>
            </w:r>
          </w:p>
        </w:tc>
        <w:tc>
          <w:tcPr>
            <w:tcW w:w="2268" w:type="dxa"/>
            <w:vAlign w:val="center"/>
          </w:tcPr>
          <w:p>
            <w:pPr>
              <w:pStyle w:val="12"/>
            </w:pPr>
            <w:r>
              <w:t>≥1件</w:t>
            </w:r>
          </w:p>
        </w:tc>
        <w:tc>
          <w:tcPr>
            <w:tcW w:w="1276" w:type="dxa"/>
            <w:vAlign w:val="center"/>
          </w:tcPr>
          <w:p>
            <w:pPr>
              <w:pStyle w:val="12"/>
            </w:pPr>
            <w:r>
              <w:t>人大工作经费项目实施计划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人大代表满意度</w:t>
            </w:r>
          </w:p>
        </w:tc>
        <w:tc>
          <w:tcPr>
            <w:tcW w:w="5386" w:type="dxa"/>
            <w:vAlign w:val="center"/>
          </w:tcPr>
          <w:p>
            <w:pPr>
              <w:pStyle w:val="12"/>
            </w:pPr>
            <w:r>
              <w:t>反映人大代表的满意度情况</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14、团委综合事务管理经费绩效目标表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13062525P00002410076B</w:t>
            </w:r>
          </w:p>
        </w:tc>
        <w:tc>
          <w:tcPr>
            <w:tcW w:w="2835" w:type="dxa"/>
            <w:vAlign w:val="center"/>
          </w:tcPr>
          <w:p>
            <w:pPr>
              <w:pStyle w:val="10"/>
            </w:pPr>
            <w:r>
              <w:t>项目名称</w:t>
            </w:r>
          </w:p>
        </w:tc>
        <w:tc>
          <w:tcPr>
            <w:tcW w:w="6095" w:type="dxa"/>
            <w:gridSpan w:val="3"/>
            <w:vAlign w:val="center"/>
          </w:tcPr>
          <w:p>
            <w:pPr>
              <w:pStyle w:val="12"/>
            </w:pPr>
            <w:r>
              <w:t>团委综合事务管理经费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项目资金用于组织开展团组织活动，保障乡镇团委工作顺利开展。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40%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1.组织开展团组织活动2次以上，参与团组织活动不少于50人，各项团委工作通过考核，保障乡镇团委工作顺利开展。</w:t>
            </w:r>
          </w:p>
          <w:p>
            <w:pPr>
              <w:pStyle w:val="12"/>
            </w:pPr>
            <w:r>
              <w:t>2.贯彻上级青少年和共青团工作要求，健全联系青年、服务大局的基层团组织体系。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组织团员活动次数</w:t>
            </w:r>
          </w:p>
        </w:tc>
        <w:tc>
          <w:tcPr>
            <w:tcW w:w="5386" w:type="dxa"/>
            <w:vAlign w:val="center"/>
          </w:tcPr>
          <w:p>
            <w:pPr>
              <w:pStyle w:val="12"/>
            </w:pPr>
            <w:r>
              <w:t>反映组织团员活动的情况</w:t>
            </w:r>
          </w:p>
        </w:tc>
        <w:tc>
          <w:tcPr>
            <w:tcW w:w="2268" w:type="dxa"/>
            <w:vAlign w:val="center"/>
          </w:tcPr>
          <w:p>
            <w:pPr>
              <w:pStyle w:val="12"/>
            </w:pPr>
            <w:r>
              <w:t>≥2次</w:t>
            </w:r>
          </w:p>
        </w:tc>
        <w:tc>
          <w:tcPr>
            <w:tcW w:w="1276" w:type="dxa"/>
            <w:vAlign w:val="center"/>
          </w:tcPr>
          <w:p>
            <w:pPr>
              <w:pStyle w:val="12"/>
            </w:pPr>
            <w:r>
              <w:t>团委综合事务管理经费项目实施计划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参与团组织活动人数</w:t>
            </w:r>
          </w:p>
        </w:tc>
        <w:tc>
          <w:tcPr>
            <w:tcW w:w="5386" w:type="dxa"/>
            <w:vAlign w:val="center"/>
          </w:tcPr>
          <w:p>
            <w:pPr>
              <w:pStyle w:val="12"/>
            </w:pPr>
            <w:r>
              <w:t>反映参与团组织活动的人数情况</w:t>
            </w:r>
          </w:p>
        </w:tc>
        <w:tc>
          <w:tcPr>
            <w:tcW w:w="2268" w:type="dxa"/>
            <w:vAlign w:val="center"/>
          </w:tcPr>
          <w:p>
            <w:pPr>
              <w:pStyle w:val="12"/>
            </w:pPr>
            <w:r>
              <w:t>≥50人</w:t>
            </w:r>
          </w:p>
        </w:tc>
        <w:tc>
          <w:tcPr>
            <w:tcW w:w="1276" w:type="dxa"/>
            <w:vAlign w:val="center"/>
          </w:tcPr>
          <w:p>
            <w:pPr>
              <w:pStyle w:val="12"/>
            </w:pPr>
            <w:r>
              <w:t>团委综合事务管理经费项目实施计划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团委工作考核通过率</w:t>
            </w:r>
          </w:p>
        </w:tc>
        <w:tc>
          <w:tcPr>
            <w:tcW w:w="5386" w:type="dxa"/>
            <w:vAlign w:val="center"/>
          </w:tcPr>
          <w:p>
            <w:pPr>
              <w:pStyle w:val="12"/>
            </w:pPr>
            <w:r>
              <w:t>反映团委各项工作的考核通过情况</w:t>
            </w:r>
          </w:p>
        </w:tc>
        <w:tc>
          <w:tcPr>
            <w:tcW w:w="2268" w:type="dxa"/>
            <w:vAlign w:val="center"/>
          </w:tcPr>
          <w:p>
            <w:pPr>
              <w:pStyle w:val="12"/>
            </w:pPr>
            <w:r>
              <w:t>100%</w:t>
            </w:r>
          </w:p>
        </w:tc>
        <w:tc>
          <w:tcPr>
            <w:tcW w:w="1276" w:type="dxa"/>
            <w:vAlign w:val="center"/>
          </w:tcPr>
          <w:p>
            <w:pPr>
              <w:pStyle w:val="12"/>
            </w:pPr>
            <w:r>
              <w:t>团委综合事务管理经费项目实施计划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团委经费保障及时率</w:t>
            </w:r>
          </w:p>
        </w:tc>
        <w:tc>
          <w:tcPr>
            <w:tcW w:w="5386" w:type="dxa"/>
            <w:vAlign w:val="center"/>
          </w:tcPr>
          <w:p>
            <w:pPr>
              <w:pStyle w:val="12"/>
            </w:pPr>
            <w:r>
              <w:t>反映团委各项活动及时得到团委经费保障的情况</w:t>
            </w:r>
          </w:p>
        </w:tc>
        <w:tc>
          <w:tcPr>
            <w:tcW w:w="2268" w:type="dxa"/>
            <w:vAlign w:val="center"/>
          </w:tcPr>
          <w:p>
            <w:pPr>
              <w:pStyle w:val="12"/>
            </w:pPr>
            <w:r>
              <w:t>≥90%</w:t>
            </w:r>
          </w:p>
        </w:tc>
        <w:tc>
          <w:tcPr>
            <w:tcW w:w="1276" w:type="dxa"/>
            <w:vAlign w:val="center"/>
          </w:tcPr>
          <w:p>
            <w:pPr>
              <w:pStyle w:val="12"/>
            </w:pPr>
            <w:r>
              <w:t>团委综合事务管理经费项目实施计划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团委工作完成及时率</w:t>
            </w:r>
          </w:p>
        </w:tc>
        <w:tc>
          <w:tcPr>
            <w:tcW w:w="5386" w:type="dxa"/>
            <w:vAlign w:val="center"/>
          </w:tcPr>
          <w:p>
            <w:pPr>
              <w:pStyle w:val="12"/>
            </w:pPr>
            <w:r>
              <w:t>反映团委各项工作在规定时间内的完成情况</w:t>
            </w:r>
          </w:p>
        </w:tc>
        <w:tc>
          <w:tcPr>
            <w:tcW w:w="2268" w:type="dxa"/>
            <w:vAlign w:val="center"/>
          </w:tcPr>
          <w:p>
            <w:pPr>
              <w:pStyle w:val="12"/>
            </w:pPr>
            <w:r>
              <w:t>100%</w:t>
            </w:r>
          </w:p>
        </w:tc>
        <w:tc>
          <w:tcPr>
            <w:tcW w:w="1276" w:type="dxa"/>
            <w:vAlign w:val="center"/>
          </w:tcPr>
          <w:p>
            <w:pPr>
              <w:pStyle w:val="12"/>
            </w:pPr>
            <w:r>
              <w:t>团委综合事务管理经费项目实施计划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反映项目预算控制情况</w:t>
            </w:r>
          </w:p>
        </w:tc>
        <w:tc>
          <w:tcPr>
            <w:tcW w:w="2268" w:type="dxa"/>
            <w:vAlign w:val="center"/>
          </w:tcPr>
          <w:p>
            <w:pPr>
              <w:pStyle w:val="12"/>
            </w:pPr>
            <w:r>
              <w:t>≤2万元</w:t>
            </w:r>
          </w:p>
        </w:tc>
        <w:tc>
          <w:tcPr>
            <w:tcW w:w="1276" w:type="dxa"/>
            <w:vAlign w:val="center"/>
          </w:tcPr>
          <w:p>
            <w:pPr>
              <w:pStyle w:val="12"/>
            </w:pPr>
            <w:r>
              <w:t>团委综合事务管理经费项目实施计划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带动广大青年对党团组织的凝聚力</w:t>
            </w:r>
          </w:p>
        </w:tc>
        <w:tc>
          <w:tcPr>
            <w:tcW w:w="5386" w:type="dxa"/>
            <w:vAlign w:val="center"/>
          </w:tcPr>
          <w:p>
            <w:pPr>
              <w:pStyle w:val="12"/>
            </w:pPr>
            <w:r>
              <w:t>反映团委工作的开展对党团组织的凝聚力的提升情况</w:t>
            </w:r>
          </w:p>
        </w:tc>
        <w:tc>
          <w:tcPr>
            <w:tcW w:w="2268" w:type="dxa"/>
            <w:vAlign w:val="center"/>
          </w:tcPr>
          <w:p>
            <w:pPr>
              <w:pStyle w:val="12"/>
            </w:pPr>
            <w:r>
              <w:t>≥20%</w:t>
            </w:r>
          </w:p>
        </w:tc>
        <w:tc>
          <w:tcPr>
            <w:tcW w:w="1276" w:type="dxa"/>
            <w:vAlign w:val="center"/>
          </w:tcPr>
          <w:p>
            <w:pPr>
              <w:pStyle w:val="12"/>
            </w:pPr>
            <w:r>
              <w:t>团委综合事务管理经费项目实施计划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参加活动团员满意度</w:t>
            </w:r>
          </w:p>
        </w:tc>
        <w:tc>
          <w:tcPr>
            <w:tcW w:w="5386" w:type="dxa"/>
            <w:vAlign w:val="center"/>
          </w:tcPr>
          <w:p>
            <w:pPr>
              <w:pStyle w:val="12"/>
            </w:pPr>
            <w:r>
              <w:t>反映参加活动团员的满意度情况</w:t>
            </w:r>
          </w:p>
        </w:tc>
        <w:tc>
          <w:tcPr>
            <w:tcW w:w="2268" w:type="dxa"/>
            <w:vAlign w:val="center"/>
          </w:tcPr>
          <w:p>
            <w:pPr>
              <w:pStyle w:val="12"/>
            </w:pPr>
            <w:r>
              <w:t>≥90%</w:t>
            </w:r>
          </w:p>
        </w:tc>
        <w:tc>
          <w:tcPr>
            <w:tcW w:w="1276" w:type="dxa"/>
            <w:vAlign w:val="center"/>
          </w:tcPr>
          <w:p>
            <w:pPr>
              <w:pStyle w:val="12"/>
            </w:pPr>
            <w:r>
              <w:t>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15、退役军人公益岗人员工资绩效目标表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13062525P00022910021R</w:t>
            </w:r>
          </w:p>
        </w:tc>
        <w:tc>
          <w:tcPr>
            <w:tcW w:w="2835" w:type="dxa"/>
            <w:vAlign w:val="center"/>
          </w:tcPr>
          <w:p>
            <w:pPr>
              <w:pStyle w:val="10"/>
            </w:pPr>
            <w:r>
              <w:t>项目名称</w:t>
            </w:r>
          </w:p>
        </w:tc>
        <w:tc>
          <w:tcPr>
            <w:tcW w:w="6095" w:type="dxa"/>
            <w:gridSpan w:val="3"/>
            <w:vAlign w:val="center"/>
          </w:tcPr>
          <w:p>
            <w:pPr>
              <w:pStyle w:val="12"/>
            </w:pPr>
            <w:r>
              <w:t>退役军人公益岗人员工资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26.76</w:t>
            </w:r>
          </w:p>
        </w:tc>
        <w:tc>
          <w:tcPr>
            <w:tcW w:w="2835" w:type="dxa"/>
            <w:vAlign w:val="center"/>
          </w:tcPr>
          <w:p>
            <w:pPr>
              <w:pStyle w:val="10"/>
            </w:pPr>
            <w:r>
              <w:t>其中：财政    资金</w:t>
            </w:r>
          </w:p>
        </w:tc>
        <w:tc>
          <w:tcPr>
            <w:tcW w:w="2551" w:type="dxa"/>
            <w:vAlign w:val="center"/>
          </w:tcPr>
          <w:p>
            <w:pPr>
              <w:pStyle w:val="12"/>
            </w:pPr>
            <w:r>
              <w:t>26.76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项目资金用于发放9名退役军人公益岗人员工资，确保全镇稳定，保障退役军人专岗人员更好发挥作用。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1.确保全镇稳定，保障退役军人专岗人员更好发挥作用。</w:t>
            </w:r>
          </w:p>
          <w:p>
            <w:pPr>
              <w:pStyle w:val="12"/>
            </w:pPr>
            <w:r>
              <w:t>2.确保及时足额发放9名退役军人公益岗人员工资。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公益岗人员人数</w:t>
            </w:r>
          </w:p>
        </w:tc>
        <w:tc>
          <w:tcPr>
            <w:tcW w:w="5386" w:type="dxa"/>
            <w:vAlign w:val="center"/>
          </w:tcPr>
          <w:p>
            <w:pPr>
              <w:pStyle w:val="12"/>
            </w:pPr>
            <w:r>
              <w:t>反映公益岗人员数量情况</w:t>
            </w:r>
          </w:p>
        </w:tc>
        <w:tc>
          <w:tcPr>
            <w:tcW w:w="2268" w:type="dxa"/>
            <w:vAlign w:val="center"/>
          </w:tcPr>
          <w:p>
            <w:pPr>
              <w:pStyle w:val="12"/>
            </w:pPr>
            <w:r>
              <w:t>9人</w:t>
            </w:r>
          </w:p>
        </w:tc>
        <w:tc>
          <w:tcPr>
            <w:tcW w:w="1276" w:type="dxa"/>
            <w:vAlign w:val="center"/>
          </w:tcPr>
          <w:p>
            <w:pPr>
              <w:pStyle w:val="12"/>
            </w:pPr>
            <w:r>
              <w:t>保定市徐水区人民政府专题会议纪要【2017】81号徐水区部分军队退役人员政策落实专题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发放标准准确率</w:t>
            </w:r>
          </w:p>
        </w:tc>
        <w:tc>
          <w:tcPr>
            <w:tcW w:w="5386" w:type="dxa"/>
            <w:vAlign w:val="center"/>
          </w:tcPr>
          <w:p>
            <w:pPr>
              <w:pStyle w:val="12"/>
            </w:pPr>
            <w:r>
              <w:t>反映项目资金足额发放补贴人数占全部人数比例</w:t>
            </w:r>
          </w:p>
        </w:tc>
        <w:tc>
          <w:tcPr>
            <w:tcW w:w="2268" w:type="dxa"/>
            <w:vAlign w:val="center"/>
          </w:tcPr>
          <w:p>
            <w:pPr>
              <w:pStyle w:val="12"/>
            </w:pPr>
            <w:r>
              <w:t>100%</w:t>
            </w:r>
          </w:p>
        </w:tc>
        <w:tc>
          <w:tcPr>
            <w:tcW w:w="1276" w:type="dxa"/>
            <w:vAlign w:val="center"/>
          </w:tcPr>
          <w:p>
            <w:pPr>
              <w:pStyle w:val="12"/>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反映项目资金按月发放到位情况</w:t>
            </w:r>
          </w:p>
        </w:tc>
        <w:tc>
          <w:tcPr>
            <w:tcW w:w="2268" w:type="dxa"/>
            <w:vAlign w:val="center"/>
          </w:tcPr>
          <w:p>
            <w:pPr>
              <w:pStyle w:val="12"/>
            </w:pPr>
            <w:r>
              <w:t>100%</w:t>
            </w:r>
          </w:p>
        </w:tc>
        <w:tc>
          <w:tcPr>
            <w:tcW w:w="1276" w:type="dxa"/>
            <w:vAlign w:val="center"/>
          </w:tcPr>
          <w:p>
            <w:pPr>
              <w:pStyle w:val="12"/>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反映项目成本费用</w:t>
            </w:r>
          </w:p>
        </w:tc>
        <w:tc>
          <w:tcPr>
            <w:tcW w:w="2268" w:type="dxa"/>
            <w:vAlign w:val="center"/>
          </w:tcPr>
          <w:p>
            <w:pPr>
              <w:pStyle w:val="12"/>
            </w:pPr>
            <w:r>
              <w:t>≤267600元</w:t>
            </w:r>
          </w:p>
        </w:tc>
        <w:tc>
          <w:tcPr>
            <w:tcW w:w="1276" w:type="dxa"/>
            <w:vAlign w:val="center"/>
          </w:tcPr>
          <w:p>
            <w:pPr>
              <w:pStyle w:val="12"/>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公益岗人员上访次数</w:t>
            </w:r>
          </w:p>
        </w:tc>
        <w:tc>
          <w:tcPr>
            <w:tcW w:w="5386" w:type="dxa"/>
            <w:vAlign w:val="center"/>
          </w:tcPr>
          <w:p>
            <w:pPr>
              <w:pStyle w:val="12"/>
            </w:pPr>
            <w:r>
              <w:t>反映公益岗人员因为生活补贴上访的次数情况</w:t>
            </w:r>
          </w:p>
        </w:tc>
        <w:tc>
          <w:tcPr>
            <w:tcW w:w="2268" w:type="dxa"/>
            <w:vAlign w:val="center"/>
          </w:tcPr>
          <w:p>
            <w:pPr>
              <w:pStyle w:val="12"/>
            </w:pPr>
            <w:r>
              <w:t>≤2次</w:t>
            </w:r>
          </w:p>
        </w:tc>
        <w:tc>
          <w:tcPr>
            <w:tcW w:w="1276" w:type="dxa"/>
            <w:vAlign w:val="center"/>
          </w:tcPr>
          <w:p>
            <w:pPr>
              <w:pStyle w:val="12"/>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退役军人公益岗人员满意度</w:t>
            </w:r>
          </w:p>
        </w:tc>
        <w:tc>
          <w:tcPr>
            <w:tcW w:w="5386" w:type="dxa"/>
            <w:vAlign w:val="center"/>
          </w:tcPr>
          <w:p>
            <w:pPr>
              <w:pStyle w:val="12"/>
            </w:pPr>
            <w:r>
              <w:t>项目相关的退役军人满意度</w:t>
            </w:r>
          </w:p>
        </w:tc>
        <w:tc>
          <w:tcPr>
            <w:tcW w:w="2268" w:type="dxa"/>
            <w:vAlign w:val="center"/>
          </w:tcPr>
          <w:p>
            <w:pPr>
              <w:pStyle w:val="12"/>
            </w:pPr>
            <w:r>
              <w:t>≥85%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16、维稳经费绩效目标表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13062525P00003010011J</w:t>
            </w:r>
          </w:p>
        </w:tc>
        <w:tc>
          <w:tcPr>
            <w:tcW w:w="2835" w:type="dxa"/>
            <w:vAlign w:val="center"/>
          </w:tcPr>
          <w:p>
            <w:pPr>
              <w:pStyle w:val="10"/>
            </w:pPr>
            <w:r>
              <w:t>项目名称</w:t>
            </w:r>
          </w:p>
        </w:tc>
        <w:tc>
          <w:tcPr>
            <w:tcW w:w="6095" w:type="dxa"/>
            <w:gridSpan w:val="3"/>
            <w:vAlign w:val="center"/>
          </w:tcPr>
          <w:p>
            <w:pPr>
              <w:pStyle w:val="12"/>
            </w:pPr>
            <w:r>
              <w:t>维稳经费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项目资金用于解决矛盾纠纷，建立维稳保障长效机制，维护社会安全稳定。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15%</w:t>
            </w:r>
          </w:p>
        </w:tc>
        <w:tc>
          <w:tcPr>
            <w:tcW w:w="2835" w:type="dxa"/>
            <w:vAlign w:val="center"/>
          </w:tcPr>
          <w:p>
            <w:pPr>
              <w:pStyle w:val="13"/>
            </w:pPr>
            <w:r>
              <w:t>50%</w:t>
            </w:r>
          </w:p>
        </w:tc>
        <w:tc>
          <w:tcPr>
            <w:tcW w:w="2551" w:type="dxa"/>
            <w:vAlign w:val="center"/>
          </w:tcPr>
          <w:p>
            <w:pPr>
              <w:pStyle w:val="13"/>
            </w:pPr>
            <w:r>
              <w:t>90%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1.帮助群众解决疑难问题，化解矛盾纠纷案件不少于10件，矛盾纠纷事件调处成功率不低于90%。</w:t>
            </w:r>
          </w:p>
          <w:p>
            <w:pPr>
              <w:pStyle w:val="12"/>
            </w:pPr>
            <w:r>
              <w:t>2.加强乡镇基层治理能力，推行网格化管理服务，建立维稳保障长效机制，维护社会安全稳定。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排查、化解矛盾纠纷的数量</w:t>
            </w:r>
          </w:p>
        </w:tc>
        <w:tc>
          <w:tcPr>
            <w:tcW w:w="5386" w:type="dxa"/>
            <w:vAlign w:val="center"/>
          </w:tcPr>
          <w:p>
            <w:pPr>
              <w:pStyle w:val="12"/>
            </w:pPr>
            <w:r>
              <w:t>反映排查、化解矛盾纠纷的事件的数量</w:t>
            </w:r>
          </w:p>
        </w:tc>
        <w:tc>
          <w:tcPr>
            <w:tcW w:w="2268" w:type="dxa"/>
            <w:vAlign w:val="center"/>
          </w:tcPr>
          <w:p>
            <w:pPr>
              <w:pStyle w:val="12"/>
            </w:pPr>
            <w:r>
              <w:t>≥10件</w:t>
            </w:r>
          </w:p>
        </w:tc>
        <w:tc>
          <w:tcPr>
            <w:tcW w:w="1276" w:type="dxa"/>
            <w:vAlign w:val="center"/>
          </w:tcPr>
          <w:p>
            <w:pPr>
              <w:pStyle w:val="12"/>
            </w:pPr>
            <w:r>
              <w:t>维稳经费项目实施计划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矛盾纠纷调处成功率</w:t>
            </w:r>
          </w:p>
        </w:tc>
        <w:tc>
          <w:tcPr>
            <w:tcW w:w="5386" w:type="dxa"/>
            <w:vAlign w:val="center"/>
          </w:tcPr>
          <w:p>
            <w:pPr>
              <w:pStyle w:val="12"/>
            </w:pPr>
            <w:r>
              <w:t>反映矛盾纠纷事件调处成功的比率</w:t>
            </w:r>
          </w:p>
        </w:tc>
        <w:tc>
          <w:tcPr>
            <w:tcW w:w="2268" w:type="dxa"/>
            <w:vAlign w:val="center"/>
          </w:tcPr>
          <w:p>
            <w:pPr>
              <w:pStyle w:val="12"/>
            </w:pPr>
            <w:r>
              <w:t>≥90%</w:t>
            </w:r>
          </w:p>
        </w:tc>
        <w:tc>
          <w:tcPr>
            <w:tcW w:w="1276" w:type="dxa"/>
            <w:vAlign w:val="center"/>
          </w:tcPr>
          <w:p>
            <w:pPr>
              <w:pStyle w:val="12"/>
            </w:pPr>
            <w:r>
              <w:t>维稳经费项目实施计划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涉稳舆情处置率</w:t>
            </w:r>
          </w:p>
        </w:tc>
        <w:tc>
          <w:tcPr>
            <w:tcW w:w="5386" w:type="dxa"/>
            <w:vAlign w:val="center"/>
          </w:tcPr>
          <w:p>
            <w:pPr>
              <w:pStyle w:val="12"/>
            </w:pPr>
            <w:r>
              <w:t>反映完成处置的涉稳舆情事件占总涉稳舆情事件的比率</w:t>
            </w:r>
          </w:p>
        </w:tc>
        <w:tc>
          <w:tcPr>
            <w:tcW w:w="2268" w:type="dxa"/>
            <w:vAlign w:val="center"/>
          </w:tcPr>
          <w:p>
            <w:pPr>
              <w:pStyle w:val="12"/>
            </w:pPr>
            <w:r>
              <w:t>≥90%</w:t>
            </w:r>
          </w:p>
        </w:tc>
        <w:tc>
          <w:tcPr>
            <w:tcW w:w="1276" w:type="dxa"/>
            <w:vAlign w:val="center"/>
          </w:tcPr>
          <w:p>
            <w:pPr>
              <w:pStyle w:val="12"/>
            </w:pPr>
            <w:r>
              <w:t>维稳经费项目实施计划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解决信访案件及时率</w:t>
            </w:r>
          </w:p>
        </w:tc>
        <w:tc>
          <w:tcPr>
            <w:tcW w:w="5386" w:type="dxa"/>
            <w:vAlign w:val="center"/>
          </w:tcPr>
          <w:p>
            <w:pPr>
              <w:pStyle w:val="12"/>
            </w:pPr>
            <w:r>
              <w:t>反映信访事件处置的及时率</w:t>
            </w:r>
          </w:p>
        </w:tc>
        <w:tc>
          <w:tcPr>
            <w:tcW w:w="2268" w:type="dxa"/>
            <w:vAlign w:val="center"/>
          </w:tcPr>
          <w:p>
            <w:pPr>
              <w:pStyle w:val="12"/>
            </w:pPr>
            <w:r>
              <w:t>≥90%</w:t>
            </w:r>
          </w:p>
        </w:tc>
        <w:tc>
          <w:tcPr>
            <w:tcW w:w="1276" w:type="dxa"/>
            <w:vAlign w:val="center"/>
          </w:tcPr>
          <w:p>
            <w:pPr>
              <w:pStyle w:val="12"/>
            </w:pPr>
            <w:r>
              <w:t>维稳经费项目实施计划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反映项目预算执行情况</w:t>
            </w:r>
          </w:p>
        </w:tc>
        <w:tc>
          <w:tcPr>
            <w:tcW w:w="2268" w:type="dxa"/>
            <w:vAlign w:val="center"/>
          </w:tcPr>
          <w:p>
            <w:pPr>
              <w:pStyle w:val="12"/>
            </w:pPr>
            <w:r>
              <w:t>≤5万元</w:t>
            </w:r>
          </w:p>
        </w:tc>
        <w:tc>
          <w:tcPr>
            <w:tcW w:w="1276" w:type="dxa"/>
            <w:vAlign w:val="center"/>
          </w:tcPr>
          <w:p>
            <w:pPr>
              <w:pStyle w:val="12"/>
            </w:pPr>
            <w:r>
              <w:t>维稳经费项目实施计划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社会稳定水平提升率</w:t>
            </w:r>
          </w:p>
        </w:tc>
        <w:tc>
          <w:tcPr>
            <w:tcW w:w="5386" w:type="dxa"/>
            <w:vAlign w:val="center"/>
          </w:tcPr>
          <w:p>
            <w:pPr>
              <w:pStyle w:val="12"/>
            </w:pPr>
            <w:r>
              <w:t>反映社会稳定水平的提升情况</w:t>
            </w:r>
          </w:p>
        </w:tc>
        <w:tc>
          <w:tcPr>
            <w:tcW w:w="2268" w:type="dxa"/>
            <w:vAlign w:val="center"/>
          </w:tcPr>
          <w:p>
            <w:pPr>
              <w:pStyle w:val="12"/>
            </w:pPr>
            <w:r>
              <w:t>≥10%</w:t>
            </w:r>
          </w:p>
        </w:tc>
        <w:tc>
          <w:tcPr>
            <w:tcW w:w="1276" w:type="dxa"/>
            <w:vAlign w:val="center"/>
          </w:tcPr>
          <w:p>
            <w:pPr>
              <w:pStyle w:val="12"/>
            </w:pPr>
            <w:r>
              <w:t>维稳经费项目实施计划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调处满意度</w:t>
            </w:r>
          </w:p>
        </w:tc>
        <w:tc>
          <w:tcPr>
            <w:tcW w:w="5386" w:type="dxa"/>
            <w:vAlign w:val="center"/>
          </w:tcPr>
          <w:p>
            <w:pPr>
              <w:pStyle w:val="12"/>
            </w:pPr>
            <w:r>
              <w:t>反映矛盾纠纷当事人对调处结果的满意度情况</w:t>
            </w:r>
          </w:p>
        </w:tc>
        <w:tc>
          <w:tcPr>
            <w:tcW w:w="2268" w:type="dxa"/>
            <w:vAlign w:val="center"/>
          </w:tcPr>
          <w:p>
            <w:pPr>
              <w:pStyle w:val="12"/>
            </w:pPr>
            <w:r>
              <w:t>≥80%</w:t>
            </w:r>
          </w:p>
        </w:tc>
        <w:tc>
          <w:tcPr>
            <w:tcW w:w="1276" w:type="dxa"/>
            <w:vAlign w:val="center"/>
          </w:tcPr>
          <w:p>
            <w:pPr>
              <w:pStyle w:val="12"/>
            </w:pPr>
            <w:r>
              <w:t>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17、乡镇武装工作经费绩效目标表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13062525P00002610001H</w:t>
            </w:r>
          </w:p>
        </w:tc>
        <w:tc>
          <w:tcPr>
            <w:tcW w:w="2835" w:type="dxa"/>
            <w:vAlign w:val="center"/>
          </w:tcPr>
          <w:p>
            <w:pPr>
              <w:pStyle w:val="10"/>
            </w:pPr>
            <w:r>
              <w:t>项目名称</w:t>
            </w:r>
          </w:p>
        </w:tc>
        <w:tc>
          <w:tcPr>
            <w:tcW w:w="6095" w:type="dxa"/>
            <w:gridSpan w:val="3"/>
            <w:vAlign w:val="center"/>
          </w:tcPr>
          <w:p>
            <w:pPr>
              <w:pStyle w:val="12"/>
            </w:pPr>
            <w:r>
              <w:t>乡镇武装工作经费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项目资金用于组织民兵训练、完成征兵工作，加强乡镇武装阵地达标建设，做好装备器材配备等基础设施建设，提升国防后备力量。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40%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1.年度组织不少于1次的民兵训练，完成征兵人数不少于5人，装备器材、服装配备数量不少于3种，完成上级交办的各项工作任务。</w:t>
            </w:r>
          </w:p>
          <w:p>
            <w:pPr>
              <w:pStyle w:val="12"/>
            </w:pPr>
            <w:r>
              <w:t>2.加强乡镇武装阵地达标建设，做好装备器材配备等基础设施建设，提升国防后备力量。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本年度完成征兵数量</w:t>
            </w:r>
          </w:p>
        </w:tc>
        <w:tc>
          <w:tcPr>
            <w:tcW w:w="5386" w:type="dxa"/>
            <w:vAlign w:val="center"/>
          </w:tcPr>
          <w:p>
            <w:pPr>
              <w:pStyle w:val="12"/>
            </w:pPr>
            <w:r>
              <w:t>反映本年度完成的上级下达的征兵数量情况</w:t>
            </w:r>
          </w:p>
        </w:tc>
        <w:tc>
          <w:tcPr>
            <w:tcW w:w="2268" w:type="dxa"/>
            <w:vAlign w:val="center"/>
          </w:tcPr>
          <w:p>
            <w:pPr>
              <w:pStyle w:val="12"/>
            </w:pPr>
            <w:r>
              <w:t>≥5人</w:t>
            </w:r>
          </w:p>
        </w:tc>
        <w:tc>
          <w:tcPr>
            <w:tcW w:w="1276" w:type="dxa"/>
            <w:vAlign w:val="center"/>
          </w:tcPr>
          <w:p>
            <w:pPr>
              <w:pStyle w:val="12"/>
            </w:pPr>
            <w:r>
              <w:t>乡镇武装工作经费项目实施计划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民兵训练次数</w:t>
            </w:r>
          </w:p>
        </w:tc>
        <w:tc>
          <w:tcPr>
            <w:tcW w:w="5386" w:type="dxa"/>
            <w:vAlign w:val="center"/>
          </w:tcPr>
          <w:p>
            <w:pPr>
              <w:pStyle w:val="12"/>
            </w:pPr>
            <w:r>
              <w:t>反映本年度组织的民兵训练次数情况</w:t>
            </w:r>
          </w:p>
        </w:tc>
        <w:tc>
          <w:tcPr>
            <w:tcW w:w="2268" w:type="dxa"/>
            <w:vAlign w:val="center"/>
          </w:tcPr>
          <w:p>
            <w:pPr>
              <w:pStyle w:val="12"/>
            </w:pPr>
            <w:r>
              <w:t>≥1次</w:t>
            </w:r>
          </w:p>
        </w:tc>
        <w:tc>
          <w:tcPr>
            <w:tcW w:w="1276" w:type="dxa"/>
            <w:vAlign w:val="center"/>
          </w:tcPr>
          <w:p>
            <w:pPr>
              <w:pStyle w:val="12"/>
            </w:pPr>
            <w:r>
              <w:t>乡镇武装工作经费项目实施计划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装备器材、服装配备数量</w:t>
            </w:r>
          </w:p>
        </w:tc>
        <w:tc>
          <w:tcPr>
            <w:tcW w:w="5386" w:type="dxa"/>
            <w:vAlign w:val="center"/>
          </w:tcPr>
          <w:p>
            <w:pPr>
              <w:pStyle w:val="12"/>
            </w:pPr>
            <w:r>
              <w:t>反映单位装备器材、服装配备数量情况</w:t>
            </w:r>
          </w:p>
        </w:tc>
        <w:tc>
          <w:tcPr>
            <w:tcW w:w="2268" w:type="dxa"/>
            <w:vAlign w:val="center"/>
          </w:tcPr>
          <w:p>
            <w:pPr>
              <w:pStyle w:val="12"/>
            </w:pPr>
            <w:r>
              <w:t>≥3种</w:t>
            </w:r>
          </w:p>
        </w:tc>
        <w:tc>
          <w:tcPr>
            <w:tcW w:w="1276" w:type="dxa"/>
            <w:vAlign w:val="center"/>
          </w:tcPr>
          <w:p>
            <w:pPr>
              <w:pStyle w:val="12"/>
            </w:pPr>
            <w:r>
              <w:t>乡镇武装工作经费项目实施计划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装备器材完好率</w:t>
            </w:r>
          </w:p>
        </w:tc>
        <w:tc>
          <w:tcPr>
            <w:tcW w:w="5386" w:type="dxa"/>
            <w:vAlign w:val="center"/>
          </w:tcPr>
          <w:p>
            <w:pPr>
              <w:pStyle w:val="12"/>
            </w:pPr>
            <w:r>
              <w:t>反映单位装备器材完好情况</w:t>
            </w:r>
          </w:p>
        </w:tc>
        <w:tc>
          <w:tcPr>
            <w:tcW w:w="2268" w:type="dxa"/>
            <w:vAlign w:val="center"/>
          </w:tcPr>
          <w:p>
            <w:pPr>
              <w:pStyle w:val="12"/>
            </w:pPr>
            <w:r>
              <w:t>≥90%</w:t>
            </w:r>
          </w:p>
        </w:tc>
        <w:tc>
          <w:tcPr>
            <w:tcW w:w="1276" w:type="dxa"/>
            <w:vAlign w:val="center"/>
          </w:tcPr>
          <w:p>
            <w:pPr>
              <w:pStyle w:val="12"/>
            </w:pPr>
            <w:r>
              <w:t>乡镇武装工作经费项目实施计划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民兵训练出勤率</w:t>
            </w:r>
          </w:p>
        </w:tc>
        <w:tc>
          <w:tcPr>
            <w:tcW w:w="5386" w:type="dxa"/>
            <w:vAlign w:val="center"/>
          </w:tcPr>
          <w:p>
            <w:pPr>
              <w:pStyle w:val="12"/>
            </w:pPr>
            <w:r>
              <w:t>反映民兵训练的出勤情况</w:t>
            </w:r>
          </w:p>
        </w:tc>
        <w:tc>
          <w:tcPr>
            <w:tcW w:w="2268" w:type="dxa"/>
            <w:vAlign w:val="center"/>
          </w:tcPr>
          <w:p>
            <w:pPr>
              <w:pStyle w:val="12"/>
            </w:pPr>
            <w:r>
              <w:t>≥90%</w:t>
            </w:r>
          </w:p>
        </w:tc>
        <w:tc>
          <w:tcPr>
            <w:tcW w:w="1276" w:type="dxa"/>
            <w:vAlign w:val="center"/>
          </w:tcPr>
          <w:p>
            <w:pPr>
              <w:pStyle w:val="12"/>
            </w:pPr>
            <w:r>
              <w:t>乡镇武装工作经费项目实施计划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征兵工作完成及时率</w:t>
            </w:r>
          </w:p>
        </w:tc>
        <w:tc>
          <w:tcPr>
            <w:tcW w:w="5386" w:type="dxa"/>
            <w:vAlign w:val="center"/>
          </w:tcPr>
          <w:p>
            <w:pPr>
              <w:pStyle w:val="12"/>
            </w:pPr>
            <w:r>
              <w:t>反映征兵工作在规定时间内的完成情况</w:t>
            </w:r>
          </w:p>
        </w:tc>
        <w:tc>
          <w:tcPr>
            <w:tcW w:w="2268" w:type="dxa"/>
            <w:vAlign w:val="center"/>
          </w:tcPr>
          <w:p>
            <w:pPr>
              <w:pStyle w:val="12"/>
            </w:pPr>
            <w:r>
              <w:t>100%</w:t>
            </w:r>
          </w:p>
        </w:tc>
        <w:tc>
          <w:tcPr>
            <w:tcW w:w="1276" w:type="dxa"/>
            <w:vAlign w:val="center"/>
          </w:tcPr>
          <w:p>
            <w:pPr>
              <w:pStyle w:val="12"/>
            </w:pPr>
            <w:r>
              <w:t>乡镇武装工作经费项目实施计划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反映项目预算控制情况</w:t>
            </w:r>
          </w:p>
        </w:tc>
        <w:tc>
          <w:tcPr>
            <w:tcW w:w="2268" w:type="dxa"/>
            <w:vAlign w:val="center"/>
          </w:tcPr>
          <w:p>
            <w:pPr>
              <w:pStyle w:val="12"/>
            </w:pPr>
            <w:r>
              <w:t>≤3万元</w:t>
            </w:r>
          </w:p>
        </w:tc>
        <w:tc>
          <w:tcPr>
            <w:tcW w:w="1276" w:type="dxa"/>
            <w:vAlign w:val="center"/>
          </w:tcPr>
          <w:p>
            <w:pPr>
              <w:pStyle w:val="12"/>
            </w:pPr>
            <w:r>
              <w:t>徐办字【2018】36号《关于做好基层武装阵地建设经费保障的通知》，乡镇武装工作经费项目实施计划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基层民兵能力提升比率</w:t>
            </w:r>
          </w:p>
        </w:tc>
        <w:tc>
          <w:tcPr>
            <w:tcW w:w="5386" w:type="dxa"/>
            <w:vAlign w:val="center"/>
          </w:tcPr>
          <w:p>
            <w:pPr>
              <w:pStyle w:val="12"/>
            </w:pPr>
            <w:r>
              <w:t>反映经过训练的基层民兵能力的提升情况</w:t>
            </w:r>
          </w:p>
        </w:tc>
        <w:tc>
          <w:tcPr>
            <w:tcW w:w="2268" w:type="dxa"/>
            <w:vAlign w:val="center"/>
          </w:tcPr>
          <w:p>
            <w:pPr>
              <w:pStyle w:val="12"/>
            </w:pPr>
            <w:r>
              <w:t>≥90%</w:t>
            </w:r>
          </w:p>
        </w:tc>
        <w:tc>
          <w:tcPr>
            <w:tcW w:w="1276" w:type="dxa"/>
            <w:vAlign w:val="center"/>
          </w:tcPr>
          <w:p>
            <w:pPr>
              <w:pStyle w:val="12"/>
            </w:pPr>
            <w:r>
              <w:t>乡镇武装工作经费项目实施计划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民兵满意度</w:t>
            </w:r>
          </w:p>
        </w:tc>
        <w:tc>
          <w:tcPr>
            <w:tcW w:w="5386" w:type="dxa"/>
            <w:vAlign w:val="center"/>
          </w:tcPr>
          <w:p>
            <w:pPr>
              <w:pStyle w:val="12"/>
            </w:pPr>
            <w:r>
              <w:t>反映接受训练的民兵满意度情况</w:t>
            </w:r>
          </w:p>
        </w:tc>
        <w:tc>
          <w:tcPr>
            <w:tcW w:w="2268" w:type="dxa"/>
            <w:vAlign w:val="center"/>
          </w:tcPr>
          <w:p>
            <w:pPr>
              <w:pStyle w:val="12"/>
            </w:pPr>
            <w:r>
              <w:t>≥80%</w:t>
            </w:r>
          </w:p>
        </w:tc>
        <w:tc>
          <w:tcPr>
            <w:tcW w:w="1276" w:type="dxa"/>
            <w:vAlign w:val="center"/>
          </w:tcPr>
          <w:p>
            <w:pPr>
              <w:pStyle w:val="12"/>
            </w:pPr>
            <w:r>
              <w:t>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18、选任专职人民调解员经费绩效目标表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13062525P00004610015A</w:t>
            </w:r>
          </w:p>
        </w:tc>
        <w:tc>
          <w:tcPr>
            <w:tcW w:w="2835" w:type="dxa"/>
            <w:vAlign w:val="center"/>
          </w:tcPr>
          <w:p>
            <w:pPr>
              <w:pStyle w:val="10"/>
            </w:pPr>
            <w:r>
              <w:t>项目名称</w:t>
            </w:r>
          </w:p>
        </w:tc>
        <w:tc>
          <w:tcPr>
            <w:tcW w:w="6095" w:type="dxa"/>
            <w:gridSpan w:val="3"/>
            <w:vAlign w:val="center"/>
          </w:tcPr>
          <w:p>
            <w:pPr>
              <w:pStyle w:val="12"/>
            </w:pPr>
            <w:r>
              <w:t>选任专职人民调解员经费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7.29</w:t>
            </w:r>
          </w:p>
        </w:tc>
        <w:tc>
          <w:tcPr>
            <w:tcW w:w="2835" w:type="dxa"/>
            <w:vAlign w:val="center"/>
          </w:tcPr>
          <w:p>
            <w:pPr>
              <w:pStyle w:val="10"/>
            </w:pPr>
            <w:r>
              <w:t>其中：财政    资金</w:t>
            </w:r>
          </w:p>
        </w:tc>
        <w:tc>
          <w:tcPr>
            <w:tcW w:w="2551" w:type="dxa"/>
            <w:vAlign w:val="center"/>
          </w:tcPr>
          <w:p>
            <w:pPr>
              <w:pStyle w:val="12"/>
            </w:pPr>
            <w:r>
              <w:t>7.29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项目资金用于发放3名人民调解员工资，做好人民调解工作，更好、更快调解诉前案件和信访案件。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18%</w:t>
            </w:r>
          </w:p>
        </w:tc>
        <w:tc>
          <w:tcPr>
            <w:tcW w:w="2835" w:type="dxa"/>
            <w:vAlign w:val="center"/>
          </w:tcPr>
          <w:p>
            <w:pPr>
              <w:pStyle w:val="13"/>
            </w:pPr>
            <w:r>
              <w:t>51%</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1.全年调解人民调解案件72件，做好人民调解工作，更好、更快调解诉前案件和信访案件。</w:t>
            </w:r>
          </w:p>
          <w:p>
            <w:pPr>
              <w:pStyle w:val="12"/>
            </w:pPr>
            <w:r>
              <w:t>2.全年资金投入7.29万元，保障3名专职调解员工资、保险经费支出，按月发放调解员工资，及时缴纳意外保险。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调解案件数量</w:t>
            </w:r>
          </w:p>
        </w:tc>
        <w:tc>
          <w:tcPr>
            <w:tcW w:w="5386" w:type="dxa"/>
            <w:vAlign w:val="center"/>
          </w:tcPr>
          <w:p>
            <w:pPr>
              <w:pStyle w:val="12"/>
            </w:pPr>
            <w:r>
              <w:t>全年调解案件数量情况</w:t>
            </w:r>
          </w:p>
        </w:tc>
        <w:tc>
          <w:tcPr>
            <w:tcW w:w="2268" w:type="dxa"/>
            <w:vAlign w:val="center"/>
          </w:tcPr>
          <w:p>
            <w:pPr>
              <w:pStyle w:val="12"/>
            </w:pPr>
            <w:r>
              <w:t>≥72件</w:t>
            </w:r>
          </w:p>
        </w:tc>
        <w:tc>
          <w:tcPr>
            <w:tcW w:w="1276" w:type="dxa"/>
            <w:vAlign w:val="center"/>
          </w:tcPr>
          <w:p>
            <w:pPr>
              <w:pStyle w:val="12"/>
            </w:pPr>
            <w:r>
              <w:t>依据项目实施计划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人民调解员数量</w:t>
            </w:r>
          </w:p>
        </w:tc>
        <w:tc>
          <w:tcPr>
            <w:tcW w:w="5386" w:type="dxa"/>
            <w:vAlign w:val="center"/>
          </w:tcPr>
          <w:p>
            <w:pPr>
              <w:pStyle w:val="12"/>
            </w:pPr>
            <w:r>
              <w:t>全镇共有专职人民调解员数量</w:t>
            </w:r>
          </w:p>
        </w:tc>
        <w:tc>
          <w:tcPr>
            <w:tcW w:w="2268" w:type="dxa"/>
            <w:vAlign w:val="center"/>
          </w:tcPr>
          <w:p>
            <w:pPr>
              <w:pStyle w:val="12"/>
            </w:pPr>
            <w:r>
              <w:t>3名</w:t>
            </w:r>
          </w:p>
        </w:tc>
        <w:tc>
          <w:tcPr>
            <w:tcW w:w="1276" w:type="dxa"/>
            <w:vAlign w:val="center"/>
          </w:tcPr>
          <w:p>
            <w:pPr>
              <w:pStyle w:val="12"/>
            </w:pPr>
            <w:r>
              <w:t>关于区调解中心、各乡镇（办）人民调解委员会选任专职调解员所需经费的请示。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调解案件成功率</w:t>
            </w:r>
          </w:p>
        </w:tc>
        <w:tc>
          <w:tcPr>
            <w:tcW w:w="5386" w:type="dxa"/>
            <w:vAlign w:val="center"/>
          </w:tcPr>
          <w:p>
            <w:pPr>
              <w:pStyle w:val="12"/>
            </w:pPr>
            <w:r>
              <w:t>反映全年调解案件的成功率</w:t>
            </w:r>
          </w:p>
        </w:tc>
        <w:tc>
          <w:tcPr>
            <w:tcW w:w="2268" w:type="dxa"/>
            <w:vAlign w:val="center"/>
          </w:tcPr>
          <w:p>
            <w:pPr>
              <w:pStyle w:val="12"/>
            </w:pPr>
            <w:r>
              <w:t>≥96%</w:t>
            </w:r>
          </w:p>
        </w:tc>
        <w:tc>
          <w:tcPr>
            <w:tcW w:w="1276" w:type="dxa"/>
            <w:vAlign w:val="center"/>
          </w:tcPr>
          <w:p>
            <w:pPr>
              <w:pStyle w:val="12"/>
            </w:pPr>
            <w:r>
              <w:t>依据项目实施计划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化解纠纷及时率</w:t>
            </w:r>
          </w:p>
        </w:tc>
        <w:tc>
          <w:tcPr>
            <w:tcW w:w="5386" w:type="dxa"/>
            <w:vAlign w:val="center"/>
          </w:tcPr>
          <w:p>
            <w:pPr>
              <w:pStyle w:val="12"/>
            </w:pPr>
            <w:r>
              <w:t>反映全年化解纠纷及时率情况</w:t>
            </w:r>
          </w:p>
        </w:tc>
        <w:tc>
          <w:tcPr>
            <w:tcW w:w="2268" w:type="dxa"/>
            <w:vAlign w:val="center"/>
          </w:tcPr>
          <w:p>
            <w:pPr>
              <w:pStyle w:val="12"/>
            </w:pPr>
            <w:r>
              <w:t>100%</w:t>
            </w:r>
          </w:p>
        </w:tc>
        <w:tc>
          <w:tcPr>
            <w:tcW w:w="1276" w:type="dxa"/>
            <w:vAlign w:val="center"/>
          </w:tcPr>
          <w:p>
            <w:pPr>
              <w:pStyle w:val="12"/>
            </w:pPr>
            <w:r>
              <w:t>依据项目实施计划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人员保险缴纳情况</w:t>
            </w:r>
          </w:p>
        </w:tc>
        <w:tc>
          <w:tcPr>
            <w:tcW w:w="5386" w:type="dxa"/>
            <w:vAlign w:val="center"/>
          </w:tcPr>
          <w:p>
            <w:pPr>
              <w:pStyle w:val="12"/>
            </w:pPr>
            <w:r>
              <w:t>反映人民调解员意外保险缴纳情况</w:t>
            </w:r>
          </w:p>
        </w:tc>
        <w:tc>
          <w:tcPr>
            <w:tcW w:w="2268" w:type="dxa"/>
            <w:vAlign w:val="center"/>
          </w:tcPr>
          <w:p>
            <w:pPr>
              <w:pStyle w:val="12"/>
            </w:pPr>
            <w:r>
              <w:t>300元/人/年</w:t>
            </w:r>
          </w:p>
        </w:tc>
        <w:tc>
          <w:tcPr>
            <w:tcW w:w="1276" w:type="dxa"/>
            <w:vAlign w:val="center"/>
          </w:tcPr>
          <w:p>
            <w:pPr>
              <w:pStyle w:val="12"/>
            </w:pPr>
            <w:r>
              <w:t>关于区调解中心、各乡镇（办）人民调解委员会选任专职调解员所需经费的请示。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人员工资</w:t>
            </w:r>
          </w:p>
        </w:tc>
        <w:tc>
          <w:tcPr>
            <w:tcW w:w="5386" w:type="dxa"/>
            <w:vAlign w:val="center"/>
          </w:tcPr>
          <w:p>
            <w:pPr>
              <w:pStyle w:val="12"/>
            </w:pPr>
            <w:r>
              <w:t>全年人员工资投入情况（2000元/月*12月*3人）</w:t>
            </w:r>
          </w:p>
        </w:tc>
        <w:tc>
          <w:tcPr>
            <w:tcW w:w="2268" w:type="dxa"/>
            <w:vAlign w:val="center"/>
          </w:tcPr>
          <w:p>
            <w:pPr>
              <w:pStyle w:val="12"/>
            </w:pPr>
            <w:r>
              <w:t>72000元/年</w:t>
            </w:r>
          </w:p>
        </w:tc>
        <w:tc>
          <w:tcPr>
            <w:tcW w:w="1276" w:type="dxa"/>
            <w:vAlign w:val="center"/>
          </w:tcPr>
          <w:p>
            <w:pPr>
              <w:pStyle w:val="12"/>
            </w:pPr>
            <w:r>
              <w:t>关于区调解中心、各乡镇（办）人民调解委员会选任专职调解员所需经费的请示。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案件数量提升率</w:t>
            </w:r>
          </w:p>
        </w:tc>
        <w:tc>
          <w:tcPr>
            <w:tcW w:w="5386" w:type="dxa"/>
            <w:vAlign w:val="center"/>
          </w:tcPr>
          <w:p>
            <w:pPr>
              <w:pStyle w:val="12"/>
            </w:pPr>
            <w:r>
              <w:t>专职人民调解员全年办理案件数量提升率</w:t>
            </w:r>
          </w:p>
        </w:tc>
        <w:tc>
          <w:tcPr>
            <w:tcW w:w="2268" w:type="dxa"/>
            <w:vAlign w:val="center"/>
          </w:tcPr>
          <w:p>
            <w:pPr>
              <w:pStyle w:val="12"/>
            </w:pPr>
            <w:r>
              <w:t>≥2%</w:t>
            </w:r>
          </w:p>
        </w:tc>
        <w:tc>
          <w:tcPr>
            <w:tcW w:w="1276" w:type="dxa"/>
            <w:vAlign w:val="center"/>
          </w:tcPr>
          <w:p>
            <w:pPr>
              <w:pStyle w:val="12"/>
            </w:pPr>
            <w:r>
              <w:t>依据项目实施计划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服务对象满意程度</w:t>
            </w:r>
          </w:p>
        </w:tc>
        <w:tc>
          <w:tcPr>
            <w:tcW w:w="5386" w:type="dxa"/>
            <w:vAlign w:val="center"/>
          </w:tcPr>
          <w:p>
            <w:pPr>
              <w:pStyle w:val="12"/>
            </w:pPr>
            <w:r>
              <w:t>调解对象对专职人民调解员工作的满意程度</w:t>
            </w:r>
          </w:p>
        </w:tc>
        <w:tc>
          <w:tcPr>
            <w:tcW w:w="2268" w:type="dxa"/>
            <w:vAlign w:val="center"/>
          </w:tcPr>
          <w:p>
            <w:pPr>
              <w:pStyle w:val="12"/>
            </w:pPr>
            <w:r>
              <w:t>≥90%</w:t>
            </w:r>
          </w:p>
        </w:tc>
        <w:tc>
          <w:tcPr>
            <w:tcW w:w="1276" w:type="dxa"/>
            <w:vAlign w:val="center"/>
          </w:tcPr>
          <w:p>
            <w:pPr>
              <w:pStyle w:val="12"/>
            </w:pPr>
            <w:r>
              <w:t>依据问卷调查结果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19、政府机关维护运行经费绩效目标表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13062525P00002410073G</w:t>
            </w:r>
          </w:p>
        </w:tc>
        <w:tc>
          <w:tcPr>
            <w:tcW w:w="2835" w:type="dxa"/>
            <w:vAlign w:val="center"/>
          </w:tcPr>
          <w:p>
            <w:pPr>
              <w:pStyle w:val="10"/>
            </w:pPr>
            <w:r>
              <w:t>项目名称</w:t>
            </w:r>
          </w:p>
        </w:tc>
        <w:tc>
          <w:tcPr>
            <w:tcW w:w="6095" w:type="dxa"/>
            <w:gridSpan w:val="3"/>
            <w:vAlign w:val="center"/>
          </w:tcPr>
          <w:p>
            <w:pPr>
              <w:pStyle w:val="12"/>
            </w:pPr>
            <w:r>
              <w:t>政府机关维护运行经费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35.17</w:t>
            </w:r>
          </w:p>
        </w:tc>
        <w:tc>
          <w:tcPr>
            <w:tcW w:w="2835" w:type="dxa"/>
            <w:vAlign w:val="center"/>
          </w:tcPr>
          <w:p>
            <w:pPr>
              <w:pStyle w:val="10"/>
            </w:pPr>
            <w:r>
              <w:t>其中：财政    资金</w:t>
            </w:r>
          </w:p>
        </w:tc>
        <w:tc>
          <w:tcPr>
            <w:tcW w:w="2551" w:type="dxa"/>
            <w:vAlign w:val="center"/>
          </w:tcPr>
          <w:p>
            <w:pPr>
              <w:pStyle w:val="12"/>
            </w:pPr>
            <w:r>
              <w:t>35.17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该项目资金用于支付单位劳务派遣人员工资，做好单位房屋、门窗等的维护修理，整治违建消除安全隐患，维持机关单位正常运转。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1.2.对单位损坏房屋、门窗、设备进行及时维护修理，单位办公用房设备正常运转率达95%以上。</w:t>
            </w:r>
          </w:p>
          <w:p>
            <w:pPr>
              <w:pStyle w:val="12"/>
            </w:pPr>
            <w:r>
              <w:t>2.3.做好单位来访人员、车辆登记及班车、食堂等后勤服务，保障机关办公区域正常运转。</w:t>
            </w:r>
          </w:p>
          <w:p>
            <w:pPr>
              <w:pStyle w:val="12"/>
            </w:pPr>
            <w:r>
              <w:t>3.1.整治消除违建安全隐患，保护群众生命财产安全，年度拆除违建不少于10个，无新增违法建筑。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违建拆除数量</w:t>
            </w:r>
          </w:p>
        </w:tc>
        <w:tc>
          <w:tcPr>
            <w:tcW w:w="5386" w:type="dxa"/>
            <w:vAlign w:val="center"/>
          </w:tcPr>
          <w:p>
            <w:pPr>
              <w:pStyle w:val="12"/>
            </w:pPr>
            <w:r>
              <w:t>反映拆除违法建筑的数量情况</w:t>
            </w:r>
          </w:p>
        </w:tc>
        <w:tc>
          <w:tcPr>
            <w:tcW w:w="2268" w:type="dxa"/>
            <w:vAlign w:val="center"/>
          </w:tcPr>
          <w:p>
            <w:pPr>
              <w:pStyle w:val="12"/>
            </w:pPr>
            <w:r>
              <w:t>≥10个</w:t>
            </w:r>
          </w:p>
        </w:tc>
        <w:tc>
          <w:tcPr>
            <w:tcW w:w="1276" w:type="dxa"/>
            <w:vAlign w:val="center"/>
          </w:tcPr>
          <w:p>
            <w:pPr>
              <w:pStyle w:val="12"/>
            </w:pPr>
            <w:r>
              <w:t>政府机关维护运行经费项目实施计划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新增违建数量</w:t>
            </w:r>
          </w:p>
        </w:tc>
        <w:tc>
          <w:tcPr>
            <w:tcW w:w="5386" w:type="dxa"/>
            <w:vAlign w:val="center"/>
          </w:tcPr>
          <w:p>
            <w:pPr>
              <w:pStyle w:val="12"/>
            </w:pPr>
            <w:r>
              <w:t>反映年度新增违建数量</w:t>
            </w:r>
          </w:p>
        </w:tc>
        <w:tc>
          <w:tcPr>
            <w:tcW w:w="2268" w:type="dxa"/>
            <w:vAlign w:val="center"/>
          </w:tcPr>
          <w:p>
            <w:pPr>
              <w:pStyle w:val="12"/>
            </w:pPr>
            <w:r>
              <w:t>0个</w:t>
            </w:r>
          </w:p>
        </w:tc>
        <w:tc>
          <w:tcPr>
            <w:tcW w:w="1276" w:type="dxa"/>
            <w:vAlign w:val="center"/>
          </w:tcPr>
          <w:p>
            <w:pPr>
              <w:pStyle w:val="12"/>
            </w:pPr>
            <w:r>
              <w:t>政府机关维护运行经费项目实施计划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劳务派遣人员数量</w:t>
            </w:r>
          </w:p>
        </w:tc>
        <w:tc>
          <w:tcPr>
            <w:tcW w:w="5386" w:type="dxa"/>
            <w:vAlign w:val="center"/>
          </w:tcPr>
          <w:p>
            <w:pPr>
              <w:pStyle w:val="12"/>
            </w:pPr>
            <w:r>
              <w:t>反映使用劳务派遣人员数量</w:t>
            </w:r>
          </w:p>
        </w:tc>
        <w:tc>
          <w:tcPr>
            <w:tcW w:w="2268" w:type="dxa"/>
            <w:vAlign w:val="center"/>
          </w:tcPr>
          <w:p>
            <w:pPr>
              <w:pStyle w:val="12"/>
            </w:pPr>
            <w:r>
              <w:t>4个</w:t>
            </w:r>
          </w:p>
        </w:tc>
        <w:tc>
          <w:tcPr>
            <w:tcW w:w="1276" w:type="dxa"/>
            <w:vAlign w:val="center"/>
          </w:tcPr>
          <w:p>
            <w:pPr>
              <w:pStyle w:val="12"/>
            </w:pPr>
            <w:r>
              <w:t>政府机关维护运行经费项目实施计划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单位正常运转率</w:t>
            </w:r>
          </w:p>
        </w:tc>
        <w:tc>
          <w:tcPr>
            <w:tcW w:w="5386" w:type="dxa"/>
            <w:vAlign w:val="center"/>
          </w:tcPr>
          <w:p>
            <w:pPr>
              <w:pStyle w:val="12"/>
            </w:pPr>
            <w:r>
              <w:t>反映单位办公房屋、设备等的正常运转情况</w:t>
            </w:r>
          </w:p>
        </w:tc>
        <w:tc>
          <w:tcPr>
            <w:tcW w:w="2268" w:type="dxa"/>
            <w:vAlign w:val="center"/>
          </w:tcPr>
          <w:p>
            <w:pPr>
              <w:pStyle w:val="12"/>
            </w:pPr>
            <w:r>
              <w:t>≥95%</w:t>
            </w:r>
          </w:p>
        </w:tc>
        <w:tc>
          <w:tcPr>
            <w:tcW w:w="1276" w:type="dxa"/>
            <w:vAlign w:val="center"/>
          </w:tcPr>
          <w:p>
            <w:pPr>
              <w:pStyle w:val="12"/>
            </w:pPr>
            <w:r>
              <w:t>政府机关维护运行经费项目实施计划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工作经费保障及时率</w:t>
            </w:r>
          </w:p>
        </w:tc>
        <w:tc>
          <w:tcPr>
            <w:tcW w:w="5386" w:type="dxa"/>
            <w:vAlign w:val="center"/>
          </w:tcPr>
          <w:p>
            <w:pPr>
              <w:pStyle w:val="12"/>
            </w:pPr>
            <w:r>
              <w:t>反映相关工作所需经费及时进行支付的情况</w:t>
            </w:r>
          </w:p>
        </w:tc>
        <w:tc>
          <w:tcPr>
            <w:tcW w:w="2268" w:type="dxa"/>
            <w:vAlign w:val="center"/>
          </w:tcPr>
          <w:p>
            <w:pPr>
              <w:pStyle w:val="12"/>
            </w:pPr>
            <w:r>
              <w:t>≥90%</w:t>
            </w:r>
          </w:p>
        </w:tc>
        <w:tc>
          <w:tcPr>
            <w:tcW w:w="1276" w:type="dxa"/>
            <w:vAlign w:val="center"/>
          </w:tcPr>
          <w:p>
            <w:pPr>
              <w:pStyle w:val="12"/>
            </w:pPr>
            <w:r>
              <w:t>政府机关维护运行经费项目实施计划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办公经费成本控制数</w:t>
            </w:r>
          </w:p>
        </w:tc>
        <w:tc>
          <w:tcPr>
            <w:tcW w:w="5386" w:type="dxa"/>
            <w:vAlign w:val="center"/>
          </w:tcPr>
          <w:p>
            <w:pPr>
              <w:pStyle w:val="12"/>
            </w:pPr>
            <w:r>
              <w:t>反映项目中办公经费的预算执行情况</w:t>
            </w:r>
          </w:p>
        </w:tc>
        <w:tc>
          <w:tcPr>
            <w:tcW w:w="2268" w:type="dxa"/>
            <w:vAlign w:val="center"/>
          </w:tcPr>
          <w:p>
            <w:pPr>
              <w:pStyle w:val="12"/>
            </w:pPr>
            <w:r>
              <w:t>≤21.05万元</w:t>
            </w:r>
          </w:p>
        </w:tc>
        <w:tc>
          <w:tcPr>
            <w:tcW w:w="1276" w:type="dxa"/>
            <w:vAlign w:val="center"/>
          </w:tcPr>
          <w:p>
            <w:pPr>
              <w:pStyle w:val="12"/>
            </w:pPr>
            <w:r>
              <w:t>政府机关维护运行经费项目实施计划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劳务派遣人员工资数</w:t>
            </w:r>
          </w:p>
        </w:tc>
        <w:tc>
          <w:tcPr>
            <w:tcW w:w="5386" w:type="dxa"/>
            <w:vAlign w:val="center"/>
          </w:tcPr>
          <w:p>
            <w:pPr>
              <w:pStyle w:val="12"/>
            </w:pPr>
            <w:r>
              <w:t>反映项目中劳务派遣人员工资的执行情况</w:t>
            </w:r>
          </w:p>
        </w:tc>
        <w:tc>
          <w:tcPr>
            <w:tcW w:w="2268" w:type="dxa"/>
            <w:vAlign w:val="center"/>
          </w:tcPr>
          <w:p>
            <w:pPr>
              <w:pStyle w:val="12"/>
            </w:pPr>
            <w:r>
              <w:t>≤14.12万元</w:t>
            </w:r>
          </w:p>
        </w:tc>
        <w:tc>
          <w:tcPr>
            <w:tcW w:w="1276" w:type="dxa"/>
            <w:vAlign w:val="center"/>
          </w:tcPr>
          <w:p>
            <w:pPr>
              <w:pStyle w:val="12"/>
            </w:pPr>
            <w:r>
              <w:t>政府机关维护运行经费项目实施计划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公共服务水平提升率</w:t>
            </w:r>
          </w:p>
        </w:tc>
        <w:tc>
          <w:tcPr>
            <w:tcW w:w="5386" w:type="dxa"/>
            <w:vAlign w:val="center"/>
          </w:tcPr>
          <w:p>
            <w:pPr>
              <w:pStyle w:val="12"/>
            </w:pPr>
            <w:r>
              <w:t>反映单位公共服务水平提升情况</w:t>
            </w:r>
          </w:p>
        </w:tc>
        <w:tc>
          <w:tcPr>
            <w:tcW w:w="2268" w:type="dxa"/>
            <w:vAlign w:val="center"/>
          </w:tcPr>
          <w:p>
            <w:pPr>
              <w:pStyle w:val="12"/>
            </w:pPr>
            <w:r>
              <w:t>≥20%</w:t>
            </w:r>
          </w:p>
        </w:tc>
        <w:tc>
          <w:tcPr>
            <w:tcW w:w="1276" w:type="dxa"/>
            <w:vAlign w:val="center"/>
          </w:tcPr>
          <w:p>
            <w:pPr>
              <w:pStyle w:val="12"/>
            </w:pPr>
            <w:r>
              <w:t>政府机关维护运行经费项目实施计划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反映群众满意度情况</w:t>
            </w:r>
          </w:p>
        </w:tc>
        <w:tc>
          <w:tcPr>
            <w:tcW w:w="2268" w:type="dxa"/>
            <w:vAlign w:val="center"/>
          </w:tcPr>
          <w:p>
            <w:pPr>
              <w:pStyle w:val="12"/>
            </w:pPr>
            <w:r>
              <w:t>≥80%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914001保定市徐水区大因镇人民政府本级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2.95</w:t>
            </w:r>
          </w:p>
        </w:tc>
        <w:tc>
          <w:tcPr>
            <w:tcW w:w="964" w:type="dxa"/>
            <w:vAlign w:val="center"/>
          </w:tcPr>
          <w:p>
            <w:pPr>
              <w:pStyle w:val="15"/>
            </w:pPr>
            <w:r>
              <w:t>2.95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保定市徐水区大因镇人民政府本级小计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2.95</w:t>
            </w:r>
          </w:p>
        </w:tc>
        <w:tc>
          <w:tcPr>
            <w:tcW w:w="964" w:type="dxa"/>
            <w:vAlign w:val="center"/>
          </w:tcPr>
          <w:p>
            <w:pPr>
              <w:pStyle w:val="15"/>
            </w:pPr>
            <w:r>
              <w:t>2.95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53.41</w:t>
            </w:r>
          </w:p>
        </w:tc>
        <w:tc>
          <w:tcPr>
            <w:tcW w:w="1134" w:type="dxa"/>
            <w:vAlign w:val="center"/>
          </w:tcPr>
          <w:p>
            <w:pPr>
              <w:pStyle w:val="12"/>
            </w:pPr>
            <w:r>
              <w:t>其他计算机</w:t>
            </w:r>
          </w:p>
        </w:tc>
        <w:tc>
          <w:tcPr>
            <w:tcW w:w="1134" w:type="dxa"/>
            <w:vAlign w:val="center"/>
          </w:tcPr>
          <w:p>
            <w:pPr>
              <w:pStyle w:val="12"/>
            </w:pPr>
            <w:r>
              <w:t>A02010199</w:t>
            </w:r>
          </w:p>
        </w:tc>
        <w:tc>
          <w:tcPr>
            <w:tcW w:w="709" w:type="dxa"/>
            <w:vAlign w:val="center"/>
          </w:tcPr>
          <w:p>
            <w:pPr>
              <w:pStyle w:val="13"/>
            </w:pPr>
            <w:r>
              <w:t>台</w:t>
            </w:r>
          </w:p>
        </w:tc>
        <w:tc>
          <w:tcPr>
            <w:tcW w:w="850" w:type="dxa"/>
            <w:vAlign w:val="center"/>
          </w:tcPr>
          <w:p>
            <w:pPr>
              <w:pStyle w:val="11"/>
            </w:pPr>
            <w:r>
              <w:t>5</w:t>
            </w:r>
          </w:p>
        </w:tc>
        <w:tc>
          <w:tcPr>
            <w:tcW w:w="850" w:type="dxa"/>
            <w:vAlign w:val="center"/>
          </w:tcPr>
          <w:p>
            <w:pPr>
              <w:pStyle w:val="11"/>
            </w:pPr>
            <w:r>
              <w:t>0.45</w:t>
            </w:r>
          </w:p>
        </w:tc>
        <w:tc>
          <w:tcPr>
            <w:tcW w:w="964" w:type="dxa"/>
            <w:vAlign w:val="center"/>
          </w:tcPr>
          <w:p>
            <w:pPr>
              <w:pStyle w:val="11"/>
            </w:pPr>
            <w:r>
              <w:t>2.25</w:t>
            </w:r>
          </w:p>
        </w:tc>
        <w:tc>
          <w:tcPr>
            <w:tcW w:w="964" w:type="dxa"/>
            <w:vAlign w:val="center"/>
          </w:tcPr>
          <w:p>
            <w:pPr>
              <w:pStyle w:val="11"/>
            </w:pPr>
            <w:r>
              <w:t>2.25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53.41</w:t>
            </w:r>
          </w:p>
        </w:tc>
        <w:tc>
          <w:tcPr>
            <w:tcW w:w="1134" w:type="dxa"/>
            <w:vAlign w:val="center"/>
          </w:tcPr>
          <w:p>
            <w:pPr>
              <w:pStyle w:val="12"/>
            </w:pPr>
            <w:r>
              <w:t>其他打印机</w:t>
            </w:r>
          </w:p>
        </w:tc>
        <w:tc>
          <w:tcPr>
            <w:tcW w:w="1134" w:type="dxa"/>
            <w:vAlign w:val="center"/>
          </w:tcPr>
          <w:p>
            <w:pPr>
              <w:pStyle w:val="12"/>
            </w:pPr>
            <w:r>
              <w:t>A02021099</w:t>
            </w:r>
          </w:p>
        </w:tc>
        <w:tc>
          <w:tcPr>
            <w:tcW w:w="709" w:type="dxa"/>
            <w:vAlign w:val="center"/>
          </w:tcPr>
          <w:p>
            <w:pPr>
              <w:pStyle w:val="13"/>
            </w:pPr>
            <w:r>
              <w:t>台</w:t>
            </w:r>
          </w:p>
        </w:tc>
        <w:tc>
          <w:tcPr>
            <w:tcW w:w="850" w:type="dxa"/>
            <w:vAlign w:val="center"/>
          </w:tcPr>
          <w:p>
            <w:pPr>
              <w:pStyle w:val="11"/>
            </w:pPr>
            <w:r>
              <w:t>3</w:t>
            </w:r>
          </w:p>
        </w:tc>
        <w:tc>
          <w:tcPr>
            <w:tcW w:w="850" w:type="dxa"/>
            <w:vAlign w:val="center"/>
          </w:tcPr>
          <w:p>
            <w:pPr>
              <w:pStyle w:val="11"/>
            </w:pPr>
            <w:r>
              <w:t>0.20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53.41</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0.05</w:t>
            </w:r>
          </w:p>
        </w:tc>
        <w:tc>
          <w:tcPr>
            <w:tcW w:w="964" w:type="dxa"/>
            <w:vAlign w:val="center"/>
          </w:tcPr>
          <w:p>
            <w:pPr>
              <w:pStyle w:val="11"/>
            </w:pPr>
            <w:r>
              <w:t>0.10</w:t>
            </w:r>
          </w:p>
        </w:tc>
        <w:tc>
          <w:tcPr>
            <w:tcW w:w="964" w:type="dxa"/>
            <w:vAlign w:val="center"/>
          </w:tcPr>
          <w:p>
            <w:pPr>
              <w:pStyle w:val="11"/>
            </w:pPr>
            <w:r>
              <w:t>0.10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保定市徐水区大因镇人民政府本级上年末固定资产金额为649.98万元（详见下表）。本年度拟购置固定资产总额为3.05万元，已按要求列入政府采购预算，详见政府采购预算表。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914001保定市徐水区大因镇人民政府本级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649.98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r>
              <w:t>2683</w:t>
            </w:r>
          </w:p>
        </w:tc>
        <w:tc>
          <w:tcPr>
            <w:tcW w:w="2835" w:type="dxa"/>
            <w:vAlign w:val="center"/>
          </w:tcPr>
          <w:p>
            <w:pPr>
              <w:pStyle w:val="11"/>
            </w:pPr>
            <w:r>
              <w:t>211.13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r>
              <w:t>1533.58</w:t>
            </w:r>
          </w:p>
        </w:tc>
        <w:tc>
          <w:tcPr>
            <w:tcW w:w="2835" w:type="dxa"/>
            <w:vAlign w:val="center"/>
          </w:tcPr>
          <w:p>
            <w:pPr>
              <w:pStyle w:val="11"/>
            </w:pPr>
            <w:r>
              <w:t>120.68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12</w:t>
            </w:r>
          </w:p>
        </w:tc>
        <w:tc>
          <w:tcPr>
            <w:tcW w:w="2835" w:type="dxa"/>
            <w:vAlign w:val="center"/>
          </w:tcPr>
          <w:p>
            <w:pPr>
              <w:pStyle w:val="11"/>
            </w:pPr>
            <w:r>
              <w:t>61.76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2560</w:t>
            </w:r>
          </w:p>
        </w:tc>
        <w:tc>
          <w:tcPr>
            <w:tcW w:w="2835" w:type="dxa"/>
            <w:vAlign w:val="center"/>
          </w:tcPr>
          <w:p>
            <w:pPr>
              <w:pStyle w:val="11"/>
            </w:pPr>
            <w:r>
              <w:t>377.09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82CAE1"/>
    <w:multiLevelType w:val="singleLevel"/>
    <w:tmpl w:val="2C82CAE1"/>
    <w:lvl w:ilvl="0" w:tentative="0">
      <w:start w:val="4"/>
      <w:numFmt w:val="chineseCounting"/>
      <w:suff w:val="nothing"/>
      <w:lvlText w:val="%1、"/>
      <w:lvlJc w:val="left"/>
      <w:rPr>
        <w:rFonts w:hint="eastAsia"/>
      </w:rPr>
    </w:lvl>
  </w:abstractNum>
  <w:abstractNum w:abstractNumId="1">
    <w:nsid w:val="3054EB11"/>
    <w:multiLevelType w:val="singleLevel"/>
    <w:tmpl w:val="3054EB11"/>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47BDA"/>
    <w:rsid w:val="14D67B56"/>
    <w:rsid w:val="27B96A0A"/>
    <w:rsid w:val="372B6CB9"/>
    <w:rsid w:val="77451645"/>
    <w:rsid w:val="787A762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TotalTime>1</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2025-02-24T10:22:00Z</dcterms:created>
  <dc:creator>Administrator</dc:creator>
  <cp:lastModifiedBy>simple smile</cp:lastModifiedBy>
  <cp:lastPrinted>2025-02-24T04:55:00Z</cp:lastPrinted>
  <dcterms:modified xsi:type="dcterms:W3CDTF">2025-02-28T00:57:37Z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C917ABE5FB0C40778269643EF78F2E91</vt:lpwstr>
  </property>
</Properties>
</file>