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2644">
      <w:pPr>
        <w:spacing w:line="600" w:lineRule="exact"/>
        <w:jc w:val="center"/>
        <w:outlineLvl w:val="0"/>
        <w:rPr>
          <w:rFonts w:ascii="仿宋" w:hAnsi="仿宋" w:eastAsia="仿宋"/>
          <w:b/>
          <w:sz w:val="36"/>
        </w:rPr>
      </w:pPr>
      <w:bookmarkStart w:id="0" w:name="_Toc417505663"/>
      <w:r>
        <w:rPr>
          <w:rFonts w:hint="eastAsia" w:ascii="仿宋" w:hAnsi="仿宋" w:eastAsia="仿宋"/>
          <w:b/>
          <w:sz w:val="36"/>
        </w:rPr>
        <w:t xml:space="preserve">  徐水县正村乡人民政府</w:t>
      </w:r>
      <w:bookmarkEnd w:id="0"/>
      <w:r>
        <w:rPr>
          <w:rFonts w:hint="eastAsia" w:ascii="仿宋" w:hAnsi="仿宋" w:eastAsia="仿宋"/>
          <w:b/>
          <w:sz w:val="36"/>
        </w:rPr>
        <w:t>部门职责</w:t>
      </w:r>
    </w:p>
    <w:p w14:paraId="5EAB91C0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1" w:name="_Toc417505664"/>
      <w:r>
        <w:rPr>
          <w:rFonts w:hint="eastAsia" w:ascii="仿宋" w:hAnsi="仿宋" w:eastAsia="仿宋"/>
          <w:b/>
          <w:sz w:val="32"/>
        </w:rPr>
        <w:t>一、主要职责</w:t>
      </w:r>
      <w:bookmarkEnd w:id="1"/>
    </w:p>
    <w:p w14:paraId="63563F1A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1、执行本级代表大会的决议和上级国家行政机关的决定和命令，发布决定和命令；</w:t>
      </w:r>
    </w:p>
    <w:p w14:paraId="72197461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2、制定并落实本行政区域内的经济发展计划，加强公共设施的建设和管理，发展各项服务事业；</w:t>
      </w:r>
    </w:p>
    <w:p w14:paraId="72285EEE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3、加强水利建设、土地使用管理和环境综合整治，合理利用自然资源，保护、改善生态和生活环境；</w:t>
      </w:r>
    </w:p>
    <w:p w14:paraId="011F7054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4、依法管理镇财政，执行本级预算；</w:t>
      </w:r>
    </w:p>
    <w:p w14:paraId="40446424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5、管理和发展文化、教育、科学、广播、体育、卫生等事业；</w:t>
      </w:r>
    </w:p>
    <w:p w14:paraId="32C0B5CE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6、保护社会主义的全民所有财产和劳动群众的集体所有财产，保护公民个人所有的合法财产，保护公民</w:t>
      </w:r>
      <w:bookmarkStart w:id="4" w:name="_GoBack"/>
      <w:r>
        <w:rPr>
          <w:rFonts w:ascii="仿宋" w:hAnsi="仿宋" w:eastAsia="仿宋"/>
          <w:sz w:val="28"/>
          <w:lang w:eastAsia="zh-CN"/>
        </w:rPr>
        <w:t>的人身权利、民主权</w:t>
      </w:r>
      <w:r>
        <w:rPr>
          <w:rFonts w:hint="eastAsia" w:ascii="仿宋" w:hAnsi="仿宋" w:eastAsia="仿宋"/>
          <w:sz w:val="28"/>
          <w:lang w:val="en-US" w:eastAsia="zh-CN"/>
        </w:rPr>
        <w:t>利</w:t>
      </w:r>
      <w:r>
        <w:rPr>
          <w:rFonts w:ascii="仿宋" w:hAnsi="仿宋" w:eastAsia="仿宋"/>
          <w:sz w:val="28"/>
          <w:lang w:eastAsia="zh-CN"/>
        </w:rPr>
        <w:t>和其他权利，保护</w:t>
      </w:r>
      <w:bookmarkEnd w:id="4"/>
      <w:r>
        <w:rPr>
          <w:rFonts w:ascii="仿宋" w:hAnsi="仿宋" w:eastAsia="仿宋"/>
          <w:sz w:val="28"/>
          <w:lang w:eastAsia="zh-CN"/>
        </w:rPr>
        <w:t>各种经济的合法权益；</w:t>
      </w:r>
    </w:p>
    <w:p w14:paraId="33330A35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7、组织实施社会主义与民主法制教育，协调公安、司法行政工作，调解民事纠纷，维护社会秩序；</w:t>
      </w:r>
    </w:p>
    <w:p w14:paraId="38CDDE97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8、推行计划生育政策，控制人口增长，保护妇女、儿童和老人的合法权益；</w:t>
      </w:r>
    </w:p>
    <w:p w14:paraId="6E10CB60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9、管理民政事务工作，发展社会福利事业，做好社会保障工作，办理兵役事项；</w:t>
      </w:r>
    </w:p>
    <w:p w14:paraId="706165B5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10、办理上级人民政府交办的其他事项。</w:t>
      </w:r>
    </w:p>
    <w:p w14:paraId="1812DE65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2" w:name="_Toc417505665"/>
      <w:r>
        <w:rPr>
          <w:rFonts w:hint="eastAsia" w:ascii="仿宋" w:hAnsi="仿宋" w:eastAsia="仿宋"/>
          <w:b/>
          <w:sz w:val="32"/>
        </w:rPr>
        <w:t>二、2015年主要工作任务</w:t>
      </w:r>
      <w:bookmarkEnd w:id="2"/>
    </w:p>
    <w:p w14:paraId="6FB7E0B8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宣传和贯彻执行党的路线，方针、政策，坚持“一个中心，两个基本点，领导和制定本地的经济和社会发展规划，并组织、协调、督促各部门的工作实施，加强对行政和经济组织的领导，引导全乡群众走勤劳致富、奔小康道路，促进两个文明建设。</w:t>
      </w:r>
    </w:p>
    <w:p w14:paraId="2CAF41FE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组织乡属党员、干部、群众学习马列土义，毛泽东思想、邓小平理论、江泽民同志“三个代表”重要思想和科学发展观，学习党的路线，方针、政策；学习科学、文化，业务知识尤其是科技兴农知识，不断提高广大党员、干部和群众的整体素质。认真做好思想政治工作，抓好党组织自身建设增强党组织的凝聚力、吸引力和战斗力，充分发挥党员的先锋模范作用，团结党内外的干部和群众，完成所担负的工作任务。</w:t>
      </w:r>
    </w:p>
    <w:p w14:paraId="5EAAA3FF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3、负责全乡精神文明建设和社会治安综合治理，教育党员干部和其他工作人员严格遵守党纪国法。</w:t>
      </w:r>
      <w:r>
        <w:rPr>
          <w:rFonts w:eastAsia="仿宋" w:cs="Calibri"/>
          <w:sz w:val="28"/>
          <w:lang w:eastAsia="zh-CN"/>
        </w:rPr>
        <w:t> 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 w14:paraId="2230FE0F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4、按照从严治党的要求，搞好党风廉政建设．做好党员教育、管理和发展工作。</w:t>
      </w:r>
      <w:r>
        <w:rPr>
          <w:rFonts w:eastAsia="仿宋" w:cs="Calibri"/>
          <w:sz w:val="28"/>
          <w:lang w:eastAsia="zh-CN"/>
        </w:rPr>
        <w:t>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 w14:paraId="00E16575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5、负责搞好乡、村级干部(后备干部)的教育、培养</w:t>
      </w:r>
      <w:r>
        <w:rPr>
          <w:rFonts w:hint="eastAsia" w:ascii="仿宋" w:hAnsi="仿宋" w:eastAsia="仿宋"/>
          <w:sz w:val="28"/>
          <w:lang w:eastAsia="zh-CN"/>
        </w:rPr>
        <w:t>选拔</w:t>
      </w:r>
      <w:r>
        <w:rPr>
          <w:rFonts w:ascii="仿宋" w:hAnsi="仿宋" w:eastAsia="仿宋"/>
          <w:sz w:val="28"/>
          <w:lang w:eastAsia="zh-CN"/>
        </w:rPr>
        <w:t>、考核和监督管理。</w:t>
      </w:r>
      <w:r>
        <w:rPr>
          <w:rFonts w:eastAsia="仿宋" w:cs="Calibri"/>
          <w:sz w:val="28"/>
          <w:lang w:eastAsia="zh-CN"/>
        </w:rPr>
        <w:t> 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 w14:paraId="6C170EA8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6、领导本乡团委、妇联、民兵和各级党组织、各经济组织，依照党的路线、方针，政策和国家法律，法规及各自的章程开展工作。</w:t>
      </w:r>
    </w:p>
    <w:p w14:paraId="29E0F1E5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7、领导和监督、检查所属各职能部门和村委的工作。</w:t>
      </w:r>
    </w:p>
    <w:p w14:paraId="2C1063AE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方正仿宋_GBK" w:hAnsi="Times New Roman" w:eastAsia="方正仿宋_GBK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8、管理辖区内的经济、教育．科学、文化、卫生、体育事业和财政、民政、公安、司法、计划生育等行政工作。</w:t>
      </w:r>
    </w:p>
    <w:p w14:paraId="5FC3A1A9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3" w:name="_Toc417505669"/>
      <w:r>
        <w:rPr>
          <w:rFonts w:hint="eastAsia" w:ascii="宋体" w:hAnsi="宋体" w:eastAsia="宋体"/>
          <w:b/>
          <w:sz w:val="36"/>
        </w:rPr>
        <w:t xml:space="preserve"> </w:t>
      </w:r>
    </w:p>
    <w:p w14:paraId="3EFAB23F">
      <w:pPr>
        <w:jc w:val="center"/>
        <w:outlineLvl w:val="0"/>
        <w:rPr>
          <w:rFonts w:ascii="宋体" w:hAnsi="宋体" w:eastAsia="宋体"/>
          <w:b/>
          <w:sz w:val="36"/>
        </w:rPr>
      </w:pPr>
    </w:p>
    <w:p w14:paraId="5F19EAA5">
      <w:pPr>
        <w:jc w:val="center"/>
        <w:outlineLvl w:val="0"/>
        <w:rPr>
          <w:rFonts w:ascii="宋体" w:hAnsi="宋体" w:eastAsia="宋体"/>
          <w:b/>
          <w:sz w:val="36"/>
        </w:rPr>
      </w:pPr>
    </w:p>
    <w:p w14:paraId="6F52F5F3">
      <w:pPr>
        <w:jc w:val="center"/>
        <w:outlineLvl w:val="0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徐水县正村乡人民 政府部门收支</w:t>
      </w:r>
      <w:bookmarkEnd w:id="3"/>
      <w:r>
        <w:rPr>
          <w:rFonts w:hint="eastAsia" w:ascii="宋体" w:hAnsi="宋体" w:eastAsia="宋体"/>
          <w:b/>
          <w:sz w:val="36"/>
        </w:rPr>
        <w:t>预算说明</w:t>
      </w:r>
    </w:p>
    <w:p w14:paraId="59848F0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</w:pPr>
      <w:r>
        <w:rPr>
          <w:rFonts w:hint="eastAsia" w:ascii="仿宋" w:hAnsi="仿宋" w:eastAsia="仿宋"/>
          <w:sz w:val="28"/>
        </w:rPr>
        <w:t>2015年</w:t>
      </w:r>
      <w:r>
        <w:rPr>
          <w:rFonts w:ascii="仿宋" w:hAnsi="仿宋" w:eastAsia="仿宋"/>
          <w:sz w:val="28"/>
        </w:rPr>
        <w:t>安排预算收入532.60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，支出532.60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，其中：人员经费300.76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</w:t>
      </w:r>
      <w:r>
        <w:rPr>
          <w:rFonts w:hint="eastAsia" w:ascii="仿宋" w:hAnsi="仿宋" w:eastAsia="仿宋"/>
          <w:sz w:val="28"/>
        </w:rPr>
        <w:t>正常</w:t>
      </w:r>
      <w:r>
        <w:rPr>
          <w:rFonts w:ascii="仿宋" w:hAnsi="仿宋" w:eastAsia="仿宋"/>
          <w:sz w:val="28"/>
        </w:rPr>
        <w:t>公用经费14.85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，专项公用经费69.79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，专项项目经费147.20万元。</w:t>
      </w:r>
    </w:p>
    <w:p w14:paraId="773B1A79">
      <w:pPr>
        <w:jc w:val="left"/>
        <w:outlineLvl w:val="0"/>
        <w:rPr>
          <w:rFonts w:hint="eastAsia" w:ascii="宋体" w:hAnsi="宋体" w:eastAsia="宋体"/>
          <w:b/>
          <w:sz w:val="36"/>
        </w:rPr>
      </w:pPr>
    </w:p>
    <w:p w14:paraId="4D502F0C">
      <w:pPr>
        <w:jc w:val="center"/>
        <w:outlineLvl w:val="0"/>
      </w:pPr>
    </w:p>
    <w:p w14:paraId="6F907255">
      <w:pPr>
        <w:jc w:val="left"/>
        <w:outlineLvl w:val="0"/>
        <w:rPr>
          <w:rFonts w:hint="eastAsia"/>
        </w:rPr>
        <w:sectPr>
          <w:footerReference r:id="rId3" w:type="default"/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42B4D1">
      <w:pPr>
        <w:jc w:val="left"/>
      </w:pPr>
    </w:p>
    <w:p w14:paraId="3A4FDB3D"/>
    <w:sectPr>
      <w:pgSz w:w="11907" w:h="16839"/>
      <w:pgMar w:top="1797" w:right="1134" w:bottom="1797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794545"/>
      <w:docPartObj>
        <w:docPartGallery w:val="autotext"/>
      </w:docPartObj>
    </w:sdtPr>
    <w:sdtContent>
      <w:p w14:paraId="5CAEE2D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C1DC58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5F"/>
    <w:rsid w:val="0003578E"/>
    <w:rsid w:val="001772DD"/>
    <w:rsid w:val="001C0545"/>
    <w:rsid w:val="001C3753"/>
    <w:rsid w:val="002F72E6"/>
    <w:rsid w:val="003035E7"/>
    <w:rsid w:val="003B5B65"/>
    <w:rsid w:val="003C770F"/>
    <w:rsid w:val="005526D5"/>
    <w:rsid w:val="00644FAA"/>
    <w:rsid w:val="006C5B23"/>
    <w:rsid w:val="007B364E"/>
    <w:rsid w:val="008028BE"/>
    <w:rsid w:val="008E0155"/>
    <w:rsid w:val="00A415CE"/>
    <w:rsid w:val="00B94F5F"/>
    <w:rsid w:val="00CA1070"/>
    <w:rsid w:val="1B8E30FB"/>
    <w:rsid w:val="4E2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uiPriority w:val="39"/>
  </w:style>
  <w:style w:type="paragraph" w:styleId="6">
    <w:name w:val="toc 2"/>
    <w:basedOn w:val="1"/>
    <w:next w:val="1"/>
    <w:unhideWhenUsed/>
    <w:uiPriority w:val="39"/>
    <w:pPr>
      <w:ind w:left="420" w:leftChars="200"/>
    </w:pPr>
  </w:style>
  <w:style w:type="paragraph" w:customStyle="1" w:styleId="9">
    <w:name w:val="[Normal]"/>
    <w:uiPriority w:val="0"/>
    <w:rPr>
      <w:rFonts w:ascii="宋体" w:hAnsi="宋体" w:eastAsia="宋体" w:cs="Times New Roman"/>
      <w:kern w:val="0"/>
      <w:sz w:val="24"/>
      <w:szCs w:val="20"/>
      <w:lang w:val="en-US" w:eastAsia="en-US" w:bidi="ar-SA"/>
    </w:rPr>
  </w:style>
  <w:style w:type="paragraph" w:customStyle="1" w:styleId="10">
    <w:name w:val="正文1"/>
    <w:basedOn w:val="9"/>
    <w:qFormat/>
    <w:uiPriority w:val="0"/>
    <w:pPr>
      <w:jc w:val="both"/>
    </w:pPr>
    <w:rPr>
      <w:rFonts w:ascii="Calibri" w:hAnsi="Calibri" w:eastAsia="Calibri"/>
      <w:sz w:val="21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1026</Words>
  <Characters>1061</Characters>
  <Lines>7</Lines>
  <Paragraphs>2</Paragraphs>
  <TotalTime>55</TotalTime>
  <ScaleCrop>false</ScaleCrop>
  <LinksUpToDate>false</LinksUpToDate>
  <CharactersWithSpaces>1076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2015-04-22T14:38:00Z</dcterms:created>
  <dc:creator>admin</dc:creator>
  <cp:lastModifiedBy>田彬彬</cp:lastModifiedBy>
  <cp:lastPrinted>2015-04-27T02:26:00Z</cp:lastPrinted>
  <dcterms:modified xsi:type="dcterms:W3CDTF">2025-05-12T00:53:39Z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eyJoZGlkIjoiNzU0YjU0NzI4N2JiM2ZiZmUyZTljZmYwZmFkYjlkNWEiLCJ1c2VySWQiOiIzNTI4NDczODcifQ==</vt:lpwstr>
  </property>
  <property fmtid="{D5CDD505-2E9C-101B-9397-08002B2CF9AE}" pid="4" name="ICV">
    <vt:lpwstr>780F90A5CBDB47EF8ABDE4E96B96ECD4_13</vt:lpwstr>
  </property>
</Properties>
</file>