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rPr>
          <w:rFonts w:ascii="黑体" w:hAnsi="黑体" w:eastAsia="黑体" w:cs="黑体"/>
          <w:b/>
          <w:color w:val="000000"/>
          <w:sz w:val="44"/>
        </w:rPr>
      </w:pPr>
      <w:r>
        <w:rPr>
          <w:rFonts w:ascii="黑体" w:hAnsi="黑体" w:eastAsia="黑体" w:cs="黑体"/>
          <w:b/>
          <w:color w:val="000000"/>
          <w:sz w:val="44"/>
        </w:rPr>
        <w:t>2024年单位预算信息公开目录</w:t>
      </w:r>
    </w:p>
    <w:p>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预算公开表</w:t>
      </w:r>
    </w:p>
    <w:p>
      <w:pPr>
        <w:pStyle w:val="4"/>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val="en-US" w:eastAsia="zh-CN"/>
        </w:rPr>
        <w:t>单位</w:t>
      </w:r>
      <w:r>
        <w:t>预算收支总表</w:t>
      </w:r>
      <w:r>
        <w:tab/>
      </w:r>
      <w:r>
        <w:fldChar w:fldCharType="begin"/>
      </w:r>
      <w:r>
        <w:instrText xml:space="preserve">PAGEREF _Toc_2_2_0000000001 \h</w:instrText>
      </w:r>
      <w:r>
        <w:fldChar w:fldCharType="separate"/>
      </w:r>
      <w:r>
        <w:t>1</w:t>
      </w:r>
      <w:r>
        <w:fldChar w:fldCharType="end"/>
      </w:r>
      <w:r>
        <w:fldChar w:fldCharType="end"/>
      </w:r>
    </w:p>
    <w:p>
      <w:pPr>
        <w:pStyle w:val="4"/>
        <w:tabs>
          <w:tab w:val="right" w:leader="dot" w:pos="14562"/>
        </w:tabs>
      </w:pPr>
      <w:r>
        <w:fldChar w:fldCharType="begin"/>
      </w:r>
      <w:r>
        <w:instrText xml:space="preserve"> HYPERLINK \l "_Toc_2_2_0000000002" </w:instrText>
      </w:r>
      <w:r>
        <w:fldChar w:fldCharType="separate"/>
      </w:r>
      <w:r>
        <w:rPr>
          <w:rFonts w:hint="eastAsia"/>
          <w:lang w:val="en-US" w:eastAsia="zh-CN"/>
        </w:rPr>
        <w:t>单位</w:t>
      </w:r>
      <w:r>
        <w:t>预算收入总表</w:t>
      </w:r>
      <w:r>
        <w:tab/>
      </w:r>
      <w:r>
        <w:rPr>
          <w:rFonts w:hint="default"/>
          <w:lang w:val="en-US"/>
        </w:rPr>
        <w:t>4</w:t>
      </w:r>
      <w:r>
        <w:fldChar w:fldCharType="end"/>
      </w:r>
    </w:p>
    <w:p>
      <w:pPr>
        <w:pStyle w:val="4"/>
        <w:tabs>
          <w:tab w:val="right" w:leader="dot" w:pos="14562"/>
        </w:tabs>
      </w:pPr>
      <w:r>
        <w:fldChar w:fldCharType="begin"/>
      </w:r>
      <w:r>
        <w:instrText xml:space="preserve"> HYPERLINK \l "_Toc_2_2_0000000003" </w:instrText>
      </w:r>
      <w:r>
        <w:fldChar w:fldCharType="separate"/>
      </w:r>
      <w:r>
        <w:rPr>
          <w:rFonts w:hint="eastAsia"/>
          <w:lang w:val="en-US" w:eastAsia="zh-CN"/>
        </w:rPr>
        <w:t>单位</w:t>
      </w:r>
      <w:r>
        <w:t>预算支出总表</w:t>
      </w:r>
      <w:r>
        <w:tab/>
      </w:r>
      <w:r>
        <w:rPr>
          <w:rFonts w:hint="default"/>
          <w:lang w:val="en-US"/>
        </w:rPr>
        <w:t>8</w:t>
      </w:r>
      <w:r>
        <w:fldChar w:fldCharType="end"/>
      </w:r>
    </w:p>
    <w:p>
      <w:pPr>
        <w:pStyle w:val="4"/>
        <w:tabs>
          <w:tab w:val="right" w:leader="dot" w:pos="14562"/>
        </w:tabs>
        <w:rPr>
          <w:rFonts w:hint="default"/>
          <w:lang w:val="en-US"/>
        </w:rPr>
      </w:pPr>
      <w:r>
        <w:fldChar w:fldCharType="begin"/>
      </w:r>
      <w:r>
        <w:instrText xml:space="preserve"> HYPERLINK \l "_Toc_2_2_0000000004" </w:instrText>
      </w:r>
      <w:r>
        <w:fldChar w:fldCharType="separate"/>
      </w:r>
      <w:r>
        <w:rPr>
          <w:rFonts w:hint="eastAsia"/>
          <w:lang w:val="en-US" w:eastAsia="zh-CN"/>
        </w:rPr>
        <w:t>单位</w:t>
      </w:r>
      <w:r>
        <w:t>预算财政拨款收支总表</w:t>
      </w:r>
      <w:r>
        <w:tab/>
      </w:r>
      <w:r>
        <w:rPr>
          <w:rFonts w:hint="default"/>
          <w:lang w:val="en-US"/>
        </w:rPr>
        <w:t>1</w:t>
      </w:r>
      <w:r>
        <w:fldChar w:fldCharType="end"/>
      </w:r>
      <w:r>
        <w:rPr>
          <w:rFonts w:hint="default"/>
          <w:lang w:val="en-US"/>
        </w:rPr>
        <w:t>0</w:t>
      </w:r>
    </w:p>
    <w:p>
      <w:pPr>
        <w:pStyle w:val="4"/>
        <w:tabs>
          <w:tab w:val="right" w:leader="dot" w:pos="14562"/>
        </w:tabs>
      </w:pPr>
      <w:r>
        <w:fldChar w:fldCharType="begin"/>
      </w:r>
      <w:r>
        <w:instrText xml:space="preserve"> HYPERLINK \l "_Toc_2_2_0000000005" </w:instrText>
      </w:r>
      <w:r>
        <w:fldChar w:fldCharType="separate"/>
      </w:r>
      <w:r>
        <w:rPr>
          <w:rFonts w:hint="eastAsia"/>
          <w:lang w:val="en-US" w:eastAsia="zh-CN"/>
        </w:rPr>
        <w:t>单位</w:t>
      </w:r>
      <w:r>
        <w:t>预算一般公共预算财政拨款支出表</w:t>
      </w:r>
      <w:r>
        <w:tab/>
      </w:r>
      <w:r>
        <w:rPr>
          <w:rFonts w:hint="default"/>
          <w:lang w:val="en-US"/>
        </w:rPr>
        <w:t>1</w:t>
      </w:r>
      <w:r>
        <w:fldChar w:fldCharType="begin"/>
      </w:r>
      <w:r>
        <w:instrText xml:space="preserve">PAGEREF _Toc_2_2_0000000005 \h</w:instrText>
      </w:r>
      <w:r>
        <w:fldChar w:fldCharType="separate"/>
      </w:r>
      <w:r>
        <w:t>7</w:t>
      </w:r>
      <w:r>
        <w:fldChar w:fldCharType="end"/>
      </w:r>
      <w:r>
        <w:fldChar w:fldCharType="end"/>
      </w:r>
    </w:p>
    <w:p>
      <w:pPr>
        <w:pStyle w:val="4"/>
        <w:tabs>
          <w:tab w:val="right" w:leader="dot" w:pos="14562"/>
        </w:tabs>
        <w:rPr>
          <w:rFonts w:hint="default"/>
          <w:lang w:val="en-US"/>
        </w:rPr>
      </w:pPr>
      <w:r>
        <w:fldChar w:fldCharType="begin"/>
      </w:r>
      <w:r>
        <w:instrText xml:space="preserve"> HYPERLINK \l "_Toc_2_2_0000000006" </w:instrText>
      </w:r>
      <w:r>
        <w:fldChar w:fldCharType="separate"/>
      </w:r>
      <w:r>
        <w:rPr>
          <w:rFonts w:hint="eastAsia"/>
          <w:lang w:val="en-US" w:eastAsia="zh-CN"/>
        </w:rPr>
        <w:t>单位</w:t>
      </w:r>
      <w:r>
        <w:t>预算一般公共预算财政拨款基本支出表</w:t>
      </w:r>
      <w:r>
        <w:tab/>
      </w:r>
      <w:r>
        <w:rPr>
          <w:rFonts w:hint="default"/>
          <w:lang w:val="en-US"/>
        </w:rPr>
        <w:t>1</w:t>
      </w:r>
      <w:r>
        <w:fldChar w:fldCharType="end"/>
      </w:r>
      <w:r>
        <w:rPr>
          <w:rFonts w:hint="default"/>
          <w:lang w:val="en-US"/>
        </w:rPr>
        <w:t>9</w:t>
      </w:r>
    </w:p>
    <w:p>
      <w:pPr>
        <w:pStyle w:val="4"/>
        <w:tabs>
          <w:tab w:val="right" w:leader="dot" w:pos="14562"/>
        </w:tabs>
        <w:rPr>
          <w:rFonts w:hint="default"/>
          <w:lang w:val="en-US"/>
        </w:rPr>
      </w:pPr>
      <w:r>
        <w:fldChar w:fldCharType="begin"/>
      </w:r>
      <w:r>
        <w:instrText xml:space="preserve"> HYPERLINK \l "_Toc_2_2_0000000007" </w:instrText>
      </w:r>
      <w:r>
        <w:fldChar w:fldCharType="separate"/>
      </w:r>
      <w:r>
        <w:rPr>
          <w:rFonts w:hint="eastAsia"/>
          <w:lang w:val="en-US" w:eastAsia="zh-CN"/>
        </w:rPr>
        <w:t>单位</w:t>
      </w:r>
      <w:r>
        <w:t>预算政府性基金预算财政拨款支出表</w:t>
      </w:r>
      <w:r>
        <w:tab/>
      </w:r>
      <w:r>
        <w:rPr>
          <w:rFonts w:hint="default"/>
          <w:lang w:val="en-US"/>
        </w:rPr>
        <w:t>2</w:t>
      </w:r>
      <w:r>
        <w:fldChar w:fldCharType="end"/>
      </w:r>
      <w:r>
        <w:rPr>
          <w:rFonts w:hint="default"/>
          <w:lang w:val="en-US"/>
        </w:rPr>
        <w:t>1</w:t>
      </w:r>
    </w:p>
    <w:p>
      <w:pPr>
        <w:pStyle w:val="4"/>
        <w:tabs>
          <w:tab w:val="right" w:leader="dot" w:pos="14562"/>
        </w:tabs>
        <w:rPr>
          <w:rFonts w:hint="default"/>
          <w:lang w:val="en-US"/>
        </w:rPr>
      </w:pPr>
      <w:r>
        <w:fldChar w:fldCharType="begin"/>
      </w:r>
      <w:r>
        <w:instrText xml:space="preserve"> HYPERLINK \l "_Toc_2_2_0000000008" </w:instrText>
      </w:r>
      <w:r>
        <w:fldChar w:fldCharType="separate"/>
      </w:r>
      <w:r>
        <w:rPr>
          <w:rFonts w:hint="eastAsia"/>
          <w:lang w:val="en-US" w:eastAsia="zh-CN"/>
        </w:rPr>
        <w:t>单位</w:t>
      </w:r>
      <w:r>
        <w:t>预算国有资本经营预算财政拨款支出表</w:t>
      </w:r>
      <w:r>
        <w:tab/>
      </w:r>
      <w:r>
        <w:rPr>
          <w:rFonts w:hint="default"/>
          <w:lang w:val="en-US"/>
        </w:rPr>
        <w:t>2</w:t>
      </w:r>
      <w:r>
        <w:fldChar w:fldCharType="end"/>
      </w:r>
      <w:r>
        <w:rPr>
          <w:rFonts w:hint="default"/>
          <w:lang w:val="en-US"/>
        </w:rPr>
        <w:t>2</w:t>
      </w:r>
    </w:p>
    <w:p>
      <w:pPr>
        <w:pStyle w:val="4"/>
        <w:tabs>
          <w:tab w:val="right" w:leader="dot" w:pos="14562"/>
        </w:tabs>
        <w:rPr>
          <w:rFonts w:hint="default"/>
          <w:lang w:val="en-US"/>
        </w:rPr>
      </w:pPr>
      <w:r>
        <w:fldChar w:fldCharType="begin"/>
      </w:r>
      <w:r>
        <w:instrText xml:space="preserve"> HYPERLINK \l "_Toc_2_2_0000000009" </w:instrText>
      </w:r>
      <w:r>
        <w:fldChar w:fldCharType="separate"/>
      </w:r>
      <w:r>
        <w:rPr>
          <w:rFonts w:hint="eastAsia"/>
          <w:lang w:val="en-US" w:eastAsia="zh-CN"/>
        </w:rPr>
        <w:t>单位</w:t>
      </w:r>
      <w:r>
        <w:t>预算财政拨款“三公”经费支出表</w:t>
      </w:r>
      <w:r>
        <w:tab/>
      </w:r>
      <w:r>
        <w:rPr>
          <w:rFonts w:hint="default"/>
          <w:lang w:val="en-US"/>
        </w:rPr>
        <w:t>2</w:t>
      </w:r>
      <w:r>
        <w:fldChar w:fldCharType="end"/>
      </w:r>
      <w:r>
        <w:rPr>
          <w:rFonts w:hint="default"/>
          <w:lang w:val="en-US"/>
        </w:rPr>
        <w:t>3</w:t>
      </w:r>
    </w:p>
    <w:p>
      <w:r>
        <w:fldChar w:fldCharType="end"/>
      </w:r>
    </w:p>
    <w:p>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预算信息公开情况说明</w:t>
      </w:r>
    </w:p>
    <w:p>
      <w:pPr>
        <w:pStyle w:val="4"/>
        <w:tabs>
          <w:tab w:val="right" w:leader="dot" w:pos="14562"/>
        </w:tabs>
        <w:rPr>
          <w:rFonts w:hint="default"/>
          <w:lang w:val="en-US"/>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val="en-US" w:eastAsia="zh-CN"/>
        </w:rPr>
        <w:t>单位</w:t>
      </w:r>
      <w:r>
        <w:t>职责及机构设置情况</w:t>
      </w:r>
      <w:r>
        <w:tab/>
      </w:r>
      <w:r>
        <w:rPr>
          <w:rFonts w:hint="default"/>
          <w:lang w:val="en-US"/>
        </w:rPr>
        <w:t>2</w:t>
      </w:r>
      <w:r>
        <w:fldChar w:fldCharType="end"/>
      </w:r>
      <w:r>
        <w:rPr>
          <w:rFonts w:hint="default"/>
          <w:lang w:val="en-US"/>
        </w:rPr>
        <w:t>4</w:t>
      </w:r>
    </w:p>
    <w:p>
      <w:pPr>
        <w:pStyle w:val="4"/>
        <w:tabs>
          <w:tab w:val="right" w:leader="dot" w:pos="14562"/>
        </w:tabs>
        <w:rPr>
          <w:rFonts w:hint="default"/>
          <w:lang w:val="en-US"/>
        </w:rPr>
      </w:pPr>
      <w:r>
        <w:fldChar w:fldCharType="begin"/>
      </w:r>
      <w:r>
        <w:instrText xml:space="preserve"> HYPERLINK \l "_Toc_3_3_0000000011" </w:instrText>
      </w:r>
      <w:r>
        <w:fldChar w:fldCharType="separate"/>
      </w:r>
      <w:r>
        <w:t>二、</w:t>
      </w:r>
      <w:r>
        <w:rPr>
          <w:rFonts w:hint="eastAsia"/>
          <w:lang w:val="en-US" w:eastAsia="zh-CN"/>
        </w:rPr>
        <w:t>单位</w:t>
      </w:r>
      <w:r>
        <w:t>预算安排的总体情况</w:t>
      </w:r>
      <w:r>
        <w:tab/>
      </w:r>
      <w:r>
        <w:rPr>
          <w:rFonts w:hint="default"/>
          <w:lang w:val="en-US"/>
        </w:rPr>
        <w:t>2</w:t>
      </w:r>
      <w:r>
        <w:fldChar w:fldCharType="end"/>
      </w:r>
      <w:r>
        <w:rPr>
          <w:rFonts w:hint="default"/>
          <w:lang w:val="en-US"/>
        </w:rPr>
        <w:t>5</w:t>
      </w:r>
    </w:p>
    <w:p>
      <w:pPr>
        <w:pStyle w:val="4"/>
        <w:tabs>
          <w:tab w:val="right" w:leader="dot" w:pos="14562"/>
        </w:tabs>
        <w:rPr>
          <w:rFonts w:hint="default"/>
          <w:lang w:val="en-US"/>
        </w:rPr>
      </w:pPr>
      <w:r>
        <w:fldChar w:fldCharType="begin"/>
      </w:r>
      <w:r>
        <w:instrText xml:space="preserve"> HYPERLINK \l "_Toc_3_3_0000000012" </w:instrText>
      </w:r>
      <w:r>
        <w:fldChar w:fldCharType="separate"/>
      </w:r>
      <w:r>
        <w:t>三、机关运行经费安排情况</w:t>
      </w:r>
      <w:r>
        <w:tab/>
      </w:r>
      <w:r>
        <w:rPr>
          <w:rFonts w:hint="default"/>
          <w:lang w:val="en-US"/>
        </w:rPr>
        <w:t>2</w:t>
      </w:r>
      <w:r>
        <w:fldChar w:fldCharType="end"/>
      </w:r>
      <w:r>
        <w:rPr>
          <w:rFonts w:hint="default"/>
          <w:lang w:val="en-US"/>
        </w:rPr>
        <w:t>5</w:t>
      </w:r>
    </w:p>
    <w:p>
      <w:pPr>
        <w:pStyle w:val="4"/>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rPr>
          <w:rFonts w:hint="default"/>
          <w:lang w:val="en-US"/>
        </w:rPr>
        <w:t>2</w:t>
      </w:r>
      <w:r>
        <w:fldChar w:fldCharType="end"/>
      </w:r>
      <w:r>
        <w:rPr>
          <w:rFonts w:hint="default"/>
          <w:lang w:val="en-US"/>
        </w:rPr>
        <w:t>5</w:t>
      </w:r>
    </w:p>
    <w:p>
      <w:pPr>
        <w:pStyle w:val="4"/>
        <w:tabs>
          <w:tab w:val="right" w:leader="dot" w:pos="14562"/>
        </w:tabs>
        <w:rPr>
          <w:rFonts w:hint="default"/>
          <w:lang w:val="en-US"/>
        </w:rPr>
      </w:pPr>
      <w:r>
        <w:fldChar w:fldCharType="begin"/>
      </w:r>
      <w:r>
        <w:instrText xml:space="preserve"> HYPERLINK \l "_Toc_3_3_0000000016" </w:instrText>
      </w:r>
      <w:r>
        <w:fldChar w:fldCharType="separate"/>
      </w:r>
      <w:r>
        <w:rPr>
          <w:rFonts w:hint="eastAsia"/>
          <w:lang w:val="en-US" w:eastAsia="zh-CN"/>
        </w:rPr>
        <w:t>五</w:t>
      </w:r>
      <w:r>
        <w:t>、</w:t>
      </w:r>
      <w:r>
        <w:rPr>
          <w:rFonts w:hint="eastAsia"/>
          <w:lang w:val="en-US" w:eastAsia="zh-CN"/>
        </w:rPr>
        <w:t>单位</w:t>
      </w:r>
      <w:r>
        <w:t>项目预算安排情况及绩效目标</w:t>
      </w:r>
      <w:r>
        <w:tab/>
      </w:r>
      <w:r>
        <w:rPr>
          <w:rFonts w:hint="default"/>
          <w:lang w:val="en-US"/>
        </w:rPr>
        <w:t>2</w:t>
      </w:r>
      <w:r>
        <w:fldChar w:fldCharType="end"/>
      </w:r>
      <w:r>
        <w:rPr>
          <w:rFonts w:hint="default"/>
          <w:lang w:val="en-US"/>
        </w:rPr>
        <w:t>6</w:t>
      </w:r>
    </w:p>
    <w:p>
      <w:pPr>
        <w:pStyle w:val="4"/>
        <w:tabs>
          <w:tab w:val="right" w:leader="dot" w:pos="14562"/>
        </w:tabs>
        <w:rPr>
          <w:rFonts w:hint="default"/>
          <w:lang w:val="en-US"/>
        </w:rPr>
      </w:pPr>
      <w:r>
        <w:fldChar w:fldCharType="begin"/>
      </w:r>
      <w:r>
        <w:instrText xml:space="preserve"> HYPERLINK \l "_Toc_3_3_0000000017" </w:instrText>
      </w:r>
      <w:r>
        <w:fldChar w:fldCharType="separate"/>
      </w:r>
      <w:r>
        <w:rPr>
          <w:rFonts w:hint="eastAsia"/>
          <w:lang w:val="en-US" w:eastAsia="zh-CN"/>
        </w:rPr>
        <w:t>六</w:t>
      </w:r>
      <w:r>
        <w:t>、政府采购预算情况</w:t>
      </w:r>
      <w:r>
        <w:tab/>
      </w:r>
      <w:r>
        <w:rPr>
          <w:rFonts w:hint="default"/>
          <w:lang w:val="en-US"/>
        </w:rPr>
        <w:t>2</w:t>
      </w:r>
      <w:r>
        <w:fldChar w:fldCharType="end"/>
      </w:r>
      <w:r>
        <w:rPr>
          <w:rFonts w:hint="default"/>
          <w:lang w:val="en-US"/>
        </w:rPr>
        <w:t>8</w:t>
      </w:r>
    </w:p>
    <w:p>
      <w:pPr>
        <w:pStyle w:val="4"/>
        <w:tabs>
          <w:tab w:val="right" w:leader="dot" w:pos="14562"/>
        </w:tabs>
        <w:rPr>
          <w:rFonts w:hint="default"/>
          <w:lang w:val="en-US"/>
        </w:rPr>
      </w:pPr>
      <w:r>
        <w:fldChar w:fldCharType="begin"/>
      </w:r>
      <w:r>
        <w:instrText xml:space="preserve"> HYPERLINK \l "_Toc_3_3_0000000018" </w:instrText>
      </w:r>
      <w:r>
        <w:fldChar w:fldCharType="separate"/>
      </w:r>
      <w:r>
        <w:rPr>
          <w:rFonts w:hint="eastAsia"/>
          <w:lang w:val="en-US" w:eastAsia="zh-CN"/>
        </w:rPr>
        <w:t>七</w:t>
      </w:r>
      <w:r>
        <w:t>、国有资产信息</w:t>
      </w:r>
      <w:r>
        <w:tab/>
      </w:r>
      <w:r>
        <w:rPr>
          <w:rFonts w:hint="default"/>
          <w:lang w:val="en-US"/>
        </w:rPr>
        <w:t>2</w:t>
      </w:r>
      <w:r>
        <w:fldChar w:fldCharType="end"/>
      </w:r>
      <w:r>
        <w:rPr>
          <w:rFonts w:hint="default"/>
          <w:lang w:val="en-US"/>
        </w:rPr>
        <w:t>8</w:t>
      </w:r>
    </w:p>
    <w:p>
      <w:pPr>
        <w:pStyle w:val="4"/>
        <w:tabs>
          <w:tab w:val="right" w:leader="dot" w:pos="14562"/>
        </w:tabs>
        <w:rPr>
          <w:rFonts w:hint="default"/>
          <w:lang w:val="en-US"/>
        </w:rPr>
      </w:pPr>
      <w:r>
        <w:fldChar w:fldCharType="begin"/>
      </w:r>
      <w:r>
        <w:instrText xml:space="preserve"> HYPERLINK \l "_Toc_3_3_0000000019" </w:instrText>
      </w:r>
      <w:r>
        <w:fldChar w:fldCharType="separate"/>
      </w:r>
      <w:r>
        <w:rPr>
          <w:rFonts w:hint="eastAsia"/>
          <w:lang w:val="en-US" w:eastAsia="zh-CN"/>
        </w:rPr>
        <w:t>八</w:t>
      </w:r>
      <w:r>
        <w:t>、名词解释</w:t>
      </w:r>
      <w:r>
        <w:tab/>
      </w:r>
      <w:r>
        <w:rPr>
          <w:rFonts w:hint="default"/>
          <w:lang w:val="en-US"/>
        </w:rPr>
        <w:t>2</w:t>
      </w:r>
      <w:r>
        <w:fldChar w:fldCharType="end"/>
      </w:r>
      <w:r>
        <w:rPr>
          <w:rFonts w:hint="default"/>
          <w:lang w:val="en-US"/>
        </w:rPr>
        <w:t>9</w:t>
      </w:r>
    </w:p>
    <w:p>
      <w:pPr>
        <w:pStyle w:val="4"/>
        <w:tabs>
          <w:tab w:val="right" w:leader="dot" w:pos="14562"/>
        </w:tabs>
        <w:rPr>
          <w:rFonts w:hint="default"/>
          <w:lang w:val="en-US"/>
        </w:rPr>
      </w:pPr>
      <w:r>
        <w:fldChar w:fldCharType="begin"/>
      </w:r>
      <w:r>
        <w:instrText xml:space="preserve"> HYPERLINK \l "_Toc_3_3_0000000020" </w:instrText>
      </w:r>
      <w:r>
        <w:fldChar w:fldCharType="separate"/>
      </w:r>
      <w:r>
        <w:rPr>
          <w:rFonts w:hint="eastAsia"/>
          <w:lang w:val="en-US" w:eastAsia="zh-CN"/>
        </w:rPr>
        <w:t>九</w:t>
      </w:r>
      <w:r>
        <w:t>、其他需要说明的事项</w:t>
      </w:r>
      <w:r>
        <w:tab/>
      </w:r>
      <w:r>
        <w:rPr>
          <w:rFonts w:hint="default"/>
          <w:lang w:val="en-US"/>
        </w:rPr>
        <w:t>2</w:t>
      </w:r>
      <w:r>
        <w:fldChar w:fldCharType="end"/>
      </w:r>
      <w:r>
        <w:rPr>
          <w:rFonts w:hint="default"/>
          <w:lang w:val="en-US"/>
        </w:rPr>
        <w:t>9</w:t>
      </w:r>
    </w:p>
    <w:p>
      <w:pPr>
        <w:sectPr>
          <w:pgSz w:w="16840" w:h="11900" w:orient="landscape"/>
          <w:pgMar w:top="1587" w:right="1134" w:bottom="1361" w:left="1134" w:header="720" w:footer="720" w:gutter="0"/>
          <w:pgNumType w:fmt="decimal" w:start="1"/>
          <w:cols w:space="720" w:num="1"/>
        </w:sectPr>
      </w:pPr>
      <w:r>
        <w:fldChar w:fldCharType="end"/>
      </w:r>
      <w:bookmarkStart w:id="0" w:name="_GoBack"/>
      <w:bookmarkEnd w:id="0"/>
    </w:p>
    <w:p>
      <w:pPr>
        <w:spacing w:before="0" w:after="0" w:line="240" w:lineRule="auto"/>
        <w:ind w:firstLine="0"/>
        <w:jc w:val="left"/>
        <w:outlineLvl w:val="0"/>
        <w:rPr>
          <w:rFonts w:ascii="黑体" w:hAnsi="黑体" w:eastAsia="黑体" w:cs="黑体"/>
          <w:b/>
          <w:color w:val="000000"/>
          <w:sz w:val="44"/>
        </w:rPr>
      </w:pP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1"/>
            </w:pPr>
            <w:r>
              <w:t>420001徐水釜山合符文化开发管理处本级</w:t>
            </w:r>
          </w:p>
        </w:tc>
        <w:tc>
          <w:tcPr>
            <w:tcW w:w="2126" w:type="dxa"/>
            <w:tcBorders>
              <w:top w:val="single" w:color="FFFFFF" w:sz="6" w:space="0"/>
              <w:left w:val="single" w:color="FFFFFF" w:sz="6" w:space="0"/>
              <w:right w:val="single" w:color="FFFFFF" w:sz="6" w:space="0"/>
            </w:tcBorders>
            <w:vAlign w:val="center"/>
          </w:tcPr>
          <w:p>
            <w:pPr>
              <w:pStyle w:val="10"/>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r>
              <w:t>118.53</w:t>
            </w:r>
          </w:p>
        </w:tc>
        <w:tc>
          <w:tcPr>
            <w:tcW w:w="4535" w:type="dxa"/>
            <w:vAlign w:val="center"/>
          </w:tcPr>
          <w:p>
            <w:pPr>
              <w:pStyle w:val="14"/>
            </w:pPr>
            <w:r>
              <w:t>一、一般公共服务支出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五、单位资金</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r>
              <w:t>93.71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r>
              <w:t>11.51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r>
              <w:t>3.83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r>
              <w:t>9.48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三十一、人行科目</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6"/>
            </w:pPr>
            <w:r>
              <w:t>本年收入合计</w:t>
            </w:r>
          </w:p>
        </w:tc>
        <w:tc>
          <w:tcPr>
            <w:tcW w:w="2126" w:type="dxa"/>
            <w:vAlign w:val="center"/>
          </w:tcPr>
          <w:p>
            <w:pPr>
              <w:pStyle w:val="17"/>
            </w:pPr>
            <w:r>
              <w:t>118.53</w:t>
            </w:r>
          </w:p>
        </w:tc>
        <w:tc>
          <w:tcPr>
            <w:tcW w:w="4535" w:type="dxa"/>
            <w:vAlign w:val="center"/>
          </w:tcPr>
          <w:p>
            <w:pPr>
              <w:pStyle w:val="16"/>
            </w:pPr>
            <w:r>
              <w:t>本年支出合计</w:t>
            </w:r>
          </w:p>
        </w:tc>
        <w:tc>
          <w:tcPr>
            <w:tcW w:w="2126" w:type="dxa"/>
            <w:vAlign w:val="center"/>
          </w:tcPr>
          <w:p>
            <w:pPr>
              <w:pStyle w:val="17"/>
            </w:pPr>
            <w:r>
              <w:t>118.53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4"/>
            </w:pPr>
            <w:r>
              <w:t>上年结转结余</w:t>
            </w:r>
          </w:p>
        </w:tc>
        <w:tc>
          <w:tcPr>
            <w:tcW w:w="2126" w:type="dxa"/>
            <w:vAlign w:val="center"/>
          </w:tcPr>
          <w:p>
            <w:pPr>
              <w:pStyle w:val="13"/>
            </w:pPr>
          </w:p>
        </w:tc>
        <w:tc>
          <w:tcPr>
            <w:tcW w:w="4535" w:type="dxa"/>
            <w:vAlign w:val="center"/>
          </w:tcPr>
          <w:p>
            <w:pPr>
              <w:pStyle w:val="14"/>
            </w:pPr>
            <w:r>
              <w:t>年终结转结余</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4535" w:type="dxa"/>
            <w:vAlign w:val="center"/>
          </w:tcPr>
          <w:p>
            <w:pPr>
              <w:pStyle w:val="16"/>
            </w:pPr>
            <w:r>
              <w:t>收入总计</w:t>
            </w:r>
          </w:p>
        </w:tc>
        <w:tc>
          <w:tcPr>
            <w:tcW w:w="2126" w:type="dxa"/>
            <w:vAlign w:val="center"/>
          </w:tcPr>
          <w:p>
            <w:pPr>
              <w:pStyle w:val="17"/>
            </w:pPr>
            <w:r>
              <w:t>118.53</w:t>
            </w:r>
          </w:p>
        </w:tc>
        <w:tc>
          <w:tcPr>
            <w:tcW w:w="4535" w:type="dxa"/>
            <w:vAlign w:val="center"/>
          </w:tcPr>
          <w:p>
            <w:pPr>
              <w:pStyle w:val="16"/>
            </w:pPr>
            <w:r>
              <w:t>支出总计</w:t>
            </w:r>
          </w:p>
        </w:tc>
        <w:tc>
          <w:tcPr>
            <w:tcW w:w="2126" w:type="dxa"/>
            <w:vAlign w:val="center"/>
          </w:tcPr>
          <w:p>
            <w:pPr>
              <w:pStyle w:val="17"/>
            </w:pPr>
            <w:r>
              <w:t>118.53</w:t>
            </w:r>
          </w:p>
        </w:tc>
      </w:tr>
    </w:tbl>
    <w:p>
      <w:pPr>
        <w:sectPr>
          <w:footerReference r:id="rId3" w:type="default"/>
          <w:footerReference r:id="rId4" w:type="even"/>
          <w:pgSz w:w="16840" w:h="11900" w:orient="landscape"/>
          <w:pgMar w:top="1361" w:right="1020" w:bottom="1134" w:left="1020" w:header="720" w:footer="720" w:gutter="0"/>
          <w:pgNumType w:fmt="decimal"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420001徐水釜山合符文化开发管理处本级</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1"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118.53</w:t>
            </w:r>
          </w:p>
        </w:tc>
        <w:tc>
          <w:tcPr>
            <w:tcW w:w="1134" w:type="dxa"/>
            <w:vAlign w:val="center"/>
          </w:tcPr>
          <w:p>
            <w:pPr>
              <w:pStyle w:val="17"/>
            </w:pPr>
            <w:r>
              <w:t>118.53</w:t>
            </w:r>
          </w:p>
        </w:tc>
        <w:tc>
          <w:tcPr>
            <w:tcW w:w="1134" w:type="dxa"/>
            <w:vAlign w:val="center"/>
          </w:tcPr>
          <w:p>
            <w:pPr>
              <w:pStyle w:val="17"/>
            </w:pPr>
            <w:r>
              <w:t>118.53</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207</w:t>
            </w:r>
          </w:p>
        </w:tc>
        <w:tc>
          <w:tcPr>
            <w:tcW w:w="1559" w:type="dxa"/>
            <w:vAlign w:val="center"/>
          </w:tcPr>
          <w:p>
            <w:pPr>
              <w:pStyle w:val="14"/>
            </w:pPr>
            <w:r>
              <w:t>文化旅游体育与传媒支出</w:t>
            </w:r>
          </w:p>
        </w:tc>
        <w:tc>
          <w:tcPr>
            <w:tcW w:w="1134" w:type="dxa"/>
            <w:vAlign w:val="center"/>
          </w:tcPr>
          <w:p>
            <w:pPr>
              <w:pStyle w:val="13"/>
            </w:pPr>
            <w:r>
              <w:t>93.71</w:t>
            </w:r>
          </w:p>
        </w:tc>
        <w:tc>
          <w:tcPr>
            <w:tcW w:w="1134" w:type="dxa"/>
            <w:vAlign w:val="center"/>
          </w:tcPr>
          <w:p>
            <w:pPr>
              <w:pStyle w:val="13"/>
            </w:pPr>
            <w:r>
              <w:t>93.71</w:t>
            </w:r>
          </w:p>
        </w:tc>
        <w:tc>
          <w:tcPr>
            <w:tcW w:w="1134" w:type="dxa"/>
            <w:vAlign w:val="center"/>
          </w:tcPr>
          <w:p>
            <w:pPr>
              <w:pStyle w:val="13"/>
            </w:pPr>
            <w:r>
              <w:t>93.71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20701</w:t>
            </w:r>
          </w:p>
        </w:tc>
        <w:tc>
          <w:tcPr>
            <w:tcW w:w="1559" w:type="dxa"/>
            <w:vAlign w:val="center"/>
          </w:tcPr>
          <w:p>
            <w:pPr>
              <w:pStyle w:val="14"/>
            </w:pPr>
            <w:r>
              <w:t>文化和旅游</w:t>
            </w:r>
          </w:p>
        </w:tc>
        <w:tc>
          <w:tcPr>
            <w:tcW w:w="1134" w:type="dxa"/>
            <w:vAlign w:val="center"/>
          </w:tcPr>
          <w:p>
            <w:pPr>
              <w:pStyle w:val="13"/>
            </w:pPr>
            <w:r>
              <w:t>93.71</w:t>
            </w:r>
          </w:p>
        </w:tc>
        <w:tc>
          <w:tcPr>
            <w:tcW w:w="1134" w:type="dxa"/>
            <w:vAlign w:val="center"/>
          </w:tcPr>
          <w:p>
            <w:pPr>
              <w:pStyle w:val="13"/>
            </w:pPr>
            <w:r>
              <w:t>93.71</w:t>
            </w:r>
          </w:p>
        </w:tc>
        <w:tc>
          <w:tcPr>
            <w:tcW w:w="1134" w:type="dxa"/>
            <w:vAlign w:val="center"/>
          </w:tcPr>
          <w:p>
            <w:pPr>
              <w:pStyle w:val="13"/>
            </w:pPr>
            <w:r>
              <w:t>93.71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2070101</w:t>
            </w:r>
          </w:p>
        </w:tc>
        <w:tc>
          <w:tcPr>
            <w:tcW w:w="1559" w:type="dxa"/>
            <w:vAlign w:val="center"/>
          </w:tcPr>
          <w:p>
            <w:pPr>
              <w:pStyle w:val="14"/>
            </w:pPr>
            <w:r>
              <w:t>行政运行</w:t>
            </w:r>
          </w:p>
        </w:tc>
        <w:tc>
          <w:tcPr>
            <w:tcW w:w="1134" w:type="dxa"/>
            <w:vAlign w:val="center"/>
          </w:tcPr>
          <w:p>
            <w:pPr>
              <w:pStyle w:val="13"/>
            </w:pPr>
            <w:r>
              <w:t>33.60</w:t>
            </w:r>
          </w:p>
        </w:tc>
        <w:tc>
          <w:tcPr>
            <w:tcW w:w="1134" w:type="dxa"/>
            <w:vAlign w:val="center"/>
          </w:tcPr>
          <w:p>
            <w:pPr>
              <w:pStyle w:val="13"/>
            </w:pPr>
            <w:r>
              <w:t>33.60</w:t>
            </w:r>
          </w:p>
        </w:tc>
        <w:tc>
          <w:tcPr>
            <w:tcW w:w="1134" w:type="dxa"/>
            <w:vAlign w:val="center"/>
          </w:tcPr>
          <w:p>
            <w:pPr>
              <w:pStyle w:val="13"/>
            </w:pPr>
            <w:r>
              <w:t>33.60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992" w:type="dxa"/>
            <w:vAlign w:val="center"/>
          </w:tcPr>
          <w:p>
            <w:pPr>
              <w:pStyle w:val="14"/>
            </w:pPr>
            <w:r>
              <w:t>2070102</w:t>
            </w:r>
          </w:p>
        </w:tc>
        <w:tc>
          <w:tcPr>
            <w:tcW w:w="1559" w:type="dxa"/>
            <w:vAlign w:val="center"/>
          </w:tcPr>
          <w:p>
            <w:pPr>
              <w:pStyle w:val="14"/>
            </w:pPr>
            <w:r>
              <w:t>一般行政管理事务</w:t>
            </w:r>
          </w:p>
        </w:tc>
        <w:tc>
          <w:tcPr>
            <w:tcW w:w="1134" w:type="dxa"/>
            <w:vAlign w:val="center"/>
          </w:tcPr>
          <w:p>
            <w:pPr>
              <w:pStyle w:val="13"/>
            </w:pPr>
            <w:r>
              <w:t>1.76</w:t>
            </w:r>
          </w:p>
        </w:tc>
        <w:tc>
          <w:tcPr>
            <w:tcW w:w="1134" w:type="dxa"/>
            <w:vAlign w:val="center"/>
          </w:tcPr>
          <w:p>
            <w:pPr>
              <w:pStyle w:val="13"/>
            </w:pPr>
            <w:r>
              <w:t>1.76</w:t>
            </w:r>
          </w:p>
        </w:tc>
        <w:tc>
          <w:tcPr>
            <w:tcW w:w="1134" w:type="dxa"/>
            <w:vAlign w:val="center"/>
          </w:tcPr>
          <w:p>
            <w:pPr>
              <w:pStyle w:val="13"/>
            </w:pPr>
            <w:r>
              <w:t>1.76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992" w:type="dxa"/>
            <w:vAlign w:val="center"/>
          </w:tcPr>
          <w:p>
            <w:pPr>
              <w:pStyle w:val="14"/>
            </w:pPr>
            <w:r>
              <w:t>2070199</w:t>
            </w:r>
          </w:p>
        </w:tc>
        <w:tc>
          <w:tcPr>
            <w:tcW w:w="1559" w:type="dxa"/>
            <w:vAlign w:val="center"/>
          </w:tcPr>
          <w:p>
            <w:pPr>
              <w:pStyle w:val="14"/>
            </w:pPr>
            <w:r>
              <w:t>其他文化和旅游支出</w:t>
            </w:r>
          </w:p>
        </w:tc>
        <w:tc>
          <w:tcPr>
            <w:tcW w:w="1134" w:type="dxa"/>
            <w:vAlign w:val="center"/>
          </w:tcPr>
          <w:p>
            <w:pPr>
              <w:pStyle w:val="13"/>
            </w:pPr>
            <w:r>
              <w:t>58.35</w:t>
            </w:r>
          </w:p>
        </w:tc>
        <w:tc>
          <w:tcPr>
            <w:tcW w:w="1134" w:type="dxa"/>
            <w:vAlign w:val="center"/>
          </w:tcPr>
          <w:p>
            <w:pPr>
              <w:pStyle w:val="13"/>
            </w:pPr>
            <w:r>
              <w:t>58.35</w:t>
            </w:r>
          </w:p>
        </w:tc>
        <w:tc>
          <w:tcPr>
            <w:tcW w:w="1134" w:type="dxa"/>
            <w:vAlign w:val="center"/>
          </w:tcPr>
          <w:p>
            <w:pPr>
              <w:pStyle w:val="13"/>
            </w:pPr>
            <w:r>
              <w:t>58.35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w:t>
            </w:r>
          </w:p>
        </w:tc>
        <w:tc>
          <w:tcPr>
            <w:tcW w:w="992" w:type="dxa"/>
            <w:vAlign w:val="center"/>
          </w:tcPr>
          <w:p>
            <w:pPr>
              <w:pStyle w:val="14"/>
            </w:pPr>
            <w:r>
              <w:t>208</w:t>
            </w:r>
          </w:p>
        </w:tc>
        <w:tc>
          <w:tcPr>
            <w:tcW w:w="1559" w:type="dxa"/>
            <w:vAlign w:val="center"/>
          </w:tcPr>
          <w:p>
            <w:pPr>
              <w:pStyle w:val="14"/>
            </w:pPr>
            <w:r>
              <w:t>社会保障和就业支出</w:t>
            </w:r>
          </w:p>
        </w:tc>
        <w:tc>
          <w:tcPr>
            <w:tcW w:w="1134" w:type="dxa"/>
            <w:vAlign w:val="center"/>
          </w:tcPr>
          <w:p>
            <w:pPr>
              <w:pStyle w:val="13"/>
            </w:pPr>
            <w:r>
              <w:t>11.51</w:t>
            </w:r>
          </w:p>
        </w:tc>
        <w:tc>
          <w:tcPr>
            <w:tcW w:w="1134" w:type="dxa"/>
            <w:vAlign w:val="center"/>
          </w:tcPr>
          <w:p>
            <w:pPr>
              <w:pStyle w:val="13"/>
            </w:pPr>
            <w:r>
              <w:t>11.51</w:t>
            </w:r>
          </w:p>
        </w:tc>
        <w:tc>
          <w:tcPr>
            <w:tcW w:w="1134" w:type="dxa"/>
            <w:vAlign w:val="center"/>
          </w:tcPr>
          <w:p>
            <w:pPr>
              <w:pStyle w:val="13"/>
            </w:pPr>
            <w:r>
              <w:t>11.51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w:t>
            </w:r>
          </w:p>
        </w:tc>
        <w:tc>
          <w:tcPr>
            <w:tcW w:w="992" w:type="dxa"/>
            <w:vAlign w:val="center"/>
          </w:tcPr>
          <w:p>
            <w:pPr>
              <w:pStyle w:val="14"/>
            </w:pPr>
            <w:r>
              <w:t>20805</w:t>
            </w:r>
          </w:p>
        </w:tc>
        <w:tc>
          <w:tcPr>
            <w:tcW w:w="1559" w:type="dxa"/>
            <w:vAlign w:val="center"/>
          </w:tcPr>
          <w:p>
            <w:pPr>
              <w:pStyle w:val="14"/>
            </w:pPr>
            <w:r>
              <w:t>行政事业单位养老支出</w:t>
            </w:r>
          </w:p>
        </w:tc>
        <w:tc>
          <w:tcPr>
            <w:tcW w:w="1134" w:type="dxa"/>
            <w:vAlign w:val="center"/>
          </w:tcPr>
          <w:p>
            <w:pPr>
              <w:pStyle w:val="13"/>
            </w:pPr>
            <w:r>
              <w:t>11.51</w:t>
            </w:r>
          </w:p>
        </w:tc>
        <w:tc>
          <w:tcPr>
            <w:tcW w:w="1134" w:type="dxa"/>
            <w:vAlign w:val="center"/>
          </w:tcPr>
          <w:p>
            <w:pPr>
              <w:pStyle w:val="13"/>
            </w:pPr>
            <w:r>
              <w:t>11.51</w:t>
            </w:r>
          </w:p>
        </w:tc>
        <w:tc>
          <w:tcPr>
            <w:tcW w:w="1134" w:type="dxa"/>
            <w:vAlign w:val="center"/>
          </w:tcPr>
          <w:p>
            <w:pPr>
              <w:pStyle w:val="13"/>
            </w:pPr>
            <w:r>
              <w:t>11.51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9</w:t>
            </w:r>
          </w:p>
        </w:tc>
        <w:tc>
          <w:tcPr>
            <w:tcW w:w="992" w:type="dxa"/>
            <w:vAlign w:val="center"/>
          </w:tcPr>
          <w:p>
            <w:pPr>
              <w:pStyle w:val="14"/>
            </w:pPr>
            <w:r>
              <w:t>2080505</w:t>
            </w:r>
          </w:p>
        </w:tc>
        <w:tc>
          <w:tcPr>
            <w:tcW w:w="1559" w:type="dxa"/>
            <w:vAlign w:val="center"/>
          </w:tcPr>
          <w:p>
            <w:pPr>
              <w:pStyle w:val="14"/>
            </w:pPr>
            <w:r>
              <w:t>机关事业单位基本养老保险缴费支出</w:t>
            </w:r>
          </w:p>
        </w:tc>
        <w:tc>
          <w:tcPr>
            <w:tcW w:w="1134" w:type="dxa"/>
            <w:vAlign w:val="center"/>
          </w:tcPr>
          <w:p>
            <w:pPr>
              <w:pStyle w:val="13"/>
            </w:pPr>
            <w:r>
              <w:t>11.51</w:t>
            </w:r>
          </w:p>
        </w:tc>
        <w:tc>
          <w:tcPr>
            <w:tcW w:w="1134" w:type="dxa"/>
            <w:vAlign w:val="center"/>
          </w:tcPr>
          <w:p>
            <w:pPr>
              <w:pStyle w:val="13"/>
            </w:pPr>
            <w:r>
              <w:t>11.51</w:t>
            </w:r>
          </w:p>
        </w:tc>
        <w:tc>
          <w:tcPr>
            <w:tcW w:w="1134" w:type="dxa"/>
            <w:vAlign w:val="center"/>
          </w:tcPr>
          <w:p>
            <w:pPr>
              <w:pStyle w:val="13"/>
            </w:pPr>
            <w:r>
              <w:t>11.51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10</w:t>
            </w:r>
          </w:p>
        </w:tc>
        <w:tc>
          <w:tcPr>
            <w:tcW w:w="992" w:type="dxa"/>
            <w:vAlign w:val="center"/>
          </w:tcPr>
          <w:p>
            <w:pPr>
              <w:pStyle w:val="14"/>
            </w:pPr>
            <w:r>
              <w:t>210</w:t>
            </w:r>
          </w:p>
        </w:tc>
        <w:tc>
          <w:tcPr>
            <w:tcW w:w="1559" w:type="dxa"/>
            <w:vAlign w:val="center"/>
          </w:tcPr>
          <w:p>
            <w:pPr>
              <w:pStyle w:val="14"/>
            </w:pPr>
            <w:r>
              <w:t>卫生健康支出</w:t>
            </w:r>
          </w:p>
        </w:tc>
        <w:tc>
          <w:tcPr>
            <w:tcW w:w="1134" w:type="dxa"/>
            <w:vAlign w:val="center"/>
          </w:tcPr>
          <w:p>
            <w:pPr>
              <w:pStyle w:val="13"/>
            </w:pPr>
            <w:r>
              <w:t>3.83</w:t>
            </w:r>
          </w:p>
        </w:tc>
        <w:tc>
          <w:tcPr>
            <w:tcW w:w="1134" w:type="dxa"/>
            <w:vAlign w:val="center"/>
          </w:tcPr>
          <w:p>
            <w:pPr>
              <w:pStyle w:val="13"/>
            </w:pPr>
            <w:r>
              <w:t>3.83</w:t>
            </w:r>
          </w:p>
        </w:tc>
        <w:tc>
          <w:tcPr>
            <w:tcW w:w="1134" w:type="dxa"/>
            <w:vAlign w:val="center"/>
          </w:tcPr>
          <w:p>
            <w:pPr>
              <w:pStyle w:val="13"/>
            </w:pPr>
            <w:r>
              <w:t>3.83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11</w:t>
            </w:r>
          </w:p>
        </w:tc>
        <w:tc>
          <w:tcPr>
            <w:tcW w:w="992" w:type="dxa"/>
            <w:vAlign w:val="center"/>
          </w:tcPr>
          <w:p>
            <w:pPr>
              <w:pStyle w:val="14"/>
            </w:pPr>
            <w:r>
              <w:t>21011</w:t>
            </w:r>
          </w:p>
        </w:tc>
        <w:tc>
          <w:tcPr>
            <w:tcW w:w="1559" w:type="dxa"/>
            <w:vAlign w:val="center"/>
          </w:tcPr>
          <w:p>
            <w:pPr>
              <w:pStyle w:val="14"/>
            </w:pPr>
            <w:r>
              <w:t>行政事业单位医疗</w:t>
            </w:r>
          </w:p>
        </w:tc>
        <w:tc>
          <w:tcPr>
            <w:tcW w:w="1134" w:type="dxa"/>
            <w:vAlign w:val="center"/>
          </w:tcPr>
          <w:p>
            <w:pPr>
              <w:pStyle w:val="13"/>
            </w:pPr>
            <w:r>
              <w:t>3.83</w:t>
            </w:r>
          </w:p>
        </w:tc>
        <w:tc>
          <w:tcPr>
            <w:tcW w:w="1134" w:type="dxa"/>
            <w:vAlign w:val="center"/>
          </w:tcPr>
          <w:p>
            <w:pPr>
              <w:pStyle w:val="13"/>
            </w:pPr>
            <w:r>
              <w:t>3.83</w:t>
            </w:r>
          </w:p>
        </w:tc>
        <w:tc>
          <w:tcPr>
            <w:tcW w:w="1134" w:type="dxa"/>
            <w:vAlign w:val="center"/>
          </w:tcPr>
          <w:p>
            <w:pPr>
              <w:pStyle w:val="13"/>
            </w:pPr>
            <w:r>
              <w:t>3.83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12</w:t>
            </w:r>
          </w:p>
        </w:tc>
        <w:tc>
          <w:tcPr>
            <w:tcW w:w="992" w:type="dxa"/>
            <w:vAlign w:val="center"/>
          </w:tcPr>
          <w:p>
            <w:pPr>
              <w:pStyle w:val="14"/>
            </w:pPr>
            <w:r>
              <w:t>2101101</w:t>
            </w:r>
          </w:p>
        </w:tc>
        <w:tc>
          <w:tcPr>
            <w:tcW w:w="1559" w:type="dxa"/>
            <w:vAlign w:val="center"/>
          </w:tcPr>
          <w:p>
            <w:pPr>
              <w:pStyle w:val="14"/>
            </w:pPr>
            <w:r>
              <w:t>行政单位医疗</w:t>
            </w:r>
          </w:p>
        </w:tc>
        <w:tc>
          <w:tcPr>
            <w:tcW w:w="1134" w:type="dxa"/>
            <w:vAlign w:val="center"/>
          </w:tcPr>
          <w:p>
            <w:pPr>
              <w:pStyle w:val="13"/>
            </w:pPr>
            <w:r>
              <w:t>3.83</w:t>
            </w:r>
          </w:p>
        </w:tc>
        <w:tc>
          <w:tcPr>
            <w:tcW w:w="1134" w:type="dxa"/>
            <w:vAlign w:val="center"/>
          </w:tcPr>
          <w:p>
            <w:pPr>
              <w:pStyle w:val="13"/>
            </w:pPr>
            <w:r>
              <w:t>3.83</w:t>
            </w:r>
          </w:p>
        </w:tc>
        <w:tc>
          <w:tcPr>
            <w:tcW w:w="1134" w:type="dxa"/>
            <w:vAlign w:val="center"/>
          </w:tcPr>
          <w:p>
            <w:pPr>
              <w:pStyle w:val="13"/>
            </w:pPr>
            <w:r>
              <w:t>3.83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13</w:t>
            </w:r>
          </w:p>
        </w:tc>
        <w:tc>
          <w:tcPr>
            <w:tcW w:w="992" w:type="dxa"/>
            <w:vAlign w:val="center"/>
          </w:tcPr>
          <w:p>
            <w:pPr>
              <w:pStyle w:val="14"/>
            </w:pPr>
            <w:r>
              <w:t>221</w:t>
            </w:r>
          </w:p>
        </w:tc>
        <w:tc>
          <w:tcPr>
            <w:tcW w:w="1559" w:type="dxa"/>
            <w:vAlign w:val="center"/>
          </w:tcPr>
          <w:p>
            <w:pPr>
              <w:pStyle w:val="14"/>
            </w:pPr>
            <w:r>
              <w:t>住房保障支出</w:t>
            </w:r>
          </w:p>
        </w:tc>
        <w:tc>
          <w:tcPr>
            <w:tcW w:w="1134" w:type="dxa"/>
            <w:vAlign w:val="center"/>
          </w:tcPr>
          <w:p>
            <w:pPr>
              <w:pStyle w:val="13"/>
            </w:pPr>
            <w:r>
              <w:t>9.48</w:t>
            </w:r>
          </w:p>
        </w:tc>
        <w:tc>
          <w:tcPr>
            <w:tcW w:w="1134" w:type="dxa"/>
            <w:vAlign w:val="center"/>
          </w:tcPr>
          <w:p>
            <w:pPr>
              <w:pStyle w:val="13"/>
            </w:pPr>
            <w:r>
              <w:t>9.48</w:t>
            </w:r>
          </w:p>
        </w:tc>
        <w:tc>
          <w:tcPr>
            <w:tcW w:w="1134" w:type="dxa"/>
            <w:vAlign w:val="center"/>
          </w:tcPr>
          <w:p>
            <w:pPr>
              <w:pStyle w:val="13"/>
            </w:pPr>
            <w:r>
              <w:t>9.48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14</w:t>
            </w:r>
          </w:p>
        </w:tc>
        <w:tc>
          <w:tcPr>
            <w:tcW w:w="992" w:type="dxa"/>
            <w:vAlign w:val="center"/>
          </w:tcPr>
          <w:p>
            <w:pPr>
              <w:pStyle w:val="14"/>
            </w:pPr>
            <w:r>
              <w:t>22102</w:t>
            </w:r>
          </w:p>
        </w:tc>
        <w:tc>
          <w:tcPr>
            <w:tcW w:w="1559" w:type="dxa"/>
            <w:vAlign w:val="center"/>
          </w:tcPr>
          <w:p>
            <w:pPr>
              <w:pStyle w:val="14"/>
            </w:pPr>
            <w:r>
              <w:t>住房改革支出</w:t>
            </w:r>
          </w:p>
        </w:tc>
        <w:tc>
          <w:tcPr>
            <w:tcW w:w="1134" w:type="dxa"/>
            <w:vAlign w:val="center"/>
          </w:tcPr>
          <w:p>
            <w:pPr>
              <w:pStyle w:val="13"/>
            </w:pPr>
            <w:r>
              <w:t>9.48</w:t>
            </w:r>
          </w:p>
        </w:tc>
        <w:tc>
          <w:tcPr>
            <w:tcW w:w="1134" w:type="dxa"/>
            <w:vAlign w:val="center"/>
          </w:tcPr>
          <w:p>
            <w:pPr>
              <w:pStyle w:val="13"/>
            </w:pPr>
            <w:r>
              <w:t>9.48</w:t>
            </w:r>
          </w:p>
        </w:tc>
        <w:tc>
          <w:tcPr>
            <w:tcW w:w="1134" w:type="dxa"/>
            <w:vAlign w:val="center"/>
          </w:tcPr>
          <w:p>
            <w:pPr>
              <w:pStyle w:val="13"/>
            </w:pPr>
            <w:r>
              <w:t>9.48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15</w:t>
            </w:r>
          </w:p>
        </w:tc>
        <w:tc>
          <w:tcPr>
            <w:tcW w:w="992" w:type="dxa"/>
            <w:vAlign w:val="center"/>
          </w:tcPr>
          <w:p>
            <w:pPr>
              <w:pStyle w:val="14"/>
            </w:pPr>
            <w:r>
              <w:t>2210201</w:t>
            </w:r>
          </w:p>
        </w:tc>
        <w:tc>
          <w:tcPr>
            <w:tcW w:w="1559" w:type="dxa"/>
            <w:vAlign w:val="center"/>
          </w:tcPr>
          <w:p>
            <w:pPr>
              <w:pStyle w:val="14"/>
            </w:pPr>
            <w:r>
              <w:t>住房公积金</w:t>
            </w:r>
          </w:p>
        </w:tc>
        <w:tc>
          <w:tcPr>
            <w:tcW w:w="1134" w:type="dxa"/>
            <w:vAlign w:val="center"/>
          </w:tcPr>
          <w:p>
            <w:pPr>
              <w:pStyle w:val="13"/>
            </w:pPr>
            <w:r>
              <w:t>9.48</w:t>
            </w:r>
          </w:p>
        </w:tc>
        <w:tc>
          <w:tcPr>
            <w:tcW w:w="1134" w:type="dxa"/>
            <w:vAlign w:val="center"/>
          </w:tcPr>
          <w:p>
            <w:pPr>
              <w:pStyle w:val="13"/>
            </w:pPr>
            <w:r>
              <w:t>9.48</w:t>
            </w:r>
          </w:p>
        </w:tc>
        <w:tc>
          <w:tcPr>
            <w:tcW w:w="1134" w:type="dxa"/>
            <w:vAlign w:val="center"/>
          </w:tcPr>
          <w:p>
            <w:pPr>
              <w:pStyle w:val="13"/>
            </w:pPr>
            <w:r>
              <w:t>9.48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1"/>
            </w:pPr>
            <w:r>
              <w:t>420001徐水釜山合符文化开发管理处本级</w:t>
            </w:r>
          </w:p>
        </w:tc>
        <w:tc>
          <w:tcPr>
            <w:tcW w:w="2721" w:type="dxa"/>
            <w:gridSpan w:val="2"/>
            <w:tcBorders>
              <w:top w:val="single" w:color="FFFFFF" w:sz="6" w:space="0"/>
              <w:left w:val="single" w:color="FFFFFF" w:sz="6" w:space="0"/>
              <w:right w:val="single" w:color="FFFFFF" w:sz="6" w:space="0"/>
            </w:tcBorders>
            <w:vAlign w:val="center"/>
          </w:tcPr>
          <w:p>
            <w:pPr>
              <w:pStyle w:val="10"/>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8"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5"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5"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5" w:type="dxa"/>
            <w:vAlign w:val="center"/>
          </w:tcPr>
          <w:p>
            <w:pPr>
              <w:pStyle w:val="16"/>
            </w:pPr>
            <w:r>
              <w:t>合计</w:t>
            </w:r>
          </w:p>
        </w:tc>
        <w:tc>
          <w:tcPr>
            <w:tcW w:w="1361" w:type="dxa"/>
            <w:vAlign w:val="center"/>
          </w:tcPr>
          <w:p>
            <w:pPr>
              <w:pStyle w:val="17"/>
            </w:pPr>
            <w:r>
              <w:t>118.53</w:t>
            </w:r>
          </w:p>
        </w:tc>
        <w:tc>
          <w:tcPr>
            <w:tcW w:w="1361" w:type="dxa"/>
            <w:vAlign w:val="center"/>
          </w:tcPr>
          <w:p>
            <w:pPr>
              <w:pStyle w:val="17"/>
            </w:pPr>
            <w:r>
              <w:t>116.77</w:t>
            </w:r>
          </w:p>
        </w:tc>
        <w:tc>
          <w:tcPr>
            <w:tcW w:w="1361" w:type="dxa"/>
            <w:vAlign w:val="center"/>
          </w:tcPr>
          <w:p>
            <w:pPr>
              <w:pStyle w:val="17"/>
            </w:pPr>
            <w:r>
              <w:t>1.76</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207</w:t>
            </w:r>
          </w:p>
        </w:tc>
        <w:tc>
          <w:tcPr>
            <w:tcW w:w="4535" w:type="dxa"/>
            <w:vAlign w:val="center"/>
          </w:tcPr>
          <w:p>
            <w:pPr>
              <w:pStyle w:val="14"/>
            </w:pPr>
            <w:r>
              <w:t>文化旅游体育与传媒支出</w:t>
            </w:r>
          </w:p>
        </w:tc>
        <w:tc>
          <w:tcPr>
            <w:tcW w:w="1361" w:type="dxa"/>
            <w:vAlign w:val="center"/>
          </w:tcPr>
          <w:p>
            <w:pPr>
              <w:pStyle w:val="13"/>
            </w:pPr>
            <w:r>
              <w:t>93.71</w:t>
            </w:r>
          </w:p>
        </w:tc>
        <w:tc>
          <w:tcPr>
            <w:tcW w:w="1361" w:type="dxa"/>
            <w:vAlign w:val="center"/>
          </w:tcPr>
          <w:p>
            <w:pPr>
              <w:pStyle w:val="13"/>
            </w:pPr>
            <w:r>
              <w:t>91.95</w:t>
            </w:r>
          </w:p>
        </w:tc>
        <w:tc>
          <w:tcPr>
            <w:tcW w:w="1361" w:type="dxa"/>
            <w:vAlign w:val="center"/>
          </w:tcPr>
          <w:p>
            <w:pPr>
              <w:pStyle w:val="13"/>
            </w:pPr>
            <w:r>
              <w:t>1.76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20701</w:t>
            </w:r>
          </w:p>
        </w:tc>
        <w:tc>
          <w:tcPr>
            <w:tcW w:w="4535" w:type="dxa"/>
            <w:vAlign w:val="center"/>
          </w:tcPr>
          <w:p>
            <w:pPr>
              <w:pStyle w:val="14"/>
            </w:pPr>
            <w:r>
              <w:t>文化和旅游</w:t>
            </w:r>
          </w:p>
        </w:tc>
        <w:tc>
          <w:tcPr>
            <w:tcW w:w="1361" w:type="dxa"/>
            <w:vAlign w:val="center"/>
          </w:tcPr>
          <w:p>
            <w:pPr>
              <w:pStyle w:val="13"/>
            </w:pPr>
            <w:r>
              <w:t>93.71</w:t>
            </w:r>
          </w:p>
        </w:tc>
        <w:tc>
          <w:tcPr>
            <w:tcW w:w="1361" w:type="dxa"/>
            <w:vAlign w:val="center"/>
          </w:tcPr>
          <w:p>
            <w:pPr>
              <w:pStyle w:val="13"/>
            </w:pPr>
            <w:r>
              <w:t>91.95</w:t>
            </w:r>
          </w:p>
        </w:tc>
        <w:tc>
          <w:tcPr>
            <w:tcW w:w="1361" w:type="dxa"/>
            <w:vAlign w:val="center"/>
          </w:tcPr>
          <w:p>
            <w:pPr>
              <w:pStyle w:val="13"/>
            </w:pPr>
            <w:r>
              <w:t>1.76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2070101</w:t>
            </w:r>
          </w:p>
        </w:tc>
        <w:tc>
          <w:tcPr>
            <w:tcW w:w="4535" w:type="dxa"/>
            <w:vAlign w:val="center"/>
          </w:tcPr>
          <w:p>
            <w:pPr>
              <w:pStyle w:val="14"/>
            </w:pPr>
            <w:r>
              <w:t>行政运行</w:t>
            </w:r>
          </w:p>
        </w:tc>
        <w:tc>
          <w:tcPr>
            <w:tcW w:w="1361" w:type="dxa"/>
            <w:vAlign w:val="center"/>
          </w:tcPr>
          <w:p>
            <w:pPr>
              <w:pStyle w:val="13"/>
            </w:pPr>
            <w:r>
              <w:t>33.60</w:t>
            </w:r>
          </w:p>
        </w:tc>
        <w:tc>
          <w:tcPr>
            <w:tcW w:w="1361" w:type="dxa"/>
            <w:vAlign w:val="center"/>
          </w:tcPr>
          <w:p>
            <w:pPr>
              <w:pStyle w:val="13"/>
            </w:pPr>
            <w:r>
              <w:t>33.60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vAlign w:val="center"/>
          </w:tcPr>
          <w:p>
            <w:pPr>
              <w:pStyle w:val="14"/>
            </w:pPr>
            <w:r>
              <w:t>2070102</w:t>
            </w:r>
          </w:p>
        </w:tc>
        <w:tc>
          <w:tcPr>
            <w:tcW w:w="4535" w:type="dxa"/>
            <w:vAlign w:val="center"/>
          </w:tcPr>
          <w:p>
            <w:pPr>
              <w:pStyle w:val="14"/>
            </w:pPr>
            <w:r>
              <w:t>一般行政管理事务</w:t>
            </w:r>
          </w:p>
        </w:tc>
        <w:tc>
          <w:tcPr>
            <w:tcW w:w="1361" w:type="dxa"/>
            <w:vAlign w:val="center"/>
          </w:tcPr>
          <w:p>
            <w:pPr>
              <w:pStyle w:val="13"/>
            </w:pPr>
            <w:r>
              <w:t>1.76</w:t>
            </w:r>
          </w:p>
        </w:tc>
        <w:tc>
          <w:tcPr>
            <w:tcW w:w="1361" w:type="dxa"/>
            <w:vAlign w:val="center"/>
          </w:tcPr>
          <w:p>
            <w:pPr>
              <w:pStyle w:val="13"/>
            </w:pPr>
          </w:p>
        </w:tc>
        <w:tc>
          <w:tcPr>
            <w:tcW w:w="1361" w:type="dxa"/>
            <w:vAlign w:val="center"/>
          </w:tcPr>
          <w:p>
            <w:pPr>
              <w:pStyle w:val="13"/>
            </w:pPr>
            <w:r>
              <w:t>1.76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992" w:type="dxa"/>
            <w:vAlign w:val="center"/>
          </w:tcPr>
          <w:p>
            <w:pPr>
              <w:pStyle w:val="14"/>
            </w:pPr>
            <w:r>
              <w:t>2070199</w:t>
            </w:r>
          </w:p>
        </w:tc>
        <w:tc>
          <w:tcPr>
            <w:tcW w:w="4535" w:type="dxa"/>
            <w:vAlign w:val="center"/>
          </w:tcPr>
          <w:p>
            <w:pPr>
              <w:pStyle w:val="14"/>
            </w:pPr>
            <w:r>
              <w:t>其他文化和旅游支出</w:t>
            </w:r>
          </w:p>
        </w:tc>
        <w:tc>
          <w:tcPr>
            <w:tcW w:w="1361" w:type="dxa"/>
            <w:vAlign w:val="center"/>
          </w:tcPr>
          <w:p>
            <w:pPr>
              <w:pStyle w:val="13"/>
            </w:pPr>
            <w:r>
              <w:t>58.35</w:t>
            </w:r>
          </w:p>
        </w:tc>
        <w:tc>
          <w:tcPr>
            <w:tcW w:w="1361" w:type="dxa"/>
            <w:vAlign w:val="center"/>
          </w:tcPr>
          <w:p>
            <w:pPr>
              <w:pStyle w:val="13"/>
            </w:pPr>
            <w:r>
              <w:t>58.35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992" w:type="dxa"/>
            <w:vAlign w:val="center"/>
          </w:tcPr>
          <w:p>
            <w:pPr>
              <w:pStyle w:val="14"/>
            </w:pPr>
            <w:r>
              <w:t>208</w:t>
            </w:r>
          </w:p>
        </w:tc>
        <w:tc>
          <w:tcPr>
            <w:tcW w:w="4535" w:type="dxa"/>
            <w:vAlign w:val="center"/>
          </w:tcPr>
          <w:p>
            <w:pPr>
              <w:pStyle w:val="14"/>
            </w:pPr>
            <w:r>
              <w:t>社会保障和就业支出</w:t>
            </w:r>
          </w:p>
        </w:tc>
        <w:tc>
          <w:tcPr>
            <w:tcW w:w="1361" w:type="dxa"/>
            <w:vAlign w:val="center"/>
          </w:tcPr>
          <w:p>
            <w:pPr>
              <w:pStyle w:val="13"/>
            </w:pPr>
            <w:r>
              <w:t>11.51</w:t>
            </w:r>
          </w:p>
        </w:tc>
        <w:tc>
          <w:tcPr>
            <w:tcW w:w="1361" w:type="dxa"/>
            <w:vAlign w:val="center"/>
          </w:tcPr>
          <w:p>
            <w:pPr>
              <w:pStyle w:val="13"/>
            </w:pPr>
            <w:r>
              <w:t>11.51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992" w:type="dxa"/>
            <w:vAlign w:val="center"/>
          </w:tcPr>
          <w:p>
            <w:pPr>
              <w:pStyle w:val="14"/>
            </w:pPr>
            <w:r>
              <w:t>20805</w:t>
            </w:r>
          </w:p>
        </w:tc>
        <w:tc>
          <w:tcPr>
            <w:tcW w:w="4535" w:type="dxa"/>
            <w:vAlign w:val="center"/>
          </w:tcPr>
          <w:p>
            <w:pPr>
              <w:pStyle w:val="14"/>
            </w:pPr>
            <w:r>
              <w:t>行政事业单位养老支出</w:t>
            </w:r>
          </w:p>
        </w:tc>
        <w:tc>
          <w:tcPr>
            <w:tcW w:w="1361" w:type="dxa"/>
            <w:vAlign w:val="center"/>
          </w:tcPr>
          <w:p>
            <w:pPr>
              <w:pStyle w:val="13"/>
            </w:pPr>
            <w:r>
              <w:t>11.51</w:t>
            </w:r>
          </w:p>
        </w:tc>
        <w:tc>
          <w:tcPr>
            <w:tcW w:w="1361" w:type="dxa"/>
            <w:vAlign w:val="center"/>
          </w:tcPr>
          <w:p>
            <w:pPr>
              <w:pStyle w:val="13"/>
            </w:pPr>
            <w:r>
              <w:t>11.51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992" w:type="dxa"/>
            <w:vAlign w:val="center"/>
          </w:tcPr>
          <w:p>
            <w:pPr>
              <w:pStyle w:val="14"/>
            </w:pPr>
            <w:r>
              <w:t>2080505</w:t>
            </w:r>
          </w:p>
        </w:tc>
        <w:tc>
          <w:tcPr>
            <w:tcW w:w="4535" w:type="dxa"/>
            <w:vAlign w:val="center"/>
          </w:tcPr>
          <w:p>
            <w:pPr>
              <w:pStyle w:val="14"/>
            </w:pPr>
            <w:r>
              <w:t>机关事业单位基本养老保险缴费支出</w:t>
            </w:r>
          </w:p>
        </w:tc>
        <w:tc>
          <w:tcPr>
            <w:tcW w:w="1361" w:type="dxa"/>
            <w:vAlign w:val="center"/>
          </w:tcPr>
          <w:p>
            <w:pPr>
              <w:pStyle w:val="13"/>
            </w:pPr>
            <w:r>
              <w:t>11.51</w:t>
            </w:r>
          </w:p>
        </w:tc>
        <w:tc>
          <w:tcPr>
            <w:tcW w:w="1361" w:type="dxa"/>
            <w:vAlign w:val="center"/>
          </w:tcPr>
          <w:p>
            <w:pPr>
              <w:pStyle w:val="13"/>
            </w:pPr>
            <w:r>
              <w:t>11.51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992" w:type="dxa"/>
            <w:vAlign w:val="center"/>
          </w:tcPr>
          <w:p>
            <w:pPr>
              <w:pStyle w:val="14"/>
            </w:pPr>
            <w:r>
              <w:t>210</w:t>
            </w:r>
          </w:p>
        </w:tc>
        <w:tc>
          <w:tcPr>
            <w:tcW w:w="4535" w:type="dxa"/>
            <w:vAlign w:val="center"/>
          </w:tcPr>
          <w:p>
            <w:pPr>
              <w:pStyle w:val="14"/>
            </w:pPr>
            <w:r>
              <w:t>卫生健康支出</w:t>
            </w:r>
          </w:p>
        </w:tc>
        <w:tc>
          <w:tcPr>
            <w:tcW w:w="1361" w:type="dxa"/>
            <w:vAlign w:val="center"/>
          </w:tcPr>
          <w:p>
            <w:pPr>
              <w:pStyle w:val="13"/>
            </w:pPr>
            <w:r>
              <w:t>3.83</w:t>
            </w:r>
          </w:p>
        </w:tc>
        <w:tc>
          <w:tcPr>
            <w:tcW w:w="1361" w:type="dxa"/>
            <w:vAlign w:val="center"/>
          </w:tcPr>
          <w:p>
            <w:pPr>
              <w:pStyle w:val="13"/>
            </w:pPr>
            <w:r>
              <w:t>3.83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992" w:type="dxa"/>
            <w:vAlign w:val="center"/>
          </w:tcPr>
          <w:p>
            <w:pPr>
              <w:pStyle w:val="14"/>
            </w:pPr>
            <w:r>
              <w:t>21011</w:t>
            </w:r>
          </w:p>
        </w:tc>
        <w:tc>
          <w:tcPr>
            <w:tcW w:w="4535" w:type="dxa"/>
            <w:vAlign w:val="center"/>
          </w:tcPr>
          <w:p>
            <w:pPr>
              <w:pStyle w:val="14"/>
            </w:pPr>
            <w:r>
              <w:t>行政事业单位医疗</w:t>
            </w:r>
          </w:p>
        </w:tc>
        <w:tc>
          <w:tcPr>
            <w:tcW w:w="1361" w:type="dxa"/>
            <w:vAlign w:val="center"/>
          </w:tcPr>
          <w:p>
            <w:pPr>
              <w:pStyle w:val="13"/>
            </w:pPr>
            <w:r>
              <w:t>3.83</w:t>
            </w:r>
          </w:p>
        </w:tc>
        <w:tc>
          <w:tcPr>
            <w:tcW w:w="1361" w:type="dxa"/>
            <w:vAlign w:val="center"/>
          </w:tcPr>
          <w:p>
            <w:pPr>
              <w:pStyle w:val="13"/>
            </w:pPr>
            <w:r>
              <w:t>3.83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992" w:type="dxa"/>
            <w:vAlign w:val="center"/>
          </w:tcPr>
          <w:p>
            <w:pPr>
              <w:pStyle w:val="14"/>
            </w:pPr>
            <w:r>
              <w:t>2101101</w:t>
            </w:r>
          </w:p>
        </w:tc>
        <w:tc>
          <w:tcPr>
            <w:tcW w:w="4535" w:type="dxa"/>
            <w:vAlign w:val="center"/>
          </w:tcPr>
          <w:p>
            <w:pPr>
              <w:pStyle w:val="14"/>
            </w:pPr>
            <w:r>
              <w:t>行政单位医疗</w:t>
            </w:r>
          </w:p>
        </w:tc>
        <w:tc>
          <w:tcPr>
            <w:tcW w:w="1361" w:type="dxa"/>
            <w:vAlign w:val="center"/>
          </w:tcPr>
          <w:p>
            <w:pPr>
              <w:pStyle w:val="13"/>
            </w:pPr>
            <w:r>
              <w:t>3.83</w:t>
            </w:r>
          </w:p>
        </w:tc>
        <w:tc>
          <w:tcPr>
            <w:tcW w:w="1361" w:type="dxa"/>
            <w:vAlign w:val="center"/>
          </w:tcPr>
          <w:p>
            <w:pPr>
              <w:pStyle w:val="13"/>
            </w:pPr>
            <w:r>
              <w:t>3.83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992" w:type="dxa"/>
            <w:vAlign w:val="center"/>
          </w:tcPr>
          <w:p>
            <w:pPr>
              <w:pStyle w:val="14"/>
            </w:pPr>
            <w:r>
              <w:t>221</w:t>
            </w:r>
          </w:p>
        </w:tc>
        <w:tc>
          <w:tcPr>
            <w:tcW w:w="4535" w:type="dxa"/>
            <w:vAlign w:val="center"/>
          </w:tcPr>
          <w:p>
            <w:pPr>
              <w:pStyle w:val="14"/>
            </w:pPr>
            <w:r>
              <w:t>住房保障支出</w:t>
            </w:r>
          </w:p>
        </w:tc>
        <w:tc>
          <w:tcPr>
            <w:tcW w:w="1361" w:type="dxa"/>
            <w:vAlign w:val="center"/>
          </w:tcPr>
          <w:p>
            <w:pPr>
              <w:pStyle w:val="13"/>
            </w:pPr>
            <w:r>
              <w:t>9.48</w:t>
            </w:r>
          </w:p>
        </w:tc>
        <w:tc>
          <w:tcPr>
            <w:tcW w:w="1361" w:type="dxa"/>
            <w:vAlign w:val="center"/>
          </w:tcPr>
          <w:p>
            <w:pPr>
              <w:pStyle w:val="13"/>
            </w:pPr>
            <w:r>
              <w:t>9.48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992" w:type="dxa"/>
            <w:vAlign w:val="center"/>
          </w:tcPr>
          <w:p>
            <w:pPr>
              <w:pStyle w:val="14"/>
            </w:pPr>
            <w:r>
              <w:t>22102</w:t>
            </w:r>
          </w:p>
        </w:tc>
        <w:tc>
          <w:tcPr>
            <w:tcW w:w="4535" w:type="dxa"/>
            <w:vAlign w:val="center"/>
          </w:tcPr>
          <w:p>
            <w:pPr>
              <w:pStyle w:val="14"/>
            </w:pPr>
            <w:r>
              <w:t>住房改革支出</w:t>
            </w:r>
          </w:p>
        </w:tc>
        <w:tc>
          <w:tcPr>
            <w:tcW w:w="1361" w:type="dxa"/>
            <w:vAlign w:val="center"/>
          </w:tcPr>
          <w:p>
            <w:pPr>
              <w:pStyle w:val="13"/>
            </w:pPr>
            <w:r>
              <w:t>9.48</w:t>
            </w:r>
          </w:p>
        </w:tc>
        <w:tc>
          <w:tcPr>
            <w:tcW w:w="1361" w:type="dxa"/>
            <w:vAlign w:val="center"/>
          </w:tcPr>
          <w:p>
            <w:pPr>
              <w:pStyle w:val="13"/>
            </w:pPr>
            <w:r>
              <w:t>9.48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992" w:type="dxa"/>
            <w:vAlign w:val="center"/>
          </w:tcPr>
          <w:p>
            <w:pPr>
              <w:pStyle w:val="14"/>
            </w:pPr>
            <w:r>
              <w:t>2210201</w:t>
            </w:r>
          </w:p>
        </w:tc>
        <w:tc>
          <w:tcPr>
            <w:tcW w:w="4535" w:type="dxa"/>
            <w:vAlign w:val="center"/>
          </w:tcPr>
          <w:p>
            <w:pPr>
              <w:pStyle w:val="14"/>
            </w:pPr>
            <w:r>
              <w:t>住房公积金</w:t>
            </w:r>
          </w:p>
        </w:tc>
        <w:tc>
          <w:tcPr>
            <w:tcW w:w="1361" w:type="dxa"/>
            <w:vAlign w:val="center"/>
          </w:tcPr>
          <w:p>
            <w:pPr>
              <w:pStyle w:val="13"/>
            </w:pPr>
            <w:r>
              <w:t>9.48</w:t>
            </w:r>
          </w:p>
        </w:tc>
        <w:tc>
          <w:tcPr>
            <w:tcW w:w="1361" w:type="dxa"/>
            <w:vAlign w:val="center"/>
          </w:tcPr>
          <w:p>
            <w:pPr>
              <w:pStyle w:val="13"/>
            </w:pPr>
            <w:r>
              <w:t>9.48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420001徐水釜山合符文化开发管理处本级</w:t>
            </w:r>
          </w:p>
        </w:tc>
        <w:tc>
          <w:tcPr>
            <w:tcW w:w="3402" w:type="dxa"/>
            <w:tcBorders>
              <w:top w:val="single" w:color="FFFFFF" w:sz="6" w:space="0"/>
              <w:left w:val="single" w:color="FFFFFF" w:sz="6" w:space="0"/>
              <w:right w:val="single" w:color="FFFFFF" w:sz="6" w:space="0"/>
            </w:tcBorders>
            <w:vAlign w:val="center"/>
          </w:tcPr>
          <w:p>
            <w:pPr>
              <w:pStyle w:val="10"/>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118.53</w:t>
            </w:r>
          </w:p>
        </w:tc>
        <w:tc>
          <w:tcPr>
            <w:tcW w:w="3402" w:type="dxa"/>
            <w:vAlign w:val="center"/>
          </w:tcPr>
          <w:p>
            <w:pPr>
              <w:pStyle w:val="14"/>
            </w:pPr>
            <w:r>
              <w:t>一、一般公共服务支出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r>
              <w:t>93.71</w:t>
            </w:r>
          </w:p>
        </w:tc>
        <w:tc>
          <w:tcPr>
            <w:tcW w:w="1474" w:type="dxa"/>
            <w:vAlign w:val="center"/>
          </w:tcPr>
          <w:p>
            <w:pPr>
              <w:pStyle w:val="13"/>
            </w:pPr>
            <w:r>
              <w:t>93.71</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r>
              <w:t>11.51</w:t>
            </w:r>
          </w:p>
        </w:tc>
        <w:tc>
          <w:tcPr>
            <w:tcW w:w="1474" w:type="dxa"/>
            <w:vAlign w:val="center"/>
          </w:tcPr>
          <w:p>
            <w:pPr>
              <w:pStyle w:val="13"/>
            </w:pPr>
            <w:r>
              <w:t>11.51</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r>
              <w:t>3.83</w:t>
            </w:r>
          </w:p>
        </w:tc>
        <w:tc>
          <w:tcPr>
            <w:tcW w:w="1474" w:type="dxa"/>
            <w:vAlign w:val="center"/>
          </w:tcPr>
          <w:p>
            <w:pPr>
              <w:pStyle w:val="13"/>
            </w:pPr>
            <w:r>
              <w:t>3.83</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r>
              <w:t>9.48</w:t>
            </w:r>
          </w:p>
        </w:tc>
        <w:tc>
          <w:tcPr>
            <w:tcW w:w="1474" w:type="dxa"/>
            <w:vAlign w:val="center"/>
          </w:tcPr>
          <w:p>
            <w:pPr>
              <w:pStyle w:val="13"/>
            </w:pPr>
            <w:r>
              <w:t>9.48</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118.53</w:t>
            </w:r>
          </w:p>
        </w:tc>
        <w:tc>
          <w:tcPr>
            <w:tcW w:w="3402" w:type="dxa"/>
            <w:vAlign w:val="center"/>
          </w:tcPr>
          <w:p>
            <w:pPr>
              <w:pStyle w:val="16"/>
            </w:pPr>
            <w:r>
              <w:t>本年支出合计</w:t>
            </w:r>
          </w:p>
        </w:tc>
        <w:tc>
          <w:tcPr>
            <w:tcW w:w="1474" w:type="dxa"/>
            <w:vAlign w:val="center"/>
          </w:tcPr>
          <w:p>
            <w:pPr>
              <w:pStyle w:val="17"/>
            </w:pPr>
            <w:r>
              <w:t>118.53</w:t>
            </w:r>
          </w:p>
        </w:tc>
        <w:tc>
          <w:tcPr>
            <w:tcW w:w="1474" w:type="dxa"/>
            <w:vAlign w:val="center"/>
          </w:tcPr>
          <w:p>
            <w:pPr>
              <w:pStyle w:val="17"/>
            </w:pPr>
            <w:r>
              <w:t>118.53</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118.53</w:t>
            </w:r>
          </w:p>
        </w:tc>
        <w:tc>
          <w:tcPr>
            <w:tcW w:w="3402" w:type="dxa"/>
            <w:vAlign w:val="center"/>
          </w:tcPr>
          <w:p>
            <w:pPr>
              <w:pStyle w:val="16"/>
            </w:pPr>
            <w:r>
              <w:t>支出总计</w:t>
            </w:r>
          </w:p>
        </w:tc>
        <w:tc>
          <w:tcPr>
            <w:tcW w:w="1474" w:type="dxa"/>
            <w:vAlign w:val="center"/>
          </w:tcPr>
          <w:p>
            <w:pPr>
              <w:pStyle w:val="17"/>
            </w:pPr>
            <w:r>
              <w:t>118.53</w:t>
            </w:r>
          </w:p>
        </w:tc>
        <w:tc>
          <w:tcPr>
            <w:tcW w:w="1474" w:type="dxa"/>
            <w:vAlign w:val="center"/>
          </w:tcPr>
          <w:p>
            <w:pPr>
              <w:pStyle w:val="17"/>
            </w:pPr>
            <w:r>
              <w:t>118.53</w:t>
            </w:r>
          </w:p>
        </w:tc>
        <w:tc>
          <w:tcPr>
            <w:tcW w:w="1474" w:type="dxa"/>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420001徐水釜山合符文化开发管理处本级</w:t>
            </w:r>
          </w:p>
        </w:tc>
        <w:tc>
          <w:tcPr>
            <w:tcW w:w="2551" w:type="dxa"/>
            <w:tcBorders>
              <w:top w:val="single" w:color="FFFFFF" w:sz="6" w:space="0"/>
              <w:left w:val="single" w:color="FFFFFF" w:sz="6" w:space="0"/>
              <w:right w:val="single" w:color="FFFFFF" w:sz="6" w:space="0"/>
            </w:tcBorders>
            <w:vAlign w:val="center"/>
          </w:tcPr>
          <w:p>
            <w:pPr>
              <w:pStyle w:val="10"/>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118.53</w:t>
            </w:r>
          </w:p>
        </w:tc>
        <w:tc>
          <w:tcPr>
            <w:tcW w:w="2551" w:type="dxa"/>
            <w:vAlign w:val="center"/>
          </w:tcPr>
          <w:p>
            <w:pPr>
              <w:pStyle w:val="17"/>
            </w:pPr>
            <w:r>
              <w:t>116.77</w:t>
            </w:r>
          </w:p>
        </w:tc>
        <w:tc>
          <w:tcPr>
            <w:tcW w:w="2551" w:type="dxa"/>
            <w:vAlign w:val="center"/>
          </w:tcPr>
          <w:p>
            <w:pPr>
              <w:pStyle w:val="17"/>
            </w:pPr>
            <w:r>
              <w:t>1.76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207</w:t>
            </w:r>
          </w:p>
        </w:tc>
        <w:tc>
          <w:tcPr>
            <w:tcW w:w="4535" w:type="dxa"/>
            <w:vAlign w:val="center"/>
          </w:tcPr>
          <w:p>
            <w:pPr>
              <w:pStyle w:val="14"/>
            </w:pPr>
            <w:r>
              <w:t>文化旅游体育与传媒支出</w:t>
            </w:r>
          </w:p>
        </w:tc>
        <w:tc>
          <w:tcPr>
            <w:tcW w:w="2551" w:type="dxa"/>
            <w:vAlign w:val="center"/>
          </w:tcPr>
          <w:p>
            <w:pPr>
              <w:pStyle w:val="13"/>
            </w:pPr>
            <w:r>
              <w:t>93.71</w:t>
            </w:r>
          </w:p>
        </w:tc>
        <w:tc>
          <w:tcPr>
            <w:tcW w:w="2551" w:type="dxa"/>
            <w:vAlign w:val="center"/>
          </w:tcPr>
          <w:p>
            <w:pPr>
              <w:pStyle w:val="13"/>
            </w:pPr>
            <w:r>
              <w:t>91.95</w:t>
            </w:r>
          </w:p>
        </w:tc>
        <w:tc>
          <w:tcPr>
            <w:tcW w:w="2551" w:type="dxa"/>
            <w:vAlign w:val="center"/>
          </w:tcPr>
          <w:p>
            <w:pPr>
              <w:pStyle w:val="13"/>
            </w:pPr>
            <w:r>
              <w:t>1.76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20701</w:t>
            </w:r>
          </w:p>
        </w:tc>
        <w:tc>
          <w:tcPr>
            <w:tcW w:w="4535" w:type="dxa"/>
            <w:vAlign w:val="center"/>
          </w:tcPr>
          <w:p>
            <w:pPr>
              <w:pStyle w:val="14"/>
            </w:pPr>
            <w:r>
              <w:t>文化和旅游</w:t>
            </w:r>
          </w:p>
        </w:tc>
        <w:tc>
          <w:tcPr>
            <w:tcW w:w="2551" w:type="dxa"/>
            <w:vAlign w:val="center"/>
          </w:tcPr>
          <w:p>
            <w:pPr>
              <w:pStyle w:val="13"/>
            </w:pPr>
            <w:r>
              <w:t>93.71</w:t>
            </w:r>
          </w:p>
        </w:tc>
        <w:tc>
          <w:tcPr>
            <w:tcW w:w="2551" w:type="dxa"/>
            <w:vAlign w:val="center"/>
          </w:tcPr>
          <w:p>
            <w:pPr>
              <w:pStyle w:val="13"/>
            </w:pPr>
            <w:r>
              <w:t>91.95</w:t>
            </w:r>
          </w:p>
        </w:tc>
        <w:tc>
          <w:tcPr>
            <w:tcW w:w="2551" w:type="dxa"/>
            <w:vAlign w:val="center"/>
          </w:tcPr>
          <w:p>
            <w:pPr>
              <w:pStyle w:val="13"/>
            </w:pPr>
            <w:r>
              <w:t>1.76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2070101</w:t>
            </w:r>
          </w:p>
        </w:tc>
        <w:tc>
          <w:tcPr>
            <w:tcW w:w="4535" w:type="dxa"/>
            <w:vAlign w:val="center"/>
          </w:tcPr>
          <w:p>
            <w:pPr>
              <w:pStyle w:val="14"/>
            </w:pPr>
            <w:r>
              <w:t>行政运行</w:t>
            </w:r>
          </w:p>
        </w:tc>
        <w:tc>
          <w:tcPr>
            <w:tcW w:w="2551" w:type="dxa"/>
            <w:vAlign w:val="center"/>
          </w:tcPr>
          <w:p>
            <w:pPr>
              <w:pStyle w:val="13"/>
            </w:pPr>
            <w:r>
              <w:t>33.60</w:t>
            </w:r>
          </w:p>
        </w:tc>
        <w:tc>
          <w:tcPr>
            <w:tcW w:w="2551" w:type="dxa"/>
            <w:vAlign w:val="center"/>
          </w:tcPr>
          <w:p>
            <w:pPr>
              <w:pStyle w:val="13"/>
            </w:pPr>
            <w:r>
              <w:t>33.60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2070102</w:t>
            </w:r>
          </w:p>
        </w:tc>
        <w:tc>
          <w:tcPr>
            <w:tcW w:w="4535" w:type="dxa"/>
            <w:vAlign w:val="center"/>
          </w:tcPr>
          <w:p>
            <w:pPr>
              <w:pStyle w:val="14"/>
            </w:pPr>
            <w:r>
              <w:t>一般行政管理事务</w:t>
            </w:r>
          </w:p>
        </w:tc>
        <w:tc>
          <w:tcPr>
            <w:tcW w:w="2551" w:type="dxa"/>
            <w:vAlign w:val="center"/>
          </w:tcPr>
          <w:p>
            <w:pPr>
              <w:pStyle w:val="13"/>
            </w:pPr>
            <w:r>
              <w:t>1.76</w:t>
            </w:r>
          </w:p>
        </w:tc>
        <w:tc>
          <w:tcPr>
            <w:tcW w:w="2551" w:type="dxa"/>
            <w:vAlign w:val="center"/>
          </w:tcPr>
          <w:p>
            <w:pPr>
              <w:pStyle w:val="13"/>
            </w:pPr>
          </w:p>
        </w:tc>
        <w:tc>
          <w:tcPr>
            <w:tcW w:w="2551" w:type="dxa"/>
            <w:vAlign w:val="center"/>
          </w:tcPr>
          <w:p>
            <w:pPr>
              <w:pStyle w:val="13"/>
            </w:pPr>
            <w:r>
              <w:t>1.76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2070199</w:t>
            </w:r>
          </w:p>
        </w:tc>
        <w:tc>
          <w:tcPr>
            <w:tcW w:w="4535" w:type="dxa"/>
            <w:vAlign w:val="center"/>
          </w:tcPr>
          <w:p>
            <w:pPr>
              <w:pStyle w:val="14"/>
            </w:pPr>
            <w:r>
              <w:t>其他文化和旅游支出</w:t>
            </w:r>
          </w:p>
        </w:tc>
        <w:tc>
          <w:tcPr>
            <w:tcW w:w="2551" w:type="dxa"/>
            <w:vAlign w:val="center"/>
          </w:tcPr>
          <w:p>
            <w:pPr>
              <w:pStyle w:val="13"/>
            </w:pPr>
            <w:r>
              <w:t>58.35</w:t>
            </w:r>
          </w:p>
        </w:tc>
        <w:tc>
          <w:tcPr>
            <w:tcW w:w="2551" w:type="dxa"/>
            <w:vAlign w:val="center"/>
          </w:tcPr>
          <w:p>
            <w:pPr>
              <w:pStyle w:val="13"/>
            </w:pPr>
            <w:r>
              <w:t>58.35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208</w:t>
            </w:r>
          </w:p>
        </w:tc>
        <w:tc>
          <w:tcPr>
            <w:tcW w:w="4535" w:type="dxa"/>
            <w:vAlign w:val="center"/>
          </w:tcPr>
          <w:p>
            <w:pPr>
              <w:pStyle w:val="14"/>
            </w:pPr>
            <w:r>
              <w:t>社会保障和就业支出</w:t>
            </w:r>
          </w:p>
        </w:tc>
        <w:tc>
          <w:tcPr>
            <w:tcW w:w="2551" w:type="dxa"/>
            <w:vAlign w:val="center"/>
          </w:tcPr>
          <w:p>
            <w:pPr>
              <w:pStyle w:val="13"/>
            </w:pPr>
            <w:r>
              <w:t>11.51</w:t>
            </w:r>
          </w:p>
        </w:tc>
        <w:tc>
          <w:tcPr>
            <w:tcW w:w="2551" w:type="dxa"/>
            <w:vAlign w:val="center"/>
          </w:tcPr>
          <w:p>
            <w:pPr>
              <w:pStyle w:val="13"/>
            </w:pPr>
            <w:r>
              <w:t>11.51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20805</w:t>
            </w:r>
          </w:p>
        </w:tc>
        <w:tc>
          <w:tcPr>
            <w:tcW w:w="4535" w:type="dxa"/>
            <w:vAlign w:val="center"/>
          </w:tcPr>
          <w:p>
            <w:pPr>
              <w:pStyle w:val="14"/>
            </w:pPr>
            <w:r>
              <w:t>行政事业单位养老支出</w:t>
            </w:r>
          </w:p>
        </w:tc>
        <w:tc>
          <w:tcPr>
            <w:tcW w:w="2551" w:type="dxa"/>
            <w:vAlign w:val="center"/>
          </w:tcPr>
          <w:p>
            <w:pPr>
              <w:pStyle w:val="13"/>
            </w:pPr>
            <w:r>
              <w:t>11.51</w:t>
            </w:r>
          </w:p>
        </w:tc>
        <w:tc>
          <w:tcPr>
            <w:tcW w:w="2551" w:type="dxa"/>
            <w:vAlign w:val="center"/>
          </w:tcPr>
          <w:p>
            <w:pPr>
              <w:pStyle w:val="13"/>
            </w:pPr>
            <w:r>
              <w:t>11.51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2080505</w:t>
            </w:r>
          </w:p>
        </w:tc>
        <w:tc>
          <w:tcPr>
            <w:tcW w:w="4535" w:type="dxa"/>
            <w:vAlign w:val="center"/>
          </w:tcPr>
          <w:p>
            <w:pPr>
              <w:pStyle w:val="14"/>
            </w:pPr>
            <w:r>
              <w:t>机关事业单位基本养老保险缴费支出</w:t>
            </w:r>
          </w:p>
        </w:tc>
        <w:tc>
          <w:tcPr>
            <w:tcW w:w="2551" w:type="dxa"/>
            <w:vAlign w:val="center"/>
          </w:tcPr>
          <w:p>
            <w:pPr>
              <w:pStyle w:val="13"/>
            </w:pPr>
            <w:r>
              <w:t>11.51</w:t>
            </w:r>
          </w:p>
        </w:tc>
        <w:tc>
          <w:tcPr>
            <w:tcW w:w="2551" w:type="dxa"/>
            <w:vAlign w:val="center"/>
          </w:tcPr>
          <w:p>
            <w:pPr>
              <w:pStyle w:val="13"/>
            </w:pPr>
            <w:r>
              <w:t>11.51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210</w:t>
            </w:r>
          </w:p>
        </w:tc>
        <w:tc>
          <w:tcPr>
            <w:tcW w:w="4535" w:type="dxa"/>
            <w:vAlign w:val="center"/>
          </w:tcPr>
          <w:p>
            <w:pPr>
              <w:pStyle w:val="14"/>
            </w:pPr>
            <w:r>
              <w:t>卫生健康支出</w:t>
            </w:r>
          </w:p>
        </w:tc>
        <w:tc>
          <w:tcPr>
            <w:tcW w:w="2551" w:type="dxa"/>
            <w:vAlign w:val="center"/>
          </w:tcPr>
          <w:p>
            <w:pPr>
              <w:pStyle w:val="13"/>
            </w:pPr>
            <w:r>
              <w:t>3.83</w:t>
            </w:r>
          </w:p>
        </w:tc>
        <w:tc>
          <w:tcPr>
            <w:tcW w:w="2551" w:type="dxa"/>
            <w:vAlign w:val="center"/>
          </w:tcPr>
          <w:p>
            <w:pPr>
              <w:pStyle w:val="13"/>
            </w:pPr>
            <w:r>
              <w:t>3.83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21011</w:t>
            </w:r>
          </w:p>
        </w:tc>
        <w:tc>
          <w:tcPr>
            <w:tcW w:w="4535" w:type="dxa"/>
            <w:vAlign w:val="center"/>
          </w:tcPr>
          <w:p>
            <w:pPr>
              <w:pStyle w:val="14"/>
            </w:pPr>
            <w:r>
              <w:t>行政事业单位医疗</w:t>
            </w:r>
          </w:p>
        </w:tc>
        <w:tc>
          <w:tcPr>
            <w:tcW w:w="2551" w:type="dxa"/>
            <w:vAlign w:val="center"/>
          </w:tcPr>
          <w:p>
            <w:pPr>
              <w:pStyle w:val="13"/>
            </w:pPr>
            <w:r>
              <w:t>3.83</w:t>
            </w:r>
          </w:p>
        </w:tc>
        <w:tc>
          <w:tcPr>
            <w:tcW w:w="2551" w:type="dxa"/>
            <w:vAlign w:val="center"/>
          </w:tcPr>
          <w:p>
            <w:pPr>
              <w:pStyle w:val="13"/>
            </w:pPr>
            <w:r>
              <w:t>3.83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2101101</w:t>
            </w:r>
          </w:p>
        </w:tc>
        <w:tc>
          <w:tcPr>
            <w:tcW w:w="4535" w:type="dxa"/>
            <w:vAlign w:val="center"/>
          </w:tcPr>
          <w:p>
            <w:pPr>
              <w:pStyle w:val="14"/>
            </w:pPr>
            <w:r>
              <w:t>行政单位医疗</w:t>
            </w:r>
          </w:p>
        </w:tc>
        <w:tc>
          <w:tcPr>
            <w:tcW w:w="2551" w:type="dxa"/>
            <w:vAlign w:val="center"/>
          </w:tcPr>
          <w:p>
            <w:pPr>
              <w:pStyle w:val="13"/>
            </w:pPr>
            <w:r>
              <w:t>3.83</w:t>
            </w:r>
          </w:p>
        </w:tc>
        <w:tc>
          <w:tcPr>
            <w:tcW w:w="2551" w:type="dxa"/>
            <w:vAlign w:val="center"/>
          </w:tcPr>
          <w:p>
            <w:pPr>
              <w:pStyle w:val="13"/>
            </w:pPr>
            <w:r>
              <w:t>3.83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221</w:t>
            </w:r>
          </w:p>
        </w:tc>
        <w:tc>
          <w:tcPr>
            <w:tcW w:w="4535" w:type="dxa"/>
            <w:vAlign w:val="center"/>
          </w:tcPr>
          <w:p>
            <w:pPr>
              <w:pStyle w:val="14"/>
            </w:pPr>
            <w:r>
              <w:t>住房保障支出</w:t>
            </w:r>
          </w:p>
        </w:tc>
        <w:tc>
          <w:tcPr>
            <w:tcW w:w="2551" w:type="dxa"/>
            <w:vAlign w:val="center"/>
          </w:tcPr>
          <w:p>
            <w:pPr>
              <w:pStyle w:val="13"/>
            </w:pPr>
            <w:r>
              <w:t>9.48</w:t>
            </w:r>
          </w:p>
        </w:tc>
        <w:tc>
          <w:tcPr>
            <w:tcW w:w="2551" w:type="dxa"/>
            <w:vAlign w:val="center"/>
          </w:tcPr>
          <w:p>
            <w:pPr>
              <w:pStyle w:val="13"/>
            </w:pPr>
            <w:r>
              <w:t>9.48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22102</w:t>
            </w:r>
          </w:p>
        </w:tc>
        <w:tc>
          <w:tcPr>
            <w:tcW w:w="4535" w:type="dxa"/>
            <w:vAlign w:val="center"/>
          </w:tcPr>
          <w:p>
            <w:pPr>
              <w:pStyle w:val="14"/>
            </w:pPr>
            <w:r>
              <w:t>住房改革支出</w:t>
            </w:r>
          </w:p>
        </w:tc>
        <w:tc>
          <w:tcPr>
            <w:tcW w:w="2551" w:type="dxa"/>
            <w:vAlign w:val="center"/>
          </w:tcPr>
          <w:p>
            <w:pPr>
              <w:pStyle w:val="13"/>
            </w:pPr>
            <w:r>
              <w:t>9.48</w:t>
            </w:r>
          </w:p>
        </w:tc>
        <w:tc>
          <w:tcPr>
            <w:tcW w:w="2551" w:type="dxa"/>
            <w:vAlign w:val="center"/>
          </w:tcPr>
          <w:p>
            <w:pPr>
              <w:pStyle w:val="13"/>
            </w:pPr>
            <w:r>
              <w:t>9.48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2210201</w:t>
            </w:r>
          </w:p>
        </w:tc>
        <w:tc>
          <w:tcPr>
            <w:tcW w:w="4535" w:type="dxa"/>
            <w:vAlign w:val="center"/>
          </w:tcPr>
          <w:p>
            <w:pPr>
              <w:pStyle w:val="14"/>
            </w:pPr>
            <w:r>
              <w:t>住房公积金</w:t>
            </w:r>
          </w:p>
        </w:tc>
        <w:tc>
          <w:tcPr>
            <w:tcW w:w="2551" w:type="dxa"/>
            <w:vAlign w:val="center"/>
          </w:tcPr>
          <w:p>
            <w:pPr>
              <w:pStyle w:val="13"/>
            </w:pPr>
            <w:r>
              <w:t>9.48</w:t>
            </w:r>
          </w:p>
        </w:tc>
        <w:tc>
          <w:tcPr>
            <w:tcW w:w="2551" w:type="dxa"/>
            <w:vAlign w:val="center"/>
          </w:tcPr>
          <w:p>
            <w:pPr>
              <w:pStyle w:val="13"/>
            </w:pPr>
            <w:r>
              <w:t>9.48</w:t>
            </w:r>
          </w:p>
        </w:tc>
        <w:tc>
          <w:tcPr>
            <w:tcW w:w="2551" w:type="dxa"/>
            <w:vAlign w:val="center"/>
          </w:tcPr>
          <w:p>
            <w:pPr>
              <w:pStyle w:val="13"/>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420001徐水釜山合符文化开发管理处本级</w:t>
            </w:r>
          </w:p>
        </w:tc>
        <w:tc>
          <w:tcPr>
            <w:tcW w:w="2551" w:type="dxa"/>
            <w:tcBorders>
              <w:top w:val="single" w:color="FFFFFF" w:sz="6" w:space="0"/>
              <w:left w:val="single" w:color="FFFFFF" w:sz="6" w:space="0"/>
              <w:right w:val="single" w:color="FFFFFF" w:sz="6" w:space="0"/>
            </w:tcBorders>
            <w:vAlign w:val="center"/>
          </w:tcPr>
          <w:p>
            <w:pPr>
              <w:pStyle w:val="10"/>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4"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116.77</w:t>
            </w:r>
          </w:p>
        </w:tc>
        <w:tc>
          <w:tcPr>
            <w:tcW w:w="2551" w:type="dxa"/>
            <w:vAlign w:val="center"/>
          </w:tcPr>
          <w:p>
            <w:pPr>
              <w:pStyle w:val="17"/>
            </w:pPr>
            <w:r>
              <w:t>112.40</w:t>
            </w:r>
          </w:p>
        </w:tc>
        <w:tc>
          <w:tcPr>
            <w:tcW w:w="2551" w:type="dxa"/>
            <w:vAlign w:val="center"/>
          </w:tcPr>
          <w:p>
            <w:pPr>
              <w:pStyle w:val="17"/>
            </w:pPr>
            <w:r>
              <w:t>4.37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301</w:t>
            </w:r>
          </w:p>
        </w:tc>
        <w:tc>
          <w:tcPr>
            <w:tcW w:w="4535" w:type="dxa"/>
            <w:vAlign w:val="center"/>
          </w:tcPr>
          <w:p>
            <w:pPr>
              <w:pStyle w:val="14"/>
            </w:pPr>
            <w:r>
              <w:t>工资福利支出</w:t>
            </w:r>
          </w:p>
        </w:tc>
        <w:tc>
          <w:tcPr>
            <w:tcW w:w="2551" w:type="dxa"/>
            <w:vAlign w:val="center"/>
          </w:tcPr>
          <w:p>
            <w:pPr>
              <w:pStyle w:val="13"/>
            </w:pPr>
            <w:r>
              <w:t>112.40</w:t>
            </w:r>
          </w:p>
        </w:tc>
        <w:tc>
          <w:tcPr>
            <w:tcW w:w="2551" w:type="dxa"/>
            <w:vAlign w:val="center"/>
          </w:tcPr>
          <w:p>
            <w:pPr>
              <w:pStyle w:val="13"/>
            </w:pPr>
            <w:r>
              <w:t>112.40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30101</w:t>
            </w:r>
          </w:p>
        </w:tc>
        <w:tc>
          <w:tcPr>
            <w:tcW w:w="4535" w:type="dxa"/>
            <w:vAlign w:val="center"/>
          </w:tcPr>
          <w:p>
            <w:pPr>
              <w:pStyle w:val="14"/>
            </w:pPr>
            <w:r>
              <w:t>基本工资</w:t>
            </w:r>
          </w:p>
        </w:tc>
        <w:tc>
          <w:tcPr>
            <w:tcW w:w="2551" w:type="dxa"/>
            <w:vAlign w:val="center"/>
          </w:tcPr>
          <w:p>
            <w:pPr>
              <w:pStyle w:val="13"/>
            </w:pPr>
            <w:r>
              <w:t>33.46</w:t>
            </w:r>
          </w:p>
        </w:tc>
        <w:tc>
          <w:tcPr>
            <w:tcW w:w="2551" w:type="dxa"/>
            <w:vAlign w:val="center"/>
          </w:tcPr>
          <w:p>
            <w:pPr>
              <w:pStyle w:val="13"/>
            </w:pPr>
            <w:r>
              <w:t>33.46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30102</w:t>
            </w:r>
          </w:p>
        </w:tc>
        <w:tc>
          <w:tcPr>
            <w:tcW w:w="4535" w:type="dxa"/>
            <w:vAlign w:val="center"/>
          </w:tcPr>
          <w:p>
            <w:pPr>
              <w:pStyle w:val="14"/>
            </w:pPr>
            <w:r>
              <w:t>津贴补贴</w:t>
            </w:r>
          </w:p>
        </w:tc>
        <w:tc>
          <w:tcPr>
            <w:tcW w:w="2551" w:type="dxa"/>
            <w:vAlign w:val="center"/>
          </w:tcPr>
          <w:p>
            <w:pPr>
              <w:pStyle w:val="13"/>
            </w:pPr>
            <w:r>
              <w:t>14.95</w:t>
            </w:r>
          </w:p>
        </w:tc>
        <w:tc>
          <w:tcPr>
            <w:tcW w:w="2551" w:type="dxa"/>
            <w:vAlign w:val="center"/>
          </w:tcPr>
          <w:p>
            <w:pPr>
              <w:pStyle w:val="13"/>
            </w:pPr>
            <w:r>
              <w:t>14.95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30103</w:t>
            </w:r>
          </w:p>
        </w:tc>
        <w:tc>
          <w:tcPr>
            <w:tcW w:w="4535" w:type="dxa"/>
            <w:vAlign w:val="center"/>
          </w:tcPr>
          <w:p>
            <w:pPr>
              <w:pStyle w:val="14"/>
            </w:pPr>
            <w:r>
              <w:t>奖金</w:t>
            </w:r>
          </w:p>
        </w:tc>
        <w:tc>
          <w:tcPr>
            <w:tcW w:w="2551" w:type="dxa"/>
            <w:vAlign w:val="center"/>
          </w:tcPr>
          <w:p>
            <w:pPr>
              <w:pStyle w:val="13"/>
            </w:pPr>
            <w:r>
              <w:t>8.55</w:t>
            </w:r>
          </w:p>
        </w:tc>
        <w:tc>
          <w:tcPr>
            <w:tcW w:w="2551" w:type="dxa"/>
            <w:vAlign w:val="center"/>
          </w:tcPr>
          <w:p>
            <w:pPr>
              <w:pStyle w:val="13"/>
            </w:pPr>
            <w:r>
              <w:t>8.55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30107</w:t>
            </w:r>
          </w:p>
        </w:tc>
        <w:tc>
          <w:tcPr>
            <w:tcW w:w="4535" w:type="dxa"/>
            <w:vAlign w:val="center"/>
          </w:tcPr>
          <w:p>
            <w:pPr>
              <w:pStyle w:val="14"/>
            </w:pPr>
            <w:r>
              <w:t>绩效工资</w:t>
            </w:r>
          </w:p>
        </w:tc>
        <w:tc>
          <w:tcPr>
            <w:tcW w:w="2551" w:type="dxa"/>
            <w:vAlign w:val="center"/>
          </w:tcPr>
          <w:p>
            <w:pPr>
              <w:pStyle w:val="13"/>
            </w:pPr>
            <w:r>
              <w:t>28.68</w:t>
            </w:r>
          </w:p>
        </w:tc>
        <w:tc>
          <w:tcPr>
            <w:tcW w:w="2551" w:type="dxa"/>
            <w:vAlign w:val="center"/>
          </w:tcPr>
          <w:p>
            <w:pPr>
              <w:pStyle w:val="13"/>
            </w:pPr>
            <w:r>
              <w:t>28.68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30108</w:t>
            </w:r>
          </w:p>
        </w:tc>
        <w:tc>
          <w:tcPr>
            <w:tcW w:w="4535" w:type="dxa"/>
            <w:vAlign w:val="center"/>
          </w:tcPr>
          <w:p>
            <w:pPr>
              <w:pStyle w:val="14"/>
            </w:pPr>
            <w:r>
              <w:t>机关事业单位基本养老保险缴费</w:t>
            </w:r>
          </w:p>
        </w:tc>
        <w:tc>
          <w:tcPr>
            <w:tcW w:w="2551" w:type="dxa"/>
            <w:vAlign w:val="center"/>
          </w:tcPr>
          <w:p>
            <w:pPr>
              <w:pStyle w:val="13"/>
            </w:pPr>
            <w:r>
              <w:t>11.51</w:t>
            </w:r>
          </w:p>
        </w:tc>
        <w:tc>
          <w:tcPr>
            <w:tcW w:w="2551" w:type="dxa"/>
            <w:vAlign w:val="center"/>
          </w:tcPr>
          <w:p>
            <w:pPr>
              <w:pStyle w:val="13"/>
            </w:pPr>
            <w:r>
              <w:t>11.51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30110</w:t>
            </w:r>
          </w:p>
        </w:tc>
        <w:tc>
          <w:tcPr>
            <w:tcW w:w="4535" w:type="dxa"/>
            <w:vAlign w:val="center"/>
          </w:tcPr>
          <w:p>
            <w:pPr>
              <w:pStyle w:val="14"/>
            </w:pPr>
            <w:r>
              <w:t>职工基本医疗保险缴费</w:t>
            </w:r>
          </w:p>
        </w:tc>
        <w:tc>
          <w:tcPr>
            <w:tcW w:w="2551" w:type="dxa"/>
            <w:vAlign w:val="center"/>
          </w:tcPr>
          <w:p>
            <w:pPr>
              <w:pStyle w:val="13"/>
            </w:pPr>
            <w:r>
              <w:t>3.83</w:t>
            </w:r>
          </w:p>
        </w:tc>
        <w:tc>
          <w:tcPr>
            <w:tcW w:w="2551" w:type="dxa"/>
            <w:vAlign w:val="center"/>
          </w:tcPr>
          <w:p>
            <w:pPr>
              <w:pStyle w:val="13"/>
            </w:pPr>
            <w:r>
              <w:t>3.83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30112</w:t>
            </w:r>
          </w:p>
        </w:tc>
        <w:tc>
          <w:tcPr>
            <w:tcW w:w="4535" w:type="dxa"/>
            <w:vAlign w:val="center"/>
          </w:tcPr>
          <w:p>
            <w:pPr>
              <w:pStyle w:val="14"/>
            </w:pPr>
            <w:r>
              <w:t>其他社会保障缴费</w:t>
            </w:r>
          </w:p>
        </w:tc>
        <w:tc>
          <w:tcPr>
            <w:tcW w:w="2551" w:type="dxa"/>
            <w:vAlign w:val="center"/>
          </w:tcPr>
          <w:p>
            <w:pPr>
              <w:pStyle w:val="13"/>
            </w:pPr>
            <w:r>
              <w:t>0.55</w:t>
            </w:r>
          </w:p>
        </w:tc>
        <w:tc>
          <w:tcPr>
            <w:tcW w:w="2551" w:type="dxa"/>
            <w:vAlign w:val="center"/>
          </w:tcPr>
          <w:p>
            <w:pPr>
              <w:pStyle w:val="13"/>
            </w:pPr>
            <w:r>
              <w:t>0.55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30113</w:t>
            </w:r>
          </w:p>
        </w:tc>
        <w:tc>
          <w:tcPr>
            <w:tcW w:w="4535" w:type="dxa"/>
            <w:vAlign w:val="center"/>
          </w:tcPr>
          <w:p>
            <w:pPr>
              <w:pStyle w:val="14"/>
            </w:pPr>
            <w:r>
              <w:t>住房公积金</w:t>
            </w:r>
          </w:p>
        </w:tc>
        <w:tc>
          <w:tcPr>
            <w:tcW w:w="2551" w:type="dxa"/>
            <w:vAlign w:val="center"/>
          </w:tcPr>
          <w:p>
            <w:pPr>
              <w:pStyle w:val="13"/>
            </w:pPr>
            <w:r>
              <w:t>9.48</w:t>
            </w:r>
          </w:p>
        </w:tc>
        <w:tc>
          <w:tcPr>
            <w:tcW w:w="2551" w:type="dxa"/>
            <w:vAlign w:val="center"/>
          </w:tcPr>
          <w:p>
            <w:pPr>
              <w:pStyle w:val="13"/>
            </w:pPr>
            <w:r>
              <w:t>9.48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30199</w:t>
            </w:r>
          </w:p>
        </w:tc>
        <w:tc>
          <w:tcPr>
            <w:tcW w:w="4535" w:type="dxa"/>
            <w:vAlign w:val="center"/>
          </w:tcPr>
          <w:p>
            <w:pPr>
              <w:pStyle w:val="14"/>
            </w:pPr>
            <w:r>
              <w:t>其他工资福利支出</w:t>
            </w:r>
          </w:p>
        </w:tc>
        <w:tc>
          <w:tcPr>
            <w:tcW w:w="2551" w:type="dxa"/>
            <w:vAlign w:val="center"/>
          </w:tcPr>
          <w:p>
            <w:pPr>
              <w:pStyle w:val="13"/>
            </w:pPr>
            <w:r>
              <w:t>1.38</w:t>
            </w:r>
          </w:p>
        </w:tc>
        <w:tc>
          <w:tcPr>
            <w:tcW w:w="2551" w:type="dxa"/>
            <w:vAlign w:val="center"/>
          </w:tcPr>
          <w:p>
            <w:pPr>
              <w:pStyle w:val="13"/>
            </w:pPr>
            <w:r>
              <w:t>1.38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4.37</w:t>
            </w:r>
          </w:p>
        </w:tc>
        <w:tc>
          <w:tcPr>
            <w:tcW w:w="2551" w:type="dxa"/>
            <w:vAlign w:val="center"/>
          </w:tcPr>
          <w:p>
            <w:pPr>
              <w:pStyle w:val="13"/>
            </w:pPr>
          </w:p>
        </w:tc>
        <w:tc>
          <w:tcPr>
            <w:tcW w:w="2551" w:type="dxa"/>
            <w:vAlign w:val="center"/>
          </w:tcPr>
          <w:p>
            <w:pPr>
              <w:pStyle w:val="13"/>
            </w:pPr>
            <w:r>
              <w:t>4.37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3"/>
            </w:pPr>
            <w:r>
              <w:t>2.16</w:t>
            </w:r>
          </w:p>
        </w:tc>
        <w:tc>
          <w:tcPr>
            <w:tcW w:w="2551" w:type="dxa"/>
            <w:vAlign w:val="center"/>
          </w:tcPr>
          <w:p>
            <w:pPr>
              <w:pStyle w:val="13"/>
            </w:pPr>
          </w:p>
        </w:tc>
        <w:tc>
          <w:tcPr>
            <w:tcW w:w="2551" w:type="dxa"/>
            <w:vAlign w:val="center"/>
          </w:tcPr>
          <w:p>
            <w:pPr>
              <w:pStyle w:val="13"/>
            </w:pPr>
            <w:r>
              <w:t>2.16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30207</w:t>
            </w:r>
          </w:p>
        </w:tc>
        <w:tc>
          <w:tcPr>
            <w:tcW w:w="4535" w:type="dxa"/>
            <w:vAlign w:val="center"/>
          </w:tcPr>
          <w:p>
            <w:pPr>
              <w:pStyle w:val="14"/>
            </w:pPr>
            <w:r>
              <w:t>邮电费</w:t>
            </w:r>
          </w:p>
        </w:tc>
        <w:tc>
          <w:tcPr>
            <w:tcW w:w="2551" w:type="dxa"/>
            <w:vAlign w:val="center"/>
          </w:tcPr>
          <w:p>
            <w:pPr>
              <w:pStyle w:val="13"/>
            </w:pPr>
            <w:r>
              <w:t>0.14</w:t>
            </w:r>
          </w:p>
        </w:tc>
        <w:tc>
          <w:tcPr>
            <w:tcW w:w="2551" w:type="dxa"/>
            <w:vAlign w:val="center"/>
          </w:tcPr>
          <w:p>
            <w:pPr>
              <w:pStyle w:val="13"/>
            </w:pPr>
          </w:p>
        </w:tc>
        <w:tc>
          <w:tcPr>
            <w:tcW w:w="2551" w:type="dxa"/>
            <w:vAlign w:val="center"/>
          </w:tcPr>
          <w:p>
            <w:pPr>
              <w:pStyle w:val="13"/>
            </w:pPr>
            <w:r>
              <w:t>0.14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30228</w:t>
            </w:r>
          </w:p>
        </w:tc>
        <w:tc>
          <w:tcPr>
            <w:tcW w:w="4535" w:type="dxa"/>
            <w:vAlign w:val="center"/>
          </w:tcPr>
          <w:p>
            <w:pPr>
              <w:pStyle w:val="14"/>
            </w:pPr>
            <w:r>
              <w:t>工会经费</w:t>
            </w:r>
          </w:p>
        </w:tc>
        <w:tc>
          <w:tcPr>
            <w:tcW w:w="2551" w:type="dxa"/>
            <w:vAlign w:val="center"/>
          </w:tcPr>
          <w:p>
            <w:pPr>
              <w:pStyle w:val="13"/>
            </w:pPr>
            <w:r>
              <w:t>1.18</w:t>
            </w:r>
          </w:p>
        </w:tc>
        <w:tc>
          <w:tcPr>
            <w:tcW w:w="2551" w:type="dxa"/>
            <w:vAlign w:val="center"/>
          </w:tcPr>
          <w:p>
            <w:pPr>
              <w:pStyle w:val="13"/>
            </w:pPr>
          </w:p>
        </w:tc>
        <w:tc>
          <w:tcPr>
            <w:tcW w:w="2551" w:type="dxa"/>
            <w:vAlign w:val="center"/>
          </w:tcPr>
          <w:p>
            <w:pPr>
              <w:pStyle w:val="13"/>
            </w:pPr>
            <w:r>
              <w:t>1.18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30229</w:t>
            </w:r>
          </w:p>
        </w:tc>
        <w:tc>
          <w:tcPr>
            <w:tcW w:w="4535" w:type="dxa"/>
            <w:vAlign w:val="center"/>
          </w:tcPr>
          <w:p>
            <w:pPr>
              <w:pStyle w:val="14"/>
            </w:pPr>
            <w:r>
              <w:t>福利费</w:t>
            </w:r>
          </w:p>
        </w:tc>
        <w:tc>
          <w:tcPr>
            <w:tcW w:w="2551" w:type="dxa"/>
            <w:vAlign w:val="center"/>
          </w:tcPr>
          <w:p>
            <w:pPr>
              <w:pStyle w:val="13"/>
            </w:pPr>
            <w:r>
              <w:t>0.84</w:t>
            </w:r>
          </w:p>
        </w:tc>
        <w:tc>
          <w:tcPr>
            <w:tcW w:w="2551" w:type="dxa"/>
            <w:vAlign w:val="center"/>
          </w:tcPr>
          <w:p>
            <w:pPr>
              <w:pStyle w:val="13"/>
            </w:pPr>
          </w:p>
        </w:tc>
        <w:tc>
          <w:tcPr>
            <w:tcW w:w="2551" w:type="dxa"/>
            <w:vAlign w:val="center"/>
          </w:tcPr>
          <w:p>
            <w:pPr>
              <w:pStyle w:val="13"/>
            </w:pPr>
            <w:r>
              <w:t>0.84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30299</w:t>
            </w:r>
          </w:p>
        </w:tc>
        <w:tc>
          <w:tcPr>
            <w:tcW w:w="4535" w:type="dxa"/>
            <w:vAlign w:val="center"/>
          </w:tcPr>
          <w:p>
            <w:pPr>
              <w:pStyle w:val="14"/>
            </w:pPr>
            <w:r>
              <w:t>其他商品和服务支出</w:t>
            </w:r>
          </w:p>
        </w:tc>
        <w:tc>
          <w:tcPr>
            <w:tcW w:w="2551" w:type="dxa"/>
            <w:vAlign w:val="center"/>
          </w:tcPr>
          <w:p>
            <w:pPr>
              <w:pStyle w:val="13"/>
            </w:pPr>
            <w:r>
              <w:t>0.06</w:t>
            </w:r>
          </w:p>
        </w:tc>
        <w:tc>
          <w:tcPr>
            <w:tcW w:w="2551" w:type="dxa"/>
            <w:vAlign w:val="center"/>
          </w:tcPr>
          <w:p>
            <w:pPr>
              <w:pStyle w:val="13"/>
            </w:pPr>
          </w:p>
        </w:tc>
        <w:tc>
          <w:tcPr>
            <w:tcW w:w="2551" w:type="dxa"/>
            <w:vAlign w:val="center"/>
          </w:tcPr>
          <w:p>
            <w:pPr>
              <w:pStyle w:val="13"/>
            </w:pPr>
            <w:r>
              <w:t>0.06</w:t>
            </w: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420001徐水釜山合符文化开发管理处本级</w:t>
            </w:r>
          </w:p>
        </w:tc>
        <w:tc>
          <w:tcPr>
            <w:tcW w:w="2551" w:type="dxa"/>
            <w:tcBorders>
              <w:top w:val="single" w:color="FFFFFF" w:sz="6" w:space="0"/>
              <w:left w:val="single" w:color="FFFFFF" w:sz="6" w:space="0"/>
              <w:right w:val="single" w:color="FFFFFF" w:sz="6" w:space="0"/>
            </w:tcBorders>
            <w:vAlign w:val="center"/>
          </w:tcPr>
          <w:p>
            <w:pPr>
              <w:pStyle w:val="10"/>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420001徐水釜山合符文化开发管理处本级</w:t>
            </w:r>
          </w:p>
        </w:tc>
        <w:tc>
          <w:tcPr>
            <w:tcW w:w="2551" w:type="dxa"/>
            <w:tcBorders>
              <w:top w:val="single" w:color="FFFFFF" w:sz="6" w:space="0"/>
              <w:left w:val="single" w:color="FFFFFF" w:sz="6" w:space="0"/>
              <w:right w:val="single" w:color="FFFFFF" w:sz="6" w:space="0"/>
            </w:tcBorders>
            <w:vAlign w:val="center"/>
          </w:tcPr>
          <w:p>
            <w:pPr>
              <w:pStyle w:val="10"/>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1"/>
            </w:pPr>
            <w:r>
              <w:t>420001徐水釜山合符文化开发管理处本级</w:t>
            </w:r>
          </w:p>
        </w:tc>
        <w:tc>
          <w:tcPr>
            <w:tcW w:w="2381" w:type="dxa"/>
            <w:tcBorders>
              <w:top w:val="single" w:color="FFFFFF" w:sz="6" w:space="0"/>
              <w:left w:val="single" w:color="FFFFFF" w:sz="6" w:space="0"/>
              <w:right w:val="single" w:color="FFFFFF" w:sz="6" w:space="0"/>
            </w:tcBorders>
            <w:vAlign w:val="center"/>
          </w:tcPr>
          <w:p>
            <w:pPr>
              <w:pStyle w:val="10"/>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4"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1"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p>
        </w:tc>
        <w:tc>
          <w:tcPr>
            <w:tcW w:w="3798" w:type="dxa"/>
            <w:vAlign w:val="center"/>
          </w:tcPr>
          <w:p>
            <w:pPr>
              <w:pStyle w:val="14"/>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bl>
    <w:p>
      <w:pPr>
        <w:spacing w:before="0" w:after="0" w:line="240" w:lineRule="auto"/>
        <w:ind w:firstLine="420"/>
        <w:jc w:val="left"/>
        <w:outlineLvl w:val="9"/>
        <w:sectPr>
          <w:pgSz w:w="16840" w:h="11900" w:orient="landscape"/>
          <w:pgMar w:top="1361" w:right="1020" w:bottom="1361" w:left="1020" w:header="720" w:footer="720" w:gutter="0"/>
          <w:pgNumType w:fmt="decimal"/>
          <w:cols w:space="720" w:num="1"/>
        </w:sectPr>
      </w:pPr>
      <w:r>
        <w:rPr>
          <w:rFonts w:ascii="方正书宋_GBK" w:hAnsi="方正书宋_GBK" w:eastAsia="方正书宋_GBK" w:cs="方正书宋_GBK"/>
          <w:color w:val="000000"/>
          <w:sz w:val="21"/>
        </w:rPr>
        <w:t>注：无财政拨款“三公”经费支出表预算，空表列示。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徐水釜山合符文化开发管理处本级2024年单位预算信息公开情况说明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按照《中华人民共和国预算法》、《地方预决算公开操作规程》和《关于进一步推进预算公开工作的实施意见》规定，现将徐水釜山合符文化开发管理处本级2024年单位预算公开如下：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9"/>
      </w:pPr>
      <w:r>
        <w:t>（一）贯彻执行党和国家文化和旅游工作方针政策和法律法规。研究拟订区域文化和旅游政策措施，对釜山文化及遂城宋朝文化深入研究并打造与其相关的文化旅游项目。</w:t>
      </w:r>
    </w:p>
    <w:p>
      <w:pPr>
        <w:pStyle w:val="19"/>
      </w:pPr>
      <w:r>
        <w:t>（二）制定釜山文化节，开发及遗址公园建设实施方案；</w:t>
      </w:r>
    </w:p>
    <w:p>
      <w:pPr>
        <w:pStyle w:val="19"/>
      </w:pPr>
      <w:r>
        <w:t>（三）负责编制釜山合符文化文化遗址公园建设规划，并组织实施。</w:t>
      </w:r>
    </w:p>
    <w:p>
      <w:pPr>
        <w:pStyle w:val="19"/>
      </w:pPr>
      <w:r>
        <w:t>（四、组织申报国家级遗址公园和国家级文物保护单位。</w:t>
      </w:r>
    </w:p>
    <w:p>
      <w:pPr>
        <w:pStyle w:val="19"/>
      </w:pPr>
      <w:r>
        <w:t>（五）负责区域公共文化事业发展。推进区域公共文化服务体系建设和旅游公共服务体系建设，深入实施文化惠民工程，统筹推进全区基本公共文化服务标准化、均等化。</w:t>
      </w:r>
    </w:p>
    <w:p>
      <w:pPr>
        <w:pStyle w:val="19"/>
      </w:pPr>
      <w:r>
        <w:t>（六、指导、推进全省文化和旅游科技创新发展，推进文化和旅游行业信息化、标准化建设。</w:t>
      </w:r>
    </w:p>
    <w:p>
      <w:pPr>
        <w:pStyle w:val="19"/>
      </w:pPr>
      <w:r>
        <w:t>（七）负责全区非物质文化遗产保护，推动非物质文化遗产的保护、传承、普及、弘扬和振兴。</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徐水釜山合符文化开发管理处本级</w:t>
            </w:r>
          </w:p>
        </w:tc>
        <w:tc>
          <w:tcPr>
            <w:tcW w:w="1843" w:type="dxa"/>
            <w:vAlign w:val="center"/>
          </w:tcPr>
          <w:p>
            <w:pPr>
              <w:pStyle w:val="15"/>
            </w:pPr>
            <w:r>
              <w:t>事业</w:t>
            </w:r>
          </w:p>
        </w:tc>
        <w:tc>
          <w:tcPr>
            <w:tcW w:w="2126" w:type="dxa"/>
            <w:vAlign w:val="center"/>
          </w:tcPr>
          <w:p>
            <w:pPr>
              <w:pStyle w:val="15"/>
            </w:pPr>
            <w:r>
              <w:t>正科级</w:t>
            </w:r>
          </w:p>
        </w:tc>
        <w:tc>
          <w:tcPr>
            <w:tcW w:w="3827" w:type="dxa"/>
            <w:vAlign w:val="center"/>
          </w:tcPr>
          <w:p>
            <w:pPr>
              <w:pStyle w:val="15"/>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20"/>
      </w:pPr>
      <w:r>
        <w:t>一、收入说明</w:t>
      </w:r>
    </w:p>
    <w:p>
      <w:pPr>
        <w:pStyle w:val="20"/>
      </w:pPr>
      <w:r>
        <w:t>反映本单位当年全部收入。2024年预算收入118.53万元，其中：一般公共预算收入118.53万元，基金预算收入0万元，国有资本经营预算收入0万元，财政专户核拨收入0万元，单位资金收入0万元，上年结转结余0万元。</w:t>
      </w:r>
    </w:p>
    <w:p>
      <w:pPr>
        <w:pStyle w:val="20"/>
      </w:pPr>
      <w:r>
        <w:t>二、支出说明</w:t>
      </w:r>
    </w:p>
    <w:p>
      <w:pPr>
        <w:pStyle w:val="20"/>
      </w:pPr>
      <w:r>
        <w:t>收支预算总表支出栏、基本支出表、项目支出表按经济分类和支出功能分类科目编制，反映徐水釜山合符文化开发管理处年度单位预算中支出预算的总体情况。2024年支出预算118.53万元，其中基本支出116.77万元，包括人员经费112.4万元和日常公用经费4.37万元；项目支出1.76万元，主要为外出考察学习经费等。</w:t>
      </w:r>
    </w:p>
    <w:p>
      <w:pPr>
        <w:pStyle w:val="20"/>
      </w:pPr>
      <w:r>
        <w:t>三、比上年增减情况</w:t>
      </w:r>
    </w:p>
    <w:p>
      <w:pPr>
        <w:pStyle w:val="20"/>
      </w:pPr>
      <w:r>
        <w:t>本年度预算收支安排118.53万元，较上年增加102.23万元。其中:基本支出增加102.23万元，主要原因是本单位人员增加；项目支出增加0万元，主要原因是本年度项目无变化。</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21"/>
      </w:pPr>
      <w:r>
        <w:t>2024年我单位机关运行经费安排4.37万元，其中办公费2.16万元，邮电费0.14万元，工会经费、福利费1.99万元，公务用车运行维护费0万元，其他支出0.08万元。</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2"/>
      </w:pPr>
      <w:r>
        <w:t>2024年，我单位财政拨款“三公”经费预算安排0万元，其中因公出国（境）费0万元；公务用车购置及运维费0万元（其中：公务用车购置费为0万元，公务用车运维费0万元）；公务接待费0万元。与2023年相比增加0万元。</w:t>
      </w:r>
    </w:p>
    <w:p>
      <w:pPr>
        <w:numPr>
          <w:ilvl w:val="0"/>
          <w:numId w:val="1"/>
        </w:num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1、外出考察学习经费绩效目标表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2" w:type="dxa"/>
            <w:gridSpan w:val="2"/>
            <w:vAlign w:val="center"/>
          </w:tcPr>
          <w:p>
            <w:pPr>
              <w:pStyle w:val="14"/>
            </w:pPr>
            <w:r>
              <w:t>13062524P000015108243</w:t>
            </w:r>
          </w:p>
        </w:tc>
        <w:tc>
          <w:tcPr>
            <w:tcW w:w="2835" w:type="dxa"/>
            <w:vAlign w:val="center"/>
          </w:tcPr>
          <w:p>
            <w:pPr>
              <w:pStyle w:val="12"/>
            </w:pPr>
            <w:r>
              <w:t>项目名称</w:t>
            </w:r>
          </w:p>
        </w:tc>
        <w:tc>
          <w:tcPr>
            <w:tcW w:w="6094" w:type="dxa"/>
            <w:gridSpan w:val="3"/>
            <w:vAlign w:val="center"/>
          </w:tcPr>
          <w:p>
            <w:pPr>
              <w:pStyle w:val="14"/>
            </w:pPr>
            <w:r>
              <w:t>外出考察学习经费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1.76</w:t>
            </w:r>
          </w:p>
        </w:tc>
        <w:tc>
          <w:tcPr>
            <w:tcW w:w="2835" w:type="dxa"/>
            <w:vAlign w:val="center"/>
          </w:tcPr>
          <w:p>
            <w:pPr>
              <w:pStyle w:val="12"/>
            </w:pPr>
            <w:r>
              <w:t>其中：财政    资金</w:t>
            </w:r>
          </w:p>
        </w:tc>
        <w:tc>
          <w:tcPr>
            <w:tcW w:w="2551" w:type="dxa"/>
            <w:vAlign w:val="center"/>
          </w:tcPr>
          <w:p>
            <w:pPr>
              <w:pStyle w:val="14"/>
            </w:pPr>
            <w:r>
              <w:t>1.76</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4"/>
            </w:pPr>
            <w:r>
              <w:t>外出考察学习</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2"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3"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5"/>
            </w:pPr>
            <w:r>
              <w:t>20%</w:t>
            </w:r>
          </w:p>
        </w:tc>
        <w:tc>
          <w:tcPr>
            <w:tcW w:w="2835" w:type="dxa"/>
            <w:vAlign w:val="center"/>
          </w:tcPr>
          <w:p>
            <w:pPr>
              <w:pStyle w:val="15"/>
            </w:pPr>
            <w:r>
              <w:t>60%</w:t>
            </w:r>
          </w:p>
        </w:tc>
        <w:tc>
          <w:tcPr>
            <w:tcW w:w="2551" w:type="dxa"/>
            <w:vAlign w:val="center"/>
          </w:tcPr>
          <w:p>
            <w:pPr>
              <w:pStyle w:val="15"/>
            </w:pPr>
            <w:r>
              <w:t>80%</w:t>
            </w:r>
          </w:p>
        </w:tc>
        <w:tc>
          <w:tcPr>
            <w:tcW w:w="3543"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1" w:type="dxa"/>
            <w:gridSpan w:val="6"/>
            <w:vAlign w:val="center"/>
          </w:tcPr>
          <w:p>
            <w:pPr>
              <w:pStyle w:val="14"/>
            </w:pPr>
            <w:r>
              <w:t>1.预计2024年11月支出完毕</w:t>
            </w:r>
            <w:r>
              <w:tab/>
            </w:r>
            <w:r>
              <w:t>。</w:t>
            </w:r>
            <w:r>
              <w:tab/>
            </w:r>
            <w:r>
              <w:tab/>
            </w:r>
            <w:r>
              <w:tab/>
            </w:r>
            <w:r>
              <w:tab/>
            </w:r>
            <w:r>
              <w:tab/>
            </w:r>
          </w:p>
          <w:p>
            <w:pPr>
              <w:pStyle w:val="14"/>
            </w:pPr>
          </w:p>
          <w:p>
            <w:pPr>
              <w:pStyle w:val="14"/>
            </w:pPr>
            <w:r>
              <w:t>2.指导、组织区域优秀文化产品宣传推介，组织区域对外文化交流活动5次。</w:t>
            </w:r>
          </w:p>
          <w:p>
            <w:pPr>
              <w:pStyle w:val="14"/>
            </w:pPr>
            <w:r>
              <w:t>3.通过开展重点宣传文化项目建设活动10次，带动全区宣传文化事业的发展，宣传率达到95%。</w:t>
            </w:r>
          </w:p>
          <w:p>
            <w:pPr>
              <w:pStyle w:val="14"/>
            </w:pPr>
            <w:r>
              <w:t>4.使区域文化产业增加值年增速比率达到90%以上。</w:t>
            </w:r>
          </w:p>
          <w:p>
            <w:pPr>
              <w:pStyle w:val="14"/>
            </w:pPr>
            <w:r>
              <w:t>5.确保釜山合符文化的发扬，保证一个釜山项目的推进。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组织活动次数</w:t>
            </w:r>
          </w:p>
        </w:tc>
        <w:tc>
          <w:tcPr>
            <w:tcW w:w="5386" w:type="dxa"/>
            <w:vAlign w:val="center"/>
          </w:tcPr>
          <w:p>
            <w:pPr>
              <w:pStyle w:val="14"/>
            </w:pPr>
            <w:r>
              <w:t>指导、组织区域优秀文化产品宣传推介，组织区域对外文化交流活动5次</w:t>
            </w:r>
          </w:p>
        </w:tc>
        <w:tc>
          <w:tcPr>
            <w:tcW w:w="2268" w:type="dxa"/>
            <w:vAlign w:val="center"/>
          </w:tcPr>
          <w:p>
            <w:pPr>
              <w:pStyle w:val="14"/>
            </w:pPr>
            <w:r>
              <w:t>5次</w:t>
            </w:r>
          </w:p>
        </w:tc>
        <w:tc>
          <w:tcPr>
            <w:tcW w:w="1276" w:type="dxa"/>
            <w:vAlign w:val="center"/>
          </w:tcPr>
          <w:p>
            <w:pPr>
              <w:pStyle w:val="14"/>
            </w:pPr>
            <w:r>
              <w:t>徐机编【2012】11号文件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推介宣传率</w:t>
            </w:r>
          </w:p>
        </w:tc>
        <w:tc>
          <w:tcPr>
            <w:tcW w:w="5386" w:type="dxa"/>
            <w:vAlign w:val="center"/>
          </w:tcPr>
          <w:p>
            <w:pPr>
              <w:pStyle w:val="14"/>
            </w:pPr>
            <w:r>
              <w:t>通过开展重点宣传文化项目建设活动10次，带动全区宣传文化事业的发展，宣传率达到95%</w:t>
            </w:r>
          </w:p>
        </w:tc>
        <w:tc>
          <w:tcPr>
            <w:tcW w:w="2268" w:type="dxa"/>
            <w:vAlign w:val="center"/>
          </w:tcPr>
          <w:p>
            <w:pPr>
              <w:pStyle w:val="14"/>
            </w:pPr>
            <w:r>
              <w:t>≥95百分比</w:t>
            </w:r>
          </w:p>
        </w:tc>
        <w:tc>
          <w:tcPr>
            <w:tcW w:w="1276" w:type="dxa"/>
            <w:vAlign w:val="center"/>
          </w:tcPr>
          <w:p>
            <w:pPr>
              <w:pStyle w:val="14"/>
            </w:pPr>
            <w:r>
              <w:t>徐机编【2012】11号文件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文化事业发展的促进推动作用</w:t>
            </w:r>
          </w:p>
        </w:tc>
        <w:tc>
          <w:tcPr>
            <w:tcW w:w="5386" w:type="dxa"/>
            <w:vAlign w:val="center"/>
          </w:tcPr>
          <w:p>
            <w:pPr>
              <w:pStyle w:val="14"/>
            </w:pPr>
            <w:r>
              <w:t>使区域文化产业增加值年增速比率达到90%以上</w:t>
            </w:r>
          </w:p>
        </w:tc>
        <w:tc>
          <w:tcPr>
            <w:tcW w:w="2268" w:type="dxa"/>
            <w:vAlign w:val="center"/>
          </w:tcPr>
          <w:p>
            <w:pPr>
              <w:pStyle w:val="14"/>
            </w:pPr>
            <w:r>
              <w:t>≥90百分比</w:t>
            </w:r>
          </w:p>
        </w:tc>
        <w:tc>
          <w:tcPr>
            <w:tcW w:w="1276" w:type="dxa"/>
            <w:vAlign w:val="center"/>
          </w:tcPr>
          <w:p>
            <w:pPr>
              <w:pStyle w:val="14"/>
            </w:pPr>
            <w:r>
              <w:t>带动项目周边农村经济转型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考察学习和招商经费</w:t>
            </w:r>
          </w:p>
        </w:tc>
        <w:tc>
          <w:tcPr>
            <w:tcW w:w="5386" w:type="dxa"/>
            <w:vAlign w:val="center"/>
          </w:tcPr>
          <w:p>
            <w:pPr>
              <w:pStyle w:val="14"/>
            </w:pPr>
            <w:r>
              <w:t>在预算范围内支出</w:t>
            </w:r>
          </w:p>
        </w:tc>
        <w:tc>
          <w:tcPr>
            <w:tcW w:w="2268" w:type="dxa"/>
            <w:vAlign w:val="center"/>
          </w:tcPr>
          <w:p>
            <w:pPr>
              <w:pStyle w:val="14"/>
            </w:pPr>
            <w:r>
              <w:t>1.76万元</w:t>
            </w:r>
          </w:p>
        </w:tc>
        <w:tc>
          <w:tcPr>
            <w:tcW w:w="1276" w:type="dxa"/>
            <w:vAlign w:val="center"/>
          </w:tcPr>
          <w:p>
            <w:pPr>
              <w:pStyle w:val="14"/>
            </w:pPr>
            <w:r>
              <w:t>预算资金管理制度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文物保护利用成果的社会效果</w:t>
            </w:r>
          </w:p>
        </w:tc>
        <w:tc>
          <w:tcPr>
            <w:tcW w:w="5386" w:type="dxa"/>
            <w:vAlign w:val="center"/>
          </w:tcPr>
          <w:p>
            <w:pPr>
              <w:pStyle w:val="14"/>
            </w:pPr>
            <w:r>
              <w:t>确保釜山合符文化的发扬，保证一个釜山项目的推进</w:t>
            </w:r>
          </w:p>
        </w:tc>
        <w:tc>
          <w:tcPr>
            <w:tcW w:w="2268" w:type="dxa"/>
            <w:vAlign w:val="center"/>
          </w:tcPr>
          <w:p>
            <w:pPr>
              <w:pStyle w:val="14"/>
            </w:pPr>
            <w:r>
              <w:t>1个</w:t>
            </w:r>
          </w:p>
        </w:tc>
        <w:tc>
          <w:tcPr>
            <w:tcW w:w="1276" w:type="dxa"/>
            <w:vAlign w:val="center"/>
          </w:tcPr>
          <w:p>
            <w:pPr>
              <w:pStyle w:val="14"/>
            </w:pPr>
            <w:r>
              <w:t>文化产业推动第三产业发展</w:t>
            </w:r>
          </w:p>
        </w:tc>
      </w:tr>
    </w:tbl>
    <w:p>
      <w:pPr>
        <w:sectPr>
          <w:pgSz w:w="16840" w:h="11900" w:orient="landscape"/>
          <w:pgMar w:top="1361" w:right="1020" w:bottom="1134" w:left="1020" w:header="720" w:footer="720" w:gutter="0"/>
          <w:pgNumType w:fmt="decimal"/>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420001徐水釜山合符文化开发管理处本级</w:t>
            </w:r>
          </w:p>
        </w:tc>
        <w:tc>
          <w:tcPr>
            <w:tcW w:w="7710" w:type="dxa"/>
            <w:gridSpan w:val="8"/>
            <w:tcBorders>
              <w:top w:val="single" w:color="FFFFFF" w:sz="6" w:space="0"/>
              <w:left w:val="single" w:color="FFFFFF" w:sz="6" w:space="0"/>
              <w:right w:val="single" w:color="FFFFFF" w:sz="6" w:space="0"/>
            </w:tcBorders>
            <w:vAlign w:val="center"/>
          </w:tcPr>
          <w:p>
            <w:pPr>
              <w:pStyle w:val="2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6746" w:type="dxa"/>
            <w:gridSpan w:val="7"/>
            <w:vAlign w:val="center"/>
          </w:tcPr>
          <w:p>
            <w:pPr>
              <w:pStyle w:val="12"/>
            </w:pPr>
            <w:r>
              <w:t>政府采购金额（当年部门预算安排资金）</w:t>
            </w:r>
          </w:p>
        </w:tc>
        <w:tc>
          <w:tcPr>
            <w:tcW w:w="964" w:type="dxa"/>
            <w:vMerge w:val="restart"/>
            <w:vAlign w:val="center"/>
          </w:tcPr>
          <w:p>
            <w:pPr>
              <w:pStyle w:val="12"/>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5"/>
            </w:pPr>
          </w:p>
        </w:tc>
        <w:tc>
          <w:tcPr>
            <w:tcW w:w="850" w:type="dxa"/>
            <w:vAlign w:val="center"/>
          </w:tcPr>
          <w:p>
            <w:pPr>
              <w:pStyle w:val="13"/>
            </w:pPr>
          </w:p>
        </w:tc>
        <w:tc>
          <w:tcPr>
            <w:tcW w:w="850"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徐水釜山合符文化开发管理处本级上年末固定资产金额为22.95万元（详见下表）。本年度拟购置固定资产总额为0.00万元，已按要求列入政府采购预算，详见政府采购预算表。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1"/>
            </w:pPr>
            <w:r>
              <w:t>420001徐水釜山合符文化开发管理处本级</w:t>
            </w:r>
          </w:p>
        </w:tc>
        <w:tc>
          <w:tcPr>
            <w:tcW w:w="5669" w:type="dxa"/>
            <w:gridSpan w:val="2"/>
            <w:tcBorders>
              <w:top w:val="single" w:color="FFFFFF" w:sz="6" w:space="0"/>
              <w:left w:val="single" w:color="FFFFFF" w:sz="6" w:space="0"/>
              <w:right w:val="single" w:color="FFFFFF" w:sz="6" w:space="0"/>
            </w:tcBorders>
            <w:vAlign w:val="center"/>
          </w:tcPr>
          <w:p>
            <w:pPr>
              <w:pStyle w:val="9"/>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资产总额</w:t>
            </w:r>
          </w:p>
        </w:tc>
        <w:tc>
          <w:tcPr>
            <w:tcW w:w="2835" w:type="dxa"/>
            <w:vAlign w:val="center"/>
          </w:tcPr>
          <w:p>
            <w:pPr>
              <w:pStyle w:val="15"/>
            </w:pPr>
          </w:p>
        </w:tc>
        <w:tc>
          <w:tcPr>
            <w:tcW w:w="2835" w:type="dxa"/>
            <w:vAlign w:val="center"/>
          </w:tcPr>
          <w:p>
            <w:pPr>
              <w:pStyle w:val="13"/>
            </w:pPr>
            <w:r>
              <w:t>22.95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1、房屋（平方米）</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　　其中：办公用房（平方米）</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2、车辆（台、辆）</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3、单价在20万元以上的设备</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4、其他固定资产</w:t>
            </w:r>
          </w:p>
        </w:tc>
        <w:tc>
          <w:tcPr>
            <w:tcW w:w="2835" w:type="dxa"/>
            <w:vAlign w:val="center"/>
          </w:tcPr>
          <w:p>
            <w:pPr>
              <w:pStyle w:val="15"/>
            </w:pPr>
            <w:r>
              <w:t>126</w:t>
            </w:r>
          </w:p>
        </w:tc>
        <w:tc>
          <w:tcPr>
            <w:tcW w:w="2835" w:type="dxa"/>
            <w:vAlign w:val="center"/>
          </w:tcPr>
          <w:p>
            <w:pPr>
              <w:pStyle w:val="13"/>
            </w:pPr>
            <w:r>
              <w:t>22.95</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rPr>
        <w:sz w:val="24"/>
      </w:rPr>
      <w:pict>
        <v:shape id="_x0000_s2049" o:spid="_x0000_s2049" o:spt="202" type="#_x0000_t202" style="position:absolute;left:0pt;margin-top:0pt;height:144pt;width:144pt;mso-position-horizontal:right;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jc w:val="right"/>
                </w:pPr>
                <w:r>
                  <w:fldChar w:fldCharType="begin"/>
                </w:r>
                <w:r>
                  <w:instrText xml:space="preserve">PAGE "page number"</w:instrText>
                </w:r>
                <w:r>
                  <w:fldChar w:fldCharType="separate"/>
                </w:r>
                <w:r>
                  <w:t>page number</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rPr>
        <w:sz w:val="24"/>
      </w:rPr>
      <w:pict>
        <v:shape id="_x0000_s2050" o:spid="_x0000_s2050" o:spt="202" type="#_x0000_t202" style="position:absolute;left:0pt;margin-top:0pt;height:144pt;width:144pt;mso-position-horizontal:right;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jc w:val="left"/>
                </w:pPr>
                <w:r>
                  <w:fldChar w:fldCharType="begin"/>
                </w:r>
                <w:r>
                  <w:instrText xml:space="preserve">PAGE "page number"</w:instrText>
                </w:r>
                <w:r>
                  <w:fldChar w:fldCharType="separate"/>
                </w:r>
                <w:r>
                  <w:t>page number</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90B9DB"/>
    <w:multiLevelType w:val="singleLevel"/>
    <w:tmpl w:val="A390B9D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NotTrackMoves/>
  <w:documentProtection w:enforcement="0"/>
  <w:defaultTabStop w:val="720"/>
  <w:characterSpacingControl w:val="doNotCompress"/>
  <w:hdrShapeDefaults>
    <o:shapelayout v:ext="edit">
      <o:idmap v:ext="edit" data="2"/>
    </o:shapelayout>
  </w:hdrShapeDefaults>
  <w:compat>
    <w:doNotLeaveBackslashAlone/>
    <w:doNotExpandShiftReturn/>
    <w:adjustLineHeightInTable/>
    <w:useFELayout/>
    <w:compatSetting w:name="compatibilityMode" w:uri="http://schemas.microsoft.com/office/word" w:val="12"/>
  </w:compat>
  <w:rsids>
    <w:rsidRoot w:val="00000000"/>
    <w:rsid w:val="46AB6D3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5">
    <w:name w:val="toc 4"/>
    <w:basedOn w:val="1"/>
    <w:next w:val="1"/>
    <w:qFormat/>
    <w:uiPriority w:val="0"/>
    <w:pPr>
      <w:ind w:left="720"/>
    </w:pPr>
  </w:style>
  <w:style w:type="table" w:styleId="7">
    <w:name w:val="Table Grid"/>
    <w:basedOn w:val="6"/>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2049" textRotate="1"/>
    <customShpInfo spid="_x0000_s2050" textRotate="1"/>
  </customShpExts>
</s:customData>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2024-02-26T13:42:42Z</dcterms:created>
  <dcterms:modified xsi:type="dcterms:W3CDTF">2024-02-26T05:42:42Z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2024-02-26T13:42:41Z</dcterms:created>
  <dcterms:modified xsi:type="dcterms:W3CDTF">2024-02-26T05:42:41Z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2024-02-26T13:42:41Z</dcterms:created>
  <dcterms:modified xsi:type="dcterms:W3CDTF">2024-02-26T05:42:41Z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2024-02-26T13:42:39Z</dcterms:created>
  <dcterms:modified xsi:type="dcterms:W3CDTF">2024-02-26T05:42:39Z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210cd0-a813-4aea-90c4-af185b176535}">
  <ds:schemaRefs/>
</ds:datastoreItem>
</file>

<file path=customXml/itemProps3.xml><?xml version="1.0" encoding="utf-8"?>
<ds:datastoreItem xmlns:ds="http://schemas.openxmlformats.org/officeDocument/2006/customXml" ds:itemID="{32e42230-180f-4ef8-838f-2199633ca0bc}">
  <ds:schemaRefs/>
</ds:datastoreItem>
</file>

<file path=customXml/itemProps4.xml><?xml version="1.0" encoding="utf-8"?>
<ds:datastoreItem xmlns:ds="http://schemas.openxmlformats.org/officeDocument/2006/customXml" ds:itemID="{dff713d8-fca5-432c-87bf-e9553989274f}">
  <ds:schemaRefs/>
</ds:datastoreItem>
</file>

<file path=customXml/itemProps5.xml><?xml version="1.0" encoding="utf-8"?>
<ds:datastoreItem xmlns:ds="http://schemas.openxmlformats.org/officeDocument/2006/customXml" ds:itemID="{3d39fb14-651a-4975-99e0-26618108c507}">
  <ds:schemaRefs/>
</ds:datastoreItem>
</file>

<file path=customXml/itemProps6.xml><?xml version="1.0" encoding="utf-8"?>
<ds:datastoreItem xmlns:ds="http://schemas.openxmlformats.org/officeDocument/2006/customXml" ds:itemID="{8aa7bba1-bf7e-4ea8-aa64-00b1b79cd345}">
  <ds:schemaRefs/>
</ds:datastoreItem>
</file>

<file path=customXml/itemProps7.xml><?xml version="1.0" encoding="utf-8"?>
<ds:datastoreItem xmlns:ds="http://schemas.openxmlformats.org/officeDocument/2006/customXml" ds:itemID="{c6411998-ce5a-4cb2-a029-b039cdb7af26}">
  <ds:schemaRefs/>
</ds:datastoreItem>
</file>

<file path=customXml/itemProps8.xml><?xml version="1.0" encoding="utf-8"?>
<ds:datastoreItem xmlns:ds="http://schemas.openxmlformats.org/officeDocument/2006/customXml" ds:itemID="{3709fbb7-b909-47e6-87a8-310d979b4e61}">
  <ds:schemaRefs/>
</ds:datastoreItem>
</file>

<file path=customXml/itemProps9.xml><?xml version="1.0" encoding="utf-8"?>
<ds:datastoreItem xmlns:ds="http://schemas.openxmlformats.org/officeDocument/2006/customXml" ds:itemID="{4a9e75d6-8932-4d54-b705-b714a9f9d845}">
  <ds:schemaRefs/>
</ds:datastoreItem>
</file>

<file path=docProps/app.xml><?xml version="1.0" encoding="utf-8"?>
<Properties xmlns="http://schemas.openxmlformats.org/officeDocument/2006/extended-properties" xmlns:vt="http://schemas.openxmlformats.org/officeDocument/2006/docPropsVTypes">
  <TotalTime>9</TotalTime>
  <ScaleCrop>false</ScaleCrop>
  <LinksUpToDate>false</LinksUpToDate>
  <Application>WPS Office_11.8.2.10912_F1E327BC-269C-435d-A152-05C5408002CA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2024-02-26T13:42:00Z</dcterms:created>
  <dc:creator>Lenovo</dc:creator>
  <cp:lastModifiedBy>Lenovo</cp:lastModifiedBy>
  <dcterms:modified xsi:type="dcterms:W3CDTF">2024-02-26T06:05:54Z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85F5D80752A64DD79BF1803DBD6F7CAB</vt:lpwstr>
  </property>
</Properties>
</file>