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bookmarkStart w:id="0" w:name="OLE_LINK1"/>
      <w:r>
        <w:rPr>
          <w:rFonts w:ascii="方正楷体_GBK" w:hAnsi="方正楷体_GBK" w:eastAsia="方正楷体_GBK" w:cs="方正楷体_GBK"/>
          <w:b/>
          <w:color w:val="000000"/>
          <w:sz w:val="28"/>
        </w:rPr>
        <w:t>单位预算公开表</w:t>
      </w:r>
    </w:p>
    <w:p>
      <w:pPr>
        <w:pStyle w:val="2"/>
        <w:tabs>
          <w:tab w:val="right" w:leader="dot" w:pos="14562"/>
        </w:tabs>
        <w:rPr>
          <w:rFonts w:hint="default"/>
          <w:lang w:val="en-US"/>
        </w:rPr>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单位预算收支总表</w:t>
      </w:r>
      <w:r>
        <w:tab/>
      </w:r>
      <w:r>
        <w:fldChar w:fldCharType="end"/>
      </w:r>
      <w:r>
        <w:rPr>
          <w:rFonts w:hint="default"/>
          <w:lang w:val="en-US"/>
        </w:rPr>
        <w:t>1</w:t>
      </w:r>
    </w:p>
    <w:p>
      <w:pPr>
        <w:pStyle w:val="2"/>
        <w:tabs>
          <w:tab w:val="right" w:leader="dot" w:pos="14562"/>
        </w:tabs>
        <w:rPr>
          <w:rFonts w:hint="eastAsia" w:eastAsia="方正仿宋_GBK"/>
          <w:lang w:val="en-US" w:eastAsia="zh-CN"/>
        </w:rPr>
      </w:pPr>
      <w:r>
        <w:fldChar w:fldCharType="begin"/>
      </w:r>
      <w:r>
        <w:instrText xml:space="preserve"> HYPERLINK \l "_Toc_2_2_0000000002" </w:instrText>
      </w:r>
      <w:r>
        <w:fldChar w:fldCharType="separate"/>
      </w:r>
      <w:r>
        <w:t>单位预算收入总表</w:t>
      </w:r>
      <w:r>
        <w:tab/>
      </w:r>
      <w:r>
        <w:fldChar w:fldCharType="end"/>
      </w:r>
      <w:r>
        <w:rPr>
          <w:rFonts w:hint="eastAsia"/>
          <w:lang w:val="en-US" w:eastAsia="zh-CN"/>
        </w:rPr>
        <w:t>3</w:t>
      </w:r>
    </w:p>
    <w:p>
      <w:pPr>
        <w:pStyle w:val="2"/>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t>单位预算支出总表</w:t>
      </w:r>
      <w:r>
        <w:tab/>
      </w:r>
      <w:r>
        <w:fldChar w:fldCharType="end"/>
      </w:r>
      <w:r>
        <w:rPr>
          <w:rFonts w:hint="eastAsia"/>
          <w:lang w:val="en-US" w:eastAsia="zh-CN"/>
        </w:rPr>
        <w:t>5</w:t>
      </w:r>
    </w:p>
    <w:p>
      <w:pPr>
        <w:pStyle w:val="2"/>
        <w:tabs>
          <w:tab w:val="right" w:leader="dot" w:pos="14562"/>
        </w:tabs>
      </w:pPr>
      <w:r>
        <w:fldChar w:fldCharType="begin"/>
      </w:r>
      <w:r>
        <w:instrText xml:space="preserve"> HYPERLINK \l "_Toc_2_2_0000000004" </w:instrText>
      </w:r>
      <w:r>
        <w:fldChar w:fldCharType="separate"/>
      </w:r>
      <w:r>
        <w:t>单位预算财政拨款收支总表</w:t>
      </w:r>
      <w:r>
        <w:tab/>
      </w:r>
      <w:r>
        <w:rPr>
          <w:rFonts w:hint="default"/>
          <w:lang w:val="en-US"/>
        </w:rPr>
        <w:t>7</w:t>
      </w:r>
      <w:r>
        <w:fldChar w:fldCharType="end"/>
      </w:r>
    </w:p>
    <w:p>
      <w:pPr>
        <w:pStyle w:val="2"/>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单位预算一般公共预算财政拨款支出表</w:t>
      </w:r>
      <w:r>
        <w:tab/>
      </w:r>
      <w:r>
        <w:rPr>
          <w:rFonts w:hint="eastAsia"/>
          <w:lang w:val="en-US" w:eastAsia="zh-CN"/>
        </w:rPr>
        <w:t>1</w:t>
      </w:r>
      <w:r>
        <w:fldChar w:fldCharType="end"/>
      </w:r>
      <w:r>
        <w:rPr>
          <w:rFonts w:hint="eastAsia"/>
          <w:lang w:val="en-US" w:eastAsia="zh-CN"/>
        </w:rPr>
        <w:t>0</w:t>
      </w:r>
    </w:p>
    <w:p>
      <w:pPr>
        <w:pStyle w:val="2"/>
        <w:tabs>
          <w:tab w:val="right" w:leader="dot" w:pos="14562"/>
        </w:tabs>
      </w:pPr>
      <w:r>
        <w:fldChar w:fldCharType="begin"/>
      </w:r>
      <w:r>
        <w:instrText xml:space="preserve"> HYPERLINK \l "_Toc_2_2_0000000006" </w:instrText>
      </w:r>
      <w:r>
        <w:fldChar w:fldCharType="separate"/>
      </w:r>
      <w:r>
        <w:t>单位预算一般公共预算财政拨款基本支出表</w:t>
      </w:r>
      <w:r>
        <w:tab/>
      </w:r>
      <w:r>
        <w:t>1</w:t>
      </w:r>
      <w:r>
        <w:rPr>
          <w:rFonts w:hint="eastAsia"/>
          <w:lang w:val="en-US" w:eastAsia="zh-CN"/>
        </w:rPr>
        <w:t>1</w:t>
      </w:r>
      <w:r>
        <w:fldChar w:fldCharType="end"/>
      </w:r>
    </w:p>
    <w:p>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单位预算政府性基金预算财政拨款支出表</w:t>
      </w:r>
      <w:r>
        <w:tab/>
      </w:r>
      <w:r>
        <w:rPr>
          <w:rFonts w:hint="eastAsia"/>
          <w:lang w:val="en-US" w:eastAsia="zh-CN"/>
        </w:rPr>
        <w:t>1</w:t>
      </w:r>
      <w:r>
        <w:fldChar w:fldCharType="end"/>
      </w:r>
      <w:r>
        <w:rPr>
          <w:rFonts w:hint="eastAsia"/>
          <w:lang w:val="en-US" w:eastAsia="zh-CN"/>
        </w:rPr>
        <w:t>3</w:t>
      </w:r>
    </w:p>
    <w:p>
      <w:pPr>
        <w:pStyle w:val="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单位预算国有资本经营预算财政拨款支出表</w:t>
      </w:r>
      <w:r>
        <w:tab/>
      </w:r>
      <w:bookmarkStart w:id="1" w:name="_GoBack"/>
      <w:bookmarkEnd w:id="1"/>
      <w:r>
        <w:rPr>
          <w:rFonts w:hint="eastAsia"/>
          <w:lang w:val="en-US" w:eastAsia="zh-CN"/>
        </w:rPr>
        <w:t>1</w:t>
      </w:r>
      <w:r>
        <w:fldChar w:fldCharType="end"/>
      </w:r>
      <w:r>
        <w:rPr>
          <w:rFonts w:hint="eastAsia"/>
          <w:lang w:val="en-US" w:eastAsia="zh-CN"/>
        </w:rPr>
        <w:t>4</w:t>
      </w:r>
    </w:p>
    <w:p>
      <w:pPr>
        <w:pStyle w:val="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单位预算财政拨款“三公”经费支出表</w:t>
      </w:r>
      <w:r>
        <w:tab/>
      </w:r>
      <w:r>
        <w:rPr>
          <w:rFonts w:hint="eastAsia"/>
          <w:lang w:val="en-US" w:eastAsia="zh-CN"/>
        </w:rPr>
        <w:t>1</w:t>
      </w:r>
      <w:r>
        <w:fldChar w:fldCharType="end"/>
      </w:r>
      <w:r>
        <w:rPr>
          <w:rFonts w:hint="eastAsia"/>
          <w:lang w:val="en-US" w:eastAsia="zh-CN"/>
        </w:rPr>
        <w:t>5</w:t>
      </w:r>
    </w:p>
    <w:p>
      <w:r>
        <w:fldChar w:fldCharType="end"/>
      </w:r>
    </w:p>
    <w:p>
      <w:r>
        <w:rPr>
          <w:rFonts w:ascii="方正楷体_GBK" w:hAnsi="方正楷体_GBK" w:eastAsia="方正楷体_GBK" w:cs="方正楷体_GBK"/>
          <w:b/>
          <w:color w:val="000000"/>
          <w:sz w:val="28"/>
        </w:rPr>
        <w:t>单位预算信息公开情况说明</w:t>
      </w:r>
    </w:p>
    <w:p>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rPr>
          <w:rFonts w:hint="eastAsia"/>
          <w:lang w:val="en-US" w:eastAsia="zh-CN"/>
        </w:rPr>
        <w:t>1</w:t>
      </w:r>
      <w:r>
        <w:fldChar w:fldCharType="end"/>
      </w:r>
      <w:r>
        <w:rPr>
          <w:rFonts w:hint="eastAsia"/>
          <w:lang w:val="en-US" w:eastAsia="zh-CN"/>
        </w:rPr>
        <w:t>6</w:t>
      </w:r>
    </w:p>
    <w:p>
      <w:pPr>
        <w:pStyle w:val="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二、单位预算安排的总体情况</w:t>
      </w:r>
      <w:r>
        <w:tab/>
      </w:r>
      <w:r>
        <w:rPr>
          <w:rFonts w:hint="eastAsia"/>
          <w:lang w:val="en-US" w:eastAsia="zh-CN"/>
        </w:rPr>
        <w:t>1</w:t>
      </w:r>
      <w:r>
        <w:fldChar w:fldCharType="end"/>
      </w:r>
      <w:r>
        <w:rPr>
          <w:rFonts w:hint="eastAsia"/>
          <w:lang w:val="en-US" w:eastAsia="zh-CN"/>
        </w:rPr>
        <w:t>8</w:t>
      </w:r>
    </w:p>
    <w:p>
      <w:pPr>
        <w:pStyle w:val="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1</w:t>
      </w:r>
      <w:r>
        <w:fldChar w:fldCharType="end"/>
      </w:r>
      <w:r>
        <w:rPr>
          <w:rFonts w:hint="eastAsia"/>
          <w:lang w:val="en-US" w:eastAsia="zh-CN"/>
        </w:rPr>
        <w:t>9</w:t>
      </w:r>
    </w:p>
    <w:p>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9</w:t>
      </w:r>
    </w:p>
    <w:p>
      <w:pPr>
        <w:pStyle w:val="2"/>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fldChar w:fldCharType="end"/>
      </w:r>
      <w:r>
        <w:fldChar w:fldCharType="begin"/>
      </w:r>
      <w:r>
        <w:instrText xml:space="preserve"> HYPERLINK \l "_Toc_3_3_0000000016" </w:instrText>
      </w:r>
      <w:r>
        <w:fldChar w:fldCharType="separate"/>
      </w:r>
      <w:r>
        <w:rPr>
          <w:rFonts w:hint="eastAsia"/>
          <w:lang w:eastAsia="zh-CN"/>
        </w:rPr>
        <w:t>五</w:t>
      </w:r>
      <w:r>
        <w:t>、单位项目预算安排情况及绩效目标</w:t>
      </w:r>
      <w:r>
        <w:tab/>
      </w:r>
      <w:r>
        <w:t>1</w:t>
      </w:r>
      <w:r>
        <w:fldChar w:fldCharType="end"/>
      </w:r>
      <w:r>
        <w:rPr>
          <w:rFonts w:hint="eastAsia"/>
          <w:lang w:val="en-US" w:eastAsia="zh-CN"/>
        </w:rPr>
        <w:t>9</w:t>
      </w:r>
    </w:p>
    <w:p>
      <w:pPr>
        <w:pStyle w:val="2"/>
        <w:tabs>
          <w:tab w:val="right" w:leader="dot" w:pos="14562"/>
        </w:tabs>
      </w:pPr>
      <w:r>
        <w:fldChar w:fldCharType="begin"/>
      </w:r>
      <w:r>
        <w:instrText xml:space="preserve"> HYPERLINK \l "_Toc_3_3_0000000017" </w:instrText>
      </w:r>
      <w:r>
        <w:fldChar w:fldCharType="separate"/>
      </w:r>
      <w:r>
        <w:rPr>
          <w:rFonts w:hint="eastAsia"/>
          <w:lang w:eastAsia="zh-CN"/>
        </w:rPr>
        <w:t>六</w:t>
      </w:r>
      <w:r>
        <w:t>、政府采购预算情况</w:t>
      </w:r>
      <w:r>
        <w:tab/>
      </w:r>
      <w:r>
        <w:t>35</w:t>
      </w:r>
      <w:r>
        <w:fldChar w:fldCharType="end"/>
      </w:r>
    </w:p>
    <w:p>
      <w:pPr>
        <w:pStyle w:val="2"/>
        <w:tabs>
          <w:tab w:val="right" w:leader="dot" w:pos="14562"/>
        </w:tabs>
      </w:pPr>
      <w:r>
        <w:fldChar w:fldCharType="begin"/>
      </w:r>
      <w:r>
        <w:instrText xml:space="preserve"> HYPERLINK \l "_Toc_3_3_0000000018" </w:instrText>
      </w:r>
      <w:r>
        <w:fldChar w:fldCharType="separate"/>
      </w:r>
      <w:r>
        <w:rPr>
          <w:rFonts w:hint="eastAsia"/>
          <w:lang w:eastAsia="zh-CN"/>
        </w:rPr>
        <w:t>七</w:t>
      </w:r>
      <w:r>
        <w:t>、国有资产信息</w:t>
      </w:r>
      <w:r>
        <w:tab/>
      </w:r>
      <w:r>
        <w:t>35</w:t>
      </w:r>
      <w:r>
        <w:fldChar w:fldCharType="end"/>
      </w:r>
    </w:p>
    <w:p>
      <w:pPr>
        <w:pStyle w:val="2"/>
        <w:tabs>
          <w:tab w:val="right" w:leader="dot" w:pos="14562"/>
        </w:tabs>
      </w:pPr>
      <w:r>
        <w:fldChar w:fldCharType="begin"/>
      </w:r>
      <w:r>
        <w:instrText xml:space="preserve"> HYPERLINK \l "_Toc_3_3_0000000019" </w:instrText>
      </w:r>
      <w:r>
        <w:fldChar w:fldCharType="separate"/>
      </w:r>
      <w:r>
        <w:rPr>
          <w:rFonts w:hint="eastAsia"/>
          <w:lang w:eastAsia="zh-CN"/>
        </w:rPr>
        <w:t>八</w:t>
      </w:r>
      <w:r>
        <w:t>、名词解释</w:t>
      </w:r>
      <w:r>
        <w:tab/>
      </w:r>
      <w:r>
        <w:t>35</w:t>
      </w:r>
      <w:r>
        <w:fldChar w:fldCharType="end"/>
      </w:r>
    </w:p>
    <w:p>
      <w:pPr>
        <w:pStyle w:val="2"/>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rPr>
          <w:rFonts w:hint="eastAsia"/>
          <w:lang w:eastAsia="zh-CN"/>
        </w:rPr>
        <w:t>九</w:t>
      </w:r>
      <w:r>
        <w:t>、其他需要说明的事项</w:t>
      </w:r>
      <w:r>
        <w:tab/>
      </w:r>
      <w:r>
        <w:rPr>
          <w:rFonts w:hint="eastAsia"/>
          <w:lang w:val="en-US" w:eastAsia="zh-CN"/>
        </w:rPr>
        <w:t>3</w:t>
      </w:r>
      <w:r>
        <w:fldChar w:fldCharType="end"/>
      </w:r>
      <w:r>
        <w:rPr>
          <w:rFonts w:hint="eastAsia"/>
          <w:lang w:val="en-US" w:eastAsia="zh-CN"/>
        </w:rPr>
        <w:t>7</w:t>
      </w:r>
    </w:p>
    <w:p>
      <w:pPr>
        <w:sectPr>
          <w:pgSz w:w="16840" w:h="11900" w:orient="landscape"/>
          <w:pgMar w:top="1587" w:right="1134" w:bottom="1361" w:left="1134" w:header="720" w:footer="720" w:gutter="0"/>
          <w:pgNumType w:start="1"/>
          <w:cols w:space="720" w:num="1"/>
        </w:sectPr>
      </w:pPr>
      <w:r>
        <w:fldChar w:fldCharType="end"/>
      </w:r>
      <w:bookmarkEnd w:id="0"/>
    </w:p>
    <w:p>
      <w:pPr>
        <w:spacing w:before="0" w:after="0"/>
        <w:ind w:firstLine="0"/>
        <w:jc w:val="center"/>
        <w:outlineLvl w:val="3"/>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225001中共保定市徐水区委机构编制委员会办公室本级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267.21</w:t>
            </w:r>
          </w:p>
        </w:tc>
        <w:tc>
          <w:tcPr>
            <w:tcW w:w="4535" w:type="dxa"/>
            <w:vAlign w:val="center"/>
          </w:tcPr>
          <w:p>
            <w:pPr>
              <w:pStyle w:val="12"/>
            </w:pPr>
            <w:r>
              <w:t>一、一般公共服务支出</w:t>
            </w:r>
          </w:p>
        </w:tc>
        <w:tc>
          <w:tcPr>
            <w:tcW w:w="2126" w:type="dxa"/>
            <w:vAlign w:val="center"/>
          </w:tcPr>
          <w:p>
            <w:pPr>
              <w:pStyle w:val="11"/>
            </w:pPr>
            <w:r>
              <w:t>213.89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28.78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7.19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17.35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267.21</w:t>
            </w:r>
          </w:p>
        </w:tc>
        <w:tc>
          <w:tcPr>
            <w:tcW w:w="4535" w:type="dxa"/>
            <w:vAlign w:val="center"/>
          </w:tcPr>
          <w:p>
            <w:pPr>
              <w:pStyle w:val="14"/>
            </w:pPr>
            <w:r>
              <w:t>本年支出合计</w:t>
            </w:r>
          </w:p>
        </w:tc>
        <w:tc>
          <w:tcPr>
            <w:tcW w:w="2126" w:type="dxa"/>
            <w:vAlign w:val="center"/>
          </w:tcPr>
          <w:p>
            <w:pPr>
              <w:pStyle w:val="15"/>
            </w:pPr>
            <w:r>
              <w:t>267.21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267.21</w:t>
            </w:r>
          </w:p>
        </w:tc>
        <w:tc>
          <w:tcPr>
            <w:tcW w:w="4535" w:type="dxa"/>
            <w:vAlign w:val="center"/>
          </w:tcPr>
          <w:p>
            <w:pPr>
              <w:pStyle w:val="14"/>
            </w:pPr>
            <w:r>
              <w:t>支出总计</w:t>
            </w:r>
          </w:p>
        </w:tc>
        <w:tc>
          <w:tcPr>
            <w:tcW w:w="2126" w:type="dxa"/>
            <w:vAlign w:val="center"/>
          </w:tcPr>
          <w:p>
            <w:pPr>
              <w:pStyle w:val="15"/>
            </w:pPr>
            <w:r>
              <w:t>267.21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225001中共保定市徐水区委机构编制委员会办公室本级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267.21</w:t>
            </w:r>
          </w:p>
        </w:tc>
        <w:tc>
          <w:tcPr>
            <w:tcW w:w="1134" w:type="dxa"/>
            <w:vAlign w:val="center"/>
          </w:tcPr>
          <w:p>
            <w:pPr>
              <w:pStyle w:val="15"/>
            </w:pPr>
            <w:r>
              <w:t>267.21</w:t>
            </w:r>
          </w:p>
        </w:tc>
        <w:tc>
          <w:tcPr>
            <w:tcW w:w="1134" w:type="dxa"/>
            <w:vAlign w:val="center"/>
          </w:tcPr>
          <w:p>
            <w:pPr>
              <w:pStyle w:val="15"/>
            </w:pPr>
            <w:r>
              <w:t>267.21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213.89</w:t>
            </w:r>
          </w:p>
        </w:tc>
        <w:tc>
          <w:tcPr>
            <w:tcW w:w="1134" w:type="dxa"/>
            <w:vAlign w:val="center"/>
          </w:tcPr>
          <w:p>
            <w:pPr>
              <w:pStyle w:val="11"/>
            </w:pPr>
            <w:r>
              <w:t>213.89</w:t>
            </w:r>
          </w:p>
        </w:tc>
        <w:tc>
          <w:tcPr>
            <w:tcW w:w="1134" w:type="dxa"/>
            <w:vAlign w:val="center"/>
          </w:tcPr>
          <w:p>
            <w:pPr>
              <w:pStyle w:val="11"/>
            </w:pPr>
            <w:r>
              <w:t>213.89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20132</w:t>
            </w:r>
          </w:p>
        </w:tc>
        <w:tc>
          <w:tcPr>
            <w:tcW w:w="1559" w:type="dxa"/>
            <w:vAlign w:val="center"/>
          </w:tcPr>
          <w:p>
            <w:pPr>
              <w:pStyle w:val="12"/>
            </w:pPr>
            <w:r>
              <w:t>组织事务</w:t>
            </w:r>
          </w:p>
        </w:tc>
        <w:tc>
          <w:tcPr>
            <w:tcW w:w="1134" w:type="dxa"/>
            <w:vAlign w:val="center"/>
          </w:tcPr>
          <w:p>
            <w:pPr>
              <w:pStyle w:val="11"/>
            </w:pPr>
            <w:r>
              <w:t>213.89</w:t>
            </w:r>
          </w:p>
        </w:tc>
        <w:tc>
          <w:tcPr>
            <w:tcW w:w="1134" w:type="dxa"/>
            <w:vAlign w:val="center"/>
          </w:tcPr>
          <w:p>
            <w:pPr>
              <w:pStyle w:val="11"/>
            </w:pPr>
            <w:r>
              <w:t>213.89</w:t>
            </w:r>
          </w:p>
        </w:tc>
        <w:tc>
          <w:tcPr>
            <w:tcW w:w="1134" w:type="dxa"/>
            <w:vAlign w:val="center"/>
          </w:tcPr>
          <w:p>
            <w:pPr>
              <w:pStyle w:val="11"/>
            </w:pPr>
            <w:r>
              <w:t>213.89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2013201</w:t>
            </w:r>
          </w:p>
        </w:tc>
        <w:tc>
          <w:tcPr>
            <w:tcW w:w="1559" w:type="dxa"/>
            <w:vAlign w:val="center"/>
          </w:tcPr>
          <w:p>
            <w:pPr>
              <w:pStyle w:val="12"/>
            </w:pPr>
            <w:r>
              <w:t>行政运行</w:t>
            </w:r>
          </w:p>
        </w:tc>
        <w:tc>
          <w:tcPr>
            <w:tcW w:w="1134" w:type="dxa"/>
            <w:vAlign w:val="center"/>
          </w:tcPr>
          <w:p>
            <w:pPr>
              <w:pStyle w:val="11"/>
            </w:pPr>
            <w:r>
              <w:t>155.66</w:t>
            </w:r>
          </w:p>
        </w:tc>
        <w:tc>
          <w:tcPr>
            <w:tcW w:w="1134" w:type="dxa"/>
            <w:vAlign w:val="center"/>
          </w:tcPr>
          <w:p>
            <w:pPr>
              <w:pStyle w:val="11"/>
            </w:pPr>
            <w:r>
              <w:t>155.66</w:t>
            </w:r>
          </w:p>
        </w:tc>
        <w:tc>
          <w:tcPr>
            <w:tcW w:w="1134" w:type="dxa"/>
            <w:vAlign w:val="center"/>
          </w:tcPr>
          <w:p>
            <w:pPr>
              <w:pStyle w:val="11"/>
            </w:pPr>
            <w:r>
              <w:t>155.66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2013202</w:t>
            </w:r>
          </w:p>
        </w:tc>
        <w:tc>
          <w:tcPr>
            <w:tcW w:w="1559" w:type="dxa"/>
            <w:vAlign w:val="center"/>
          </w:tcPr>
          <w:p>
            <w:pPr>
              <w:pStyle w:val="12"/>
            </w:pPr>
            <w:r>
              <w:t>一般行政管理事务</w:t>
            </w:r>
          </w:p>
        </w:tc>
        <w:tc>
          <w:tcPr>
            <w:tcW w:w="1134" w:type="dxa"/>
            <w:vAlign w:val="center"/>
          </w:tcPr>
          <w:p>
            <w:pPr>
              <w:pStyle w:val="11"/>
            </w:pPr>
            <w:r>
              <w:t>15.95</w:t>
            </w:r>
          </w:p>
        </w:tc>
        <w:tc>
          <w:tcPr>
            <w:tcW w:w="1134" w:type="dxa"/>
            <w:vAlign w:val="center"/>
          </w:tcPr>
          <w:p>
            <w:pPr>
              <w:pStyle w:val="11"/>
            </w:pPr>
            <w:r>
              <w:t>15.95</w:t>
            </w:r>
          </w:p>
        </w:tc>
        <w:tc>
          <w:tcPr>
            <w:tcW w:w="1134" w:type="dxa"/>
            <w:vAlign w:val="center"/>
          </w:tcPr>
          <w:p>
            <w:pPr>
              <w:pStyle w:val="11"/>
            </w:pPr>
            <w:r>
              <w:t>15.95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2013250</w:t>
            </w:r>
          </w:p>
        </w:tc>
        <w:tc>
          <w:tcPr>
            <w:tcW w:w="1559" w:type="dxa"/>
            <w:vAlign w:val="center"/>
          </w:tcPr>
          <w:p>
            <w:pPr>
              <w:pStyle w:val="12"/>
            </w:pPr>
            <w:r>
              <w:t>事业运行</w:t>
            </w:r>
          </w:p>
        </w:tc>
        <w:tc>
          <w:tcPr>
            <w:tcW w:w="1134" w:type="dxa"/>
            <w:vAlign w:val="center"/>
          </w:tcPr>
          <w:p>
            <w:pPr>
              <w:pStyle w:val="11"/>
            </w:pPr>
            <w:r>
              <w:t>42.28</w:t>
            </w:r>
          </w:p>
        </w:tc>
        <w:tc>
          <w:tcPr>
            <w:tcW w:w="1134" w:type="dxa"/>
            <w:vAlign w:val="center"/>
          </w:tcPr>
          <w:p>
            <w:pPr>
              <w:pStyle w:val="11"/>
            </w:pPr>
            <w:r>
              <w:t>42.28</w:t>
            </w:r>
          </w:p>
        </w:tc>
        <w:tc>
          <w:tcPr>
            <w:tcW w:w="1134" w:type="dxa"/>
            <w:vAlign w:val="center"/>
          </w:tcPr>
          <w:p>
            <w:pPr>
              <w:pStyle w:val="11"/>
            </w:pPr>
            <w:r>
              <w:t>42.28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28.78</w:t>
            </w:r>
          </w:p>
        </w:tc>
        <w:tc>
          <w:tcPr>
            <w:tcW w:w="1134" w:type="dxa"/>
            <w:vAlign w:val="center"/>
          </w:tcPr>
          <w:p>
            <w:pPr>
              <w:pStyle w:val="11"/>
            </w:pPr>
            <w:r>
              <w:t>28.78</w:t>
            </w:r>
          </w:p>
        </w:tc>
        <w:tc>
          <w:tcPr>
            <w:tcW w:w="1134" w:type="dxa"/>
            <w:vAlign w:val="center"/>
          </w:tcPr>
          <w:p>
            <w:pPr>
              <w:pStyle w:val="11"/>
            </w:pPr>
            <w:r>
              <w:t>28.78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28.78</w:t>
            </w:r>
          </w:p>
        </w:tc>
        <w:tc>
          <w:tcPr>
            <w:tcW w:w="1134" w:type="dxa"/>
            <w:vAlign w:val="center"/>
          </w:tcPr>
          <w:p>
            <w:pPr>
              <w:pStyle w:val="11"/>
            </w:pPr>
            <w:r>
              <w:t>28.78</w:t>
            </w:r>
          </w:p>
        </w:tc>
        <w:tc>
          <w:tcPr>
            <w:tcW w:w="1134" w:type="dxa"/>
            <w:vAlign w:val="center"/>
          </w:tcPr>
          <w:p>
            <w:pPr>
              <w:pStyle w:val="11"/>
            </w:pPr>
            <w:r>
              <w:t>28.78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6.80</w:t>
            </w:r>
          </w:p>
        </w:tc>
        <w:tc>
          <w:tcPr>
            <w:tcW w:w="1134" w:type="dxa"/>
            <w:vAlign w:val="center"/>
          </w:tcPr>
          <w:p>
            <w:pPr>
              <w:pStyle w:val="11"/>
            </w:pPr>
            <w:r>
              <w:t>6.80</w:t>
            </w:r>
          </w:p>
        </w:tc>
        <w:tc>
          <w:tcPr>
            <w:tcW w:w="1134" w:type="dxa"/>
            <w:vAlign w:val="center"/>
          </w:tcPr>
          <w:p>
            <w:pPr>
              <w:pStyle w:val="11"/>
            </w:pPr>
            <w:r>
              <w:t>6.80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21.16</w:t>
            </w:r>
          </w:p>
        </w:tc>
        <w:tc>
          <w:tcPr>
            <w:tcW w:w="1134" w:type="dxa"/>
            <w:vAlign w:val="center"/>
          </w:tcPr>
          <w:p>
            <w:pPr>
              <w:pStyle w:val="11"/>
            </w:pPr>
            <w:r>
              <w:t>21.16</w:t>
            </w:r>
          </w:p>
        </w:tc>
        <w:tc>
          <w:tcPr>
            <w:tcW w:w="1134" w:type="dxa"/>
            <w:vAlign w:val="center"/>
          </w:tcPr>
          <w:p>
            <w:pPr>
              <w:pStyle w:val="11"/>
            </w:pPr>
            <w:r>
              <w:t>21.16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0.82</w:t>
            </w:r>
          </w:p>
        </w:tc>
        <w:tc>
          <w:tcPr>
            <w:tcW w:w="1134" w:type="dxa"/>
            <w:vAlign w:val="center"/>
          </w:tcPr>
          <w:p>
            <w:pPr>
              <w:pStyle w:val="11"/>
            </w:pPr>
            <w:r>
              <w:t>0.82</w:t>
            </w:r>
          </w:p>
        </w:tc>
        <w:tc>
          <w:tcPr>
            <w:tcW w:w="1134" w:type="dxa"/>
            <w:vAlign w:val="center"/>
          </w:tcPr>
          <w:p>
            <w:pPr>
              <w:pStyle w:val="11"/>
            </w:pPr>
            <w:r>
              <w:t>0.82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7.19</w:t>
            </w:r>
          </w:p>
        </w:tc>
        <w:tc>
          <w:tcPr>
            <w:tcW w:w="1134" w:type="dxa"/>
            <w:vAlign w:val="center"/>
          </w:tcPr>
          <w:p>
            <w:pPr>
              <w:pStyle w:val="11"/>
            </w:pPr>
            <w:r>
              <w:t>7.19</w:t>
            </w:r>
          </w:p>
        </w:tc>
        <w:tc>
          <w:tcPr>
            <w:tcW w:w="1134" w:type="dxa"/>
            <w:vAlign w:val="center"/>
          </w:tcPr>
          <w:p>
            <w:pPr>
              <w:pStyle w:val="11"/>
            </w:pPr>
            <w:r>
              <w:t>7.19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7.19</w:t>
            </w:r>
          </w:p>
        </w:tc>
        <w:tc>
          <w:tcPr>
            <w:tcW w:w="1134" w:type="dxa"/>
            <w:vAlign w:val="center"/>
          </w:tcPr>
          <w:p>
            <w:pPr>
              <w:pStyle w:val="11"/>
            </w:pPr>
            <w:r>
              <w:t>7.19</w:t>
            </w:r>
          </w:p>
        </w:tc>
        <w:tc>
          <w:tcPr>
            <w:tcW w:w="1134" w:type="dxa"/>
            <w:vAlign w:val="center"/>
          </w:tcPr>
          <w:p>
            <w:pPr>
              <w:pStyle w:val="11"/>
            </w:pPr>
            <w:r>
              <w:t>7.19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7.19</w:t>
            </w:r>
          </w:p>
        </w:tc>
        <w:tc>
          <w:tcPr>
            <w:tcW w:w="1134" w:type="dxa"/>
            <w:vAlign w:val="center"/>
          </w:tcPr>
          <w:p>
            <w:pPr>
              <w:pStyle w:val="11"/>
            </w:pPr>
            <w:r>
              <w:t>7.19</w:t>
            </w:r>
          </w:p>
        </w:tc>
        <w:tc>
          <w:tcPr>
            <w:tcW w:w="1134" w:type="dxa"/>
            <w:vAlign w:val="center"/>
          </w:tcPr>
          <w:p>
            <w:pPr>
              <w:pStyle w:val="11"/>
            </w:pPr>
            <w:r>
              <w:t>7.19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17.35</w:t>
            </w:r>
          </w:p>
        </w:tc>
        <w:tc>
          <w:tcPr>
            <w:tcW w:w="1134" w:type="dxa"/>
            <w:vAlign w:val="center"/>
          </w:tcPr>
          <w:p>
            <w:pPr>
              <w:pStyle w:val="11"/>
            </w:pPr>
            <w:r>
              <w:t>17.35</w:t>
            </w:r>
          </w:p>
        </w:tc>
        <w:tc>
          <w:tcPr>
            <w:tcW w:w="1134" w:type="dxa"/>
            <w:vAlign w:val="center"/>
          </w:tcPr>
          <w:p>
            <w:pPr>
              <w:pStyle w:val="11"/>
            </w:pPr>
            <w:r>
              <w:t>17.35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17.35</w:t>
            </w:r>
          </w:p>
        </w:tc>
        <w:tc>
          <w:tcPr>
            <w:tcW w:w="1134" w:type="dxa"/>
            <w:vAlign w:val="center"/>
          </w:tcPr>
          <w:p>
            <w:pPr>
              <w:pStyle w:val="11"/>
            </w:pPr>
            <w:r>
              <w:t>17.35</w:t>
            </w:r>
          </w:p>
        </w:tc>
        <w:tc>
          <w:tcPr>
            <w:tcW w:w="1134" w:type="dxa"/>
            <w:vAlign w:val="center"/>
          </w:tcPr>
          <w:p>
            <w:pPr>
              <w:pStyle w:val="11"/>
            </w:pPr>
            <w:r>
              <w:t>17.35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17.35</w:t>
            </w:r>
          </w:p>
        </w:tc>
        <w:tc>
          <w:tcPr>
            <w:tcW w:w="1134" w:type="dxa"/>
            <w:vAlign w:val="center"/>
          </w:tcPr>
          <w:p>
            <w:pPr>
              <w:pStyle w:val="11"/>
            </w:pPr>
            <w:r>
              <w:t>17.35</w:t>
            </w:r>
          </w:p>
        </w:tc>
        <w:tc>
          <w:tcPr>
            <w:tcW w:w="1134" w:type="dxa"/>
            <w:vAlign w:val="center"/>
          </w:tcPr>
          <w:p>
            <w:pPr>
              <w:pStyle w:val="11"/>
            </w:pPr>
            <w:r>
              <w:t>17.35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225001中共保定市徐水区委机构编制委员会办公室本级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267.21</w:t>
            </w:r>
          </w:p>
        </w:tc>
        <w:tc>
          <w:tcPr>
            <w:tcW w:w="1361" w:type="dxa"/>
            <w:vAlign w:val="center"/>
          </w:tcPr>
          <w:p>
            <w:pPr>
              <w:pStyle w:val="15"/>
            </w:pPr>
            <w:r>
              <w:t>251.26</w:t>
            </w:r>
          </w:p>
        </w:tc>
        <w:tc>
          <w:tcPr>
            <w:tcW w:w="1361" w:type="dxa"/>
            <w:vAlign w:val="center"/>
          </w:tcPr>
          <w:p>
            <w:pPr>
              <w:pStyle w:val="15"/>
            </w:pPr>
            <w:r>
              <w:t>15.95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213.89</w:t>
            </w:r>
          </w:p>
        </w:tc>
        <w:tc>
          <w:tcPr>
            <w:tcW w:w="1361" w:type="dxa"/>
            <w:vAlign w:val="center"/>
          </w:tcPr>
          <w:p>
            <w:pPr>
              <w:pStyle w:val="11"/>
            </w:pPr>
            <w:r>
              <w:t>197.94</w:t>
            </w:r>
          </w:p>
        </w:tc>
        <w:tc>
          <w:tcPr>
            <w:tcW w:w="1361" w:type="dxa"/>
            <w:vAlign w:val="center"/>
          </w:tcPr>
          <w:p>
            <w:pPr>
              <w:pStyle w:val="11"/>
            </w:pPr>
            <w:r>
              <w:t>15.95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20132</w:t>
            </w:r>
          </w:p>
        </w:tc>
        <w:tc>
          <w:tcPr>
            <w:tcW w:w="4535" w:type="dxa"/>
            <w:vAlign w:val="center"/>
          </w:tcPr>
          <w:p>
            <w:pPr>
              <w:pStyle w:val="12"/>
            </w:pPr>
            <w:r>
              <w:t>组织事务</w:t>
            </w:r>
          </w:p>
        </w:tc>
        <w:tc>
          <w:tcPr>
            <w:tcW w:w="1361" w:type="dxa"/>
            <w:vAlign w:val="center"/>
          </w:tcPr>
          <w:p>
            <w:pPr>
              <w:pStyle w:val="11"/>
            </w:pPr>
            <w:r>
              <w:t>213.89</w:t>
            </w:r>
          </w:p>
        </w:tc>
        <w:tc>
          <w:tcPr>
            <w:tcW w:w="1361" w:type="dxa"/>
            <w:vAlign w:val="center"/>
          </w:tcPr>
          <w:p>
            <w:pPr>
              <w:pStyle w:val="11"/>
            </w:pPr>
            <w:r>
              <w:t>197.94</w:t>
            </w:r>
          </w:p>
        </w:tc>
        <w:tc>
          <w:tcPr>
            <w:tcW w:w="1361" w:type="dxa"/>
            <w:vAlign w:val="center"/>
          </w:tcPr>
          <w:p>
            <w:pPr>
              <w:pStyle w:val="11"/>
            </w:pPr>
            <w:r>
              <w:t>15.95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2013201</w:t>
            </w:r>
          </w:p>
        </w:tc>
        <w:tc>
          <w:tcPr>
            <w:tcW w:w="4535" w:type="dxa"/>
            <w:vAlign w:val="center"/>
          </w:tcPr>
          <w:p>
            <w:pPr>
              <w:pStyle w:val="12"/>
            </w:pPr>
            <w:r>
              <w:t>行政运行</w:t>
            </w:r>
          </w:p>
        </w:tc>
        <w:tc>
          <w:tcPr>
            <w:tcW w:w="1361" w:type="dxa"/>
            <w:vAlign w:val="center"/>
          </w:tcPr>
          <w:p>
            <w:pPr>
              <w:pStyle w:val="11"/>
            </w:pPr>
            <w:r>
              <w:t>155.66</w:t>
            </w:r>
          </w:p>
        </w:tc>
        <w:tc>
          <w:tcPr>
            <w:tcW w:w="1361" w:type="dxa"/>
            <w:vAlign w:val="center"/>
          </w:tcPr>
          <w:p>
            <w:pPr>
              <w:pStyle w:val="11"/>
            </w:pPr>
            <w:r>
              <w:t>155.66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2013202</w:t>
            </w:r>
          </w:p>
        </w:tc>
        <w:tc>
          <w:tcPr>
            <w:tcW w:w="4535" w:type="dxa"/>
            <w:vAlign w:val="center"/>
          </w:tcPr>
          <w:p>
            <w:pPr>
              <w:pStyle w:val="12"/>
            </w:pPr>
            <w:r>
              <w:t>一般行政管理事务</w:t>
            </w:r>
          </w:p>
        </w:tc>
        <w:tc>
          <w:tcPr>
            <w:tcW w:w="1361" w:type="dxa"/>
            <w:vAlign w:val="center"/>
          </w:tcPr>
          <w:p>
            <w:pPr>
              <w:pStyle w:val="11"/>
            </w:pPr>
            <w:r>
              <w:t>15.95</w:t>
            </w:r>
          </w:p>
        </w:tc>
        <w:tc>
          <w:tcPr>
            <w:tcW w:w="1361" w:type="dxa"/>
            <w:vAlign w:val="center"/>
          </w:tcPr>
          <w:p>
            <w:pPr>
              <w:pStyle w:val="11"/>
            </w:pPr>
          </w:p>
        </w:tc>
        <w:tc>
          <w:tcPr>
            <w:tcW w:w="1361" w:type="dxa"/>
            <w:vAlign w:val="center"/>
          </w:tcPr>
          <w:p>
            <w:pPr>
              <w:pStyle w:val="11"/>
            </w:pPr>
            <w:r>
              <w:t>15.95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2013250</w:t>
            </w:r>
          </w:p>
        </w:tc>
        <w:tc>
          <w:tcPr>
            <w:tcW w:w="4535" w:type="dxa"/>
            <w:vAlign w:val="center"/>
          </w:tcPr>
          <w:p>
            <w:pPr>
              <w:pStyle w:val="12"/>
            </w:pPr>
            <w:r>
              <w:t>事业运行</w:t>
            </w:r>
          </w:p>
        </w:tc>
        <w:tc>
          <w:tcPr>
            <w:tcW w:w="1361" w:type="dxa"/>
            <w:vAlign w:val="center"/>
          </w:tcPr>
          <w:p>
            <w:pPr>
              <w:pStyle w:val="11"/>
            </w:pPr>
            <w:r>
              <w:t>42.28</w:t>
            </w:r>
          </w:p>
        </w:tc>
        <w:tc>
          <w:tcPr>
            <w:tcW w:w="1361" w:type="dxa"/>
            <w:vAlign w:val="center"/>
          </w:tcPr>
          <w:p>
            <w:pPr>
              <w:pStyle w:val="11"/>
            </w:pPr>
            <w:r>
              <w:t>42.28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28.78</w:t>
            </w:r>
          </w:p>
        </w:tc>
        <w:tc>
          <w:tcPr>
            <w:tcW w:w="1361" w:type="dxa"/>
            <w:vAlign w:val="center"/>
          </w:tcPr>
          <w:p>
            <w:pPr>
              <w:pStyle w:val="11"/>
            </w:pPr>
            <w:r>
              <w:t>28.78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28.78</w:t>
            </w:r>
          </w:p>
        </w:tc>
        <w:tc>
          <w:tcPr>
            <w:tcW w:w="1361" w:type="dxa"/>
            <w:vAlign w:val="center"/>
          </w:tcPr>
          <w:p>
            <w:pPr>
              <w:pStyle w:val="11"/>
            </w:pPr>
            <w:r>
              <w:t>28.78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6.80</w:t>
            </w:r>
          </w:p>
        </w:tc>
        <w:tc>
          <w:tcPr>
            <w:tcW w:w="1361" w:type="dxa"/>
            <w:vAlign w:val="center"/>
          </w:tcPr>
          <w:p>
            <w:pPr>
              <w:pStyle w:val="11"/>
            </w:pPr>
            <w:r>
              <w:t>6.80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21.16</w:t>
            </w:r>
          </w:p>
        </w:tc>
        <w:tc>
          <w:tcPr>
            <w:tcW w:w="1361" w:type="dxa"/>
            <w:vAlign w:val="center"/>
          </w:tcPr>
          <w:p>
            <w:pPr>
              <w:pStyle w:val="11"/>
            </w:pPr>
            <w:r>
              <w:t>21.16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0.82</w:t>
            </w:r>
          </w:p>
        </w:tc>
        <w:tc>
          <w:tcPr>
            <w:tcW w:w="1361" w:type="dxa"/>
            <w:vAlign w:val="center"/>
          </w:tcPr>
          <w:p>
            <w:pPr>
              <w:pStyle w:val="11"/>
            </w:pPr>
            <w:r>
              <w:t>0.82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7.19</w:t>
            </w:r>
          </w:p>
        </w:tc>
        <w:tc>
          <w:tcPr>
            <w:tcW w:w="1361" w:type="dxa"/>
            <w:vAlign w:val="center"/>
          </w:tcPr>
          <w:p>
            <w:pPr>
              <w:pStyle w:val="11"/>
            </w:pPr>
            <w:r>
              <w:t>7.19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7.19</w:t>
            </w:r>
          </w:p>
        </w:tc>
        <w:tc>
          <w:tcPr>
            <w:tcW w:w="1361" w:type="dxa"/>
            <w:vAlign w:val="center"/>
          </w:tcPr>
          <w:p>
            <w:pPr>
              <w:pStyle w:val="11"/>
            </w:pPr>
            <w:r>
              <w:t>7.19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7.19</w:t>
            </w:r>
          </w:p>
        </w:tc>
        <w:tc>
          <w:tcPr>
            <w:tcW w:w="1361" w:type="dxa"/>
            <w:vAlign w:val="center"/>
          </w:tcPr>
          <w:p>
            <w:pPr>
              <w:pStyle w:val="11"/>
            </w:pPr>
            <w:r>
              <w:t>7.19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17.35</w:t>
            </w:r>
          </w:p>
        </w:tc>
        <w:tc>
          <w:tcPr>
            <w:tcW w:w="1361" w:type="dxa"/>
            <w:vAlign w:val="center"/>
          </w:tcPr>
          <w:p>
            <w:pPr>
              <w:pStyle w:val="11"/>
            </w:pPr>
            <w:r>
              <w:t>17.35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17.35</w:t>
            </w:r>
          </w:p>
        </w:tc>
        <w:tc>
          <w:tcPr>
            <w:tcW w:w="1361" w:type="dxa"/>
            <w:vAlign w:val="center"/>
          </w:tcPr>
          <w:p>
            <w:pPr>
              <w:pStyle w:val="11"/>
            </w:pPr>
            <w:r>
              <w:t>17.35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17.35</w:t>
            </w:r>
          </w:p>
        </w:tc>
        <w:tc>
          <w:tcPr>
            <w:tcW w:w="1361" w:type="dxa"/>
            <w:vAlign w:val="center"/>
          </w:tcPr>
          <w:p>
            <w:pPr>
              <w:pStyle w:val="11"/>
            </w:pPr>
            <w:r>
              <w:t>17.35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225001中共保定市徐水区委机构编制委员会办公室本级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267.21</w:t>
            </w:r>
          </w:p>
        </w:tc>
        <w:tc>
          <w:tcPr>
            <w:tcW w:w="3402" w:type="dxa"/>
            <w:vAlign w:val="center"/>
          </w:tcPr>
          <w:p>
            <w:pPr>
              <w:pStyle w:val="12"/>
            </w:pPr>
            <w:r>
              <w:t>一、一般公共服务支出</w:t>
            </w:r>
          </w:p>
        </w:tc>
        <w:tc>
          <w:tcPr>
            <w:tcW w:w="1474" w:type="dxa"/>
            <w:vAlign w:val="center"/>
          </w:tcPr>
          <w:p>
            <w:pPr>
              <w:pStyle w:val="11"/>
            </w:pPr>
            <w:r>
              <w:t>213.89</w:t>
            </w:r>
          </w:p>
        </w:tc>
        <w:tc>
          <w:tcPr>
            <w:tcW w:w="1474" w:type="dxa"/>
            <w:vAlign w:val="center"/>
          </w:tcPr>
          <w:p>
            <w:pPr>
              <w:pStyle w:val="11"/>
            </w:pPr>
            <w:r>
              <w:t>213.89</w:t>
            </w: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28.78</w:t>
            </w:r>
          </w:p>
        </w:tc>
        <w:tc>
          <w:tcPr>
            <w:tcW w:w="1474" w:type="dxa"/>
            <w:vAlign w:val="center"/>
          </w:tcPr>
          <w:p>
            <w:pPr>
              <w:pStyle w:val="11"/>
            </w:pPr>
            <w:r>
              <w:t>28.78</w:t>
            </w: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7.19</w:t>
            </w:r>
          </w:p>
        </w:tc>
        <w:tc>
          <w:tcPr>
            <w:tcW w:w="1474" w:type="dxa"/>
            <w:vAlign w:val="center"/>
          </w:tcPr>
          <w:p>
            <w:pPr>
              <w:pStyle w:val="11"/>
            </w:pPr>
            <w:r>
              <w:t>7.19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17.35</w:t>
            </w:r>
          </w:p>
        </w:tc>
        <w:tc>
          <w:tcPr>
            <w:tcW w:w="1474" w:type="dxa"/>
            <w:vAlign w:val="center"/>
          </w:tcPr>
          <w:p>
            <w:pPr>
              <w:pStyle w:val="11"/>
            </w:pPr>
            <w:r>
              <w:t>17.35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267.21</w:t>
            </w:r>
          </w:p>
        </w:tc>
        <w:tc>
          <w:tcPr>
            <w:tcW w:w="3402" w:type="dxa"/>
            <w:vAlign w:val="center"/>
          </w:tcPr>
          <w:p>
            <w:pPr>
              <w:pStyle w:val="14"/>
            </w:pPr>
            <w:r>
              <w:t>本年支出合计</w:t>
            </w:r>
          </w:p>
        </w:tc>
        <w:tc>
          <w:tcPr>
            <w:tcW w:w="1474" w:type="dxa"/>
            <w:vAlign w:val="center"/>
          </w:tcPr>
          <w:p>
            <w:pPr>
              <w:pStyle w:val="15"/>
            </w:pPr>
            <w:r>
              <w:t>267.21</w:t>
            </w:r>
          </w:p>
        </w:tc>
        <w:tc>
          <w:tcPr>
            <w:tcW w:w="1474" w:type="dxa"/>
            <w:vAlign w:val="center"/>
          </w:tcPr>
          <w:p>
            <w:pPr>
              <w:pStyle w:val="15"/>
            </w:pPr>
            <w:r>
              <w:t>267.21</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267.21</w:t>
            </w:r>
          </w:p>
        </w:tc>
        <w:tc>
          <w:tcPr>
            <w:tcW w:w="3402" w:type="dxa"/>
            <w:vAlign w:val="center"/>
          </w:tcPr>
          <w:p>
            <w:pPr>
              <w:pStyle w:val="14"/>
            </w:pPr>
            <w:r>
              <w:t>支出总计</w:t>
            </w:r>
          </w:p>
        </w:tc>
        <w:tc>
          <w:tcPr>
            <w:tcW w:w="1474" w:type="dxa"/>
            <w:vAlign w:val="center"/>
          </w:tcPr>
          <w:p>
            <w:pPr>
              <w:pStyle w:val="15"/>
            </w:pPr>
            <w:r>
              <w:t>267.21</w:t>
            </w:r>
          </w:p>
        </w:tc>
        <w:tc>
          <w:tcPr>
            <w:tcW w:w="1474" w:type="dxa"/>
            <w:vAlign w:val="center"/>
          </w:tcPr>
          <w:p>
            <w:pPr>
              <w:pStyle w:val="15"/>
            </w:pPr>
            <w:r>
              <w:t>267.21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225001中共保定市徐水区委机构编制委员会办公室本级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267.21</w:t>
            </w:r>
          </w:p>
        </w:tc>
        <w:tc>
          <w:tcPr>
            <w:tcW w:w="2551" w:type="dxa"/>
            <w:vAlign w:val="center"/>
          </w:tcPr>
          <w:p>
            <w:pPr>
              <w:pStyle w:val="15"/>
            </w:pPr>
            <w:r>
              <w:t>251.26</w:t>
            </w:r>
          </w:p>
        </w:tc>
        <w:tc>
          <w:tcPr>
            <w:tcW w:w="2551" w:type="dxa"/>
            <w:vAlign w:val="center"/>
          </w:tcPr>
          <w:p>
            <w:pPr>
              <w:pStyle w:val="15"/>
            </w:pPr>
            <w:r>
              <w:t>15.95</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213.89</w:t>
            </w:r>
          </w:p>
        </w:tc>
        <w:tc>
          <w:tcPr>
            <w:tcW w:w="2551" w:type="dxa"/>
            <w:vAlign w:val="center"/>
          </w:tcPr>
          <w:p>
            <w:pPr>
              <w:pStyle w:val="11"/>
            </w:pPr>
            <w:r>
              <w:t>197.94</w:t>
            </w:r>
          </w:p>
        </w:tc>
        <w:tc>
          <w:tcPr>
            <w:tcW w:w="2551" w:type="dxa"/>
            <w:vAlign w:val="center"/>
          </w:tcPr>
          <w:p>
            <w:pPr>
              <w:pStyle w:val="11"/>
            </w:pPr>
            <w:r>
              <w:t>15.95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1"/>
            </w:pPr>
            <w:r>
              <w:t>213.89</w:t>
            </w:r>
          </w:p>
        </w:tc>
        <w:tc>
          <w:tcPr>
            <w:tcW w:w="2551" w:type="dxa"/>
            <w:vAlign w:val="center"/>
          </w:tcPr>
          <w:p>
            <w:pPr>
              <w:pStyle w:val="11"/>
            </w:pPr>
            <w:r>
              <w:t>197.94</w:t>
            </w:r>
          </w:p>
        </w:tc>
        <w:tc>
          <w:tcPr>
            <w:tcW w:w="2551" w:type="dxa"/>
            <w:vAlign w:val="center"/>
          </w:tcPr>
          <w:p>
            <w:pPr>
              <w:pStyle w:val="11"/>
            </w:pPr>
            <w:r>
              <w:t>15.95</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2013201</w:t>
            </w:r>
          </w:p>
        </w:tc>
        <w:tc>
          <w:tcPr>
            <w:tcW w:w="4535" w:type="dxa"/>
            <w:vAlign w:val="center"/>
          </w:tcPr>
          <w:p>
            <w:pPr>
              <w:pStyle w:val="12"/>
            </w:pPr>
            <w:r>
              <w:t>行政运行</w:t>
            </w:r>
          </w:p>
        </w:tc>
        <w:tc>
          <w:tcPr>
            <w:tcW w:w="2551" w:type="dxa"/>
            <w:vAlign w:val="center"/>
          </w:tcPr>
          <w:p>
            <w:pPr>
              <w:pStyle w:val="11"/>
            </w:pPr>
            <w:r>
              <w:t>155.66</w:t>
            </w:r>
          </w:p>
        </w:tc>
        <w:tc>
          <w:tcPr>
            <w:tcW w:w="2551" w:type="dxa"/>
            <w:vAlign w:val="center"/>
          </w:tcPr>
          <w:p>
            <w:pPr>
              <w:pStyle w:val="11"/>
            </w:pPr>
            <w:r>
              <w:t>155.66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2013202</w:t>
            </w:r>
          </w:p>
        </w:tc>
        <w:tc>
          <w:tcPr>
            <w:tcW w:w="4535" w:type="dxa"/>
            <w:vAlign w:val="center"/>
          </w:tcPr>
          <w:p>
            <w:pPr>
              <w:pStyle w:val="12"/>
            </w:pPr>
            <w:r>
              <w:t>一般行政管理事务</w:t>
            </w:r>
          </w:p>
        </w:tc>
        <w:tc>
          <w:tcPr>
            <w:tcW w:w="2551" w:type="dxa"/>
            <w:vAlign w:val="center"/>
          </w:tcPr>
          <w:p>
            <w:pPr>
              <w:pStyle w:val="11"/>
            </w:pPr>
            <w:r>
              <w:t>15.95</w:t>
            </w:r>
          </w:p>
        </w:tc>
        <w:tc>
          <w:tcPr>
            <w:tcW w:w="2551" w:type="dxa"/>
            <w:vAlign w:val="center"/>
          </w:tcPr>
          <w:p>
            <w:pPr>
              <w:pStyle w:val="11"/>
            </w:pPr>
          </w:p>
        </w:tc>
        <w:tc>
          <w:tcPr>
            <w:tcW w:w="2551" w:type="dxa"/>
            <w:vAlign w:val="center"/>
          </w:tcPr>
          <w:p>
            <w:pPr>
              <w:pStyle w:val="11"/>
            </w:pPr>
            <w:r>
              <w:t>15.95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2013250</w:t>
            </w:r>
          </w:p>
        </w:tc>
        <w:tc>
          <w:tcPr>
            <w:tcW w:w="4535" w:type="dxa"/>
            <w:vAlign w:val="center"/>
          </w:tcPr>
          <w:p>
            <w:pPr>
              <w:pStyle w:val="12"/>
            </w:pPr>
            <w:r>
              <w:t>事业运行</w:t>
            </w:r>
          </w:p>
        </w:tc>
        <w:tc>
          <w:tcPr>
            <w:tcW w:w="2551" w:type="dxa"/>
            <w:vAlign w:val="center"/>
          </w:tcPr>
          <w:p>
            <w:pPr>
              <w:pStyle w:val="11"/>
            </w:pPr>
            <w:r>
              <w:t>42.28</w:t>
            </w:r>
          </w:p>
        </w:tc>
        <w:tc>
          <w:tcPr>
            <w:tcW w:w="2551" w:type="dxa"/>
            <w:vAlign w:val="center"/>
          </w:tcPr>
          <w:p>
            <w:pPr>
              <w:pStyle w:val="11"/>
            </w:pPr>
            <w:r>
              <w:t>42.28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28.78</w:t>
            </w:r>
          </w:p>
        </w:tc>
        <w:tc>
          <w:tcPr>
            <w:tcW w:w="2551" w:type="dxa"/>
            <w:vAlign w:val="center"/>
          </w:tcPr>
          <w:p>
            <w:pPr>
              <w:pStyle w:val="11"/>
            </w:pPr>
            <w:r>
              <w:t>28.78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28.78</w:t>
            </w:r>
          </w:p>
        </w:tc>
        <w:tc>
          <w:tcPr>
            <w:tcW w:w="2551" w:type="dxa"/>
            <w:vAlign w:val="center"/>
          </w:tcPr>
          <w:p>
            <w:pPr>
              <w:pStyle w:val="11"/>
            </w:pPr>
            <w:r>
              <w:t>28.78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6.80</w:t>
            </w:r>
          </w:p>
        </w:tc>
        <w:tc>
          <w:tcPr>
            <w:tcW w:w="2551" w:type="dxa"/>
            <w:vAlign w:val="center"/>
          </w:tcPr>
          <w:p>
            <w:pPr>
              <w:pStyle w:val="11"/>
            </w:pPr>
            <w:r>
              <w:t>6.80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21.16</w:t>
            </w:r>
          </w:p>
        </w:tc>
        <w:tc>
          <w:tcPr>
            <w:tcW w:w="2551" w:type="dxa"/>
            <w:vAlign w:val="center"/>
          </w:tcPr>
          <w:p>
            <w:pPr>
              <w:pStyle w:val="11"/>
            </w:pPr>
            <w:r>
              <w:t>21.16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0.82</w:t>
            </w:r>
          </w:p>
        </w:tc>
        <w:tc>
          <w:tcPr>
            <w:tcW w:w="2551" w:type="dxa"/>
            <w:vAlign w:val="center"/>
          </w:tcPr>
          <w:p>
            <w:pPr>
              <w:pStyle w:val="11"/>
            </w:pPr>
            <w:r>
              <w:t>0.82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7.19</w:t>
            </w:r>
          </w:p>
        </w:tc>
        <w:tc>
          <w:tcPr>
            <w:tcW w:w="2551" w:type="dxa"/>
            <w:vAlign w:val="center"/>
          </w:tcPr>
          <w:p>
            <w:pPr>
              <w:pStyle w:val="11"/>
            </w:pPr>
            <w:r>
              <w:t>7.19</w:t>
            </w:r>
          </w:p>
        </w:tc>
        <w:tc>
          <w:tcPr>
            <w:tcW w:w="255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7.19</w:t>
            </w:r>
          </w:p>
        </w:tc>
        <w:tc>
          <w:tcPr>
            <w:tcW w:w="2551" w:type="dxa"/>
            <w:vAlign w:val="center"/>
          </w:tcPr>
          <w:p>
            <w:pPr>
              <w:pStyle w:val="11"/>
            </w:pPr>
            <w:r>
              <w:t>7.19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7.19</w:t>
            </w:r>
          </w:p>
        </w:tc>
        <w:tc>
          <w:tcPr>
            <w:tcW w:w="2551" w:type="dxa"/>
            <w:vAlign w:val="center"/>
          </w:tcPr>
          <w:p>
            <w:pPr>
              <w:pStyle w:val="11"/>
            </w:pPr>
            <w:r>
              <w:t>7.19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17.35</w:t>
            </w:r>
          </w:p>
        </w:tc>
        <w:tc>
          <w:tcPr>
            <w:tcW w:w="2551" w:type="dxa"/>
            <w:vAlign w:val="center"/>
          </w:tcPr>
          <w:p>
            <w:pPr>
              <w:pStyle w:val="11"/>
            </w:pPr>
            <w:r>
              <w:t>17.35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17.35</w:t>
            </w:r>
          </w:p>
        </w:tc>
        <w:tc>
          <w:tcPr>
            <w:tcW w:w="2551" w:type="dxa"/>
            <w:vAlign w:val="center"/>
          </w:tcPr>
          <w:p>
            <w:pPr>
              <w:pStyle w:val="11"/>
            </w:pPr>
            <w:r>
              <w:t>17.35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17.35</w:t>
            </w:r>
          </w:p>
        </w:tc>
        <w:tc>
          <w:tcPr>
            <w:tcW w:w="2551" w:type="dxa"/>
            <w:vAlign w:val="center"/>
          </w:tcPr>
          <w:p>
            <w:pPr>
              <w:pStyle w:val="11"/>
            </w:pPr>
            <w:r>
              <w:t>17.35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225001中共保定市徐水区委机构编制委员会办公室本级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251.26</w:t>
            </w:r>
          </w:p>
        </w:tc>
        <w:tc>
          <w:tcPr>
            <w:tcW w:w="2551" w:type="dxa"/>
            <w:vAlign w:val="center"/>
          </w:tcPr>
          <w:p>
            <w:pPr>
              <w:pStyle w:val="15"/>
            </w:pPr>
            <w:r>
              <w:t>229.41</w:t>
            </w:r>
          </w:p>
        </w:tc>
        <w:tc>
          <w:tcPr>
            <w:tcW w:w="2551" w:type="dxa"/>
            <w:vAlign w:val="center"/>
          </w:tcPr>
          <w:p>
            <w:pPr>
              <w:pStyle w:val="15"/>
            </w:pPr>
            <w:r>
              <w:t>21.85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222.79</w:t>
            </w:r>
          </w:p>
        </w:tc>
        <w:tc>
          <w:tcPr>
            <w:tcW w:w="2551" w:type="dxa"/>
            <w:vAlign w:val="center"/>
          </w:tcPr>
          <w:p>
            <w:pPr>
              <w:pStyle w:val="11"/>
            </w:pPr>
            <w:r>
              <w:t>222.79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78.69</w:t>
            </w:r>
          </w:p>
        </w:tc>
        <w:tc>
          <w:tcPr>
            <w:tcW w:w="2551" w:type="dxa"/>
            <w:vAlign w:val="center"/>
          </w:tcPr>
          <w:p>
            <w:pPr>
              <w:pStyle w:val="11"/>
            </w:pPr>
            <w:r>
              <w:t>78.69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42.28</w:t>
            </w:r>
          </w:p>
        </w:tc>
        <w:tc>
          <w:tcPr>
            <w:tcW w:w="2551" w:type="dxa"/>
            <w:vAlign w:val="center"/>
          </w:tcPr>
          <w:p>
            <w:pPr>
              <w:pStyle w:val="11"/>
            </w:pPr>
            <w:r>
              <w:t>42.28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30.90</w:t>
            </w:r>
          </w:p>
        </w:tc>
        <w:tc>
          <w:tcPr>
            <w:tcW w:w="2551" w:type="dxa"/>
            <w:vAlign w:val="center"/>
          </w:tcPr>
          <w:p>
            <w:pPr>
              <w:pStyle w:val="11"/>
            </w:pPr>
            <w:r>
              <w:t>30.90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23.66</w:t>
            </w:r>
          </w:p>
        </w:tc>
        <w:tc>
          <w:tcPr>
            <w:tcW w:w="2551" w:type="dxa"/>
            <w:vAlign w:val="center"/>
          </w:tcPr>
          <w:p>
            <w:pPr>
              <w:pStyle w:val="11"/>
            </w:pPr>
            <w:r>
              <w:t>23.66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21.16</w:t>
            </w:r>
          </w:p>
        </w:tc>
        <w:tc>
          <w:tcPr>
            <w:tcW w:w="2551" w:type="dxa"/>
            <w:vAlign w:val="center"/>
          </w:tcPr>
          <w:p>
            <w:pPr>
              <w:pStyle w:val="11"/>
            </w:pPr>
            <w:r>
              <w:t>21.16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0.82</w:t>
            </w:r>
          </w:p>
        </w:tc>
        <w:tc>
          <w:tcPr>
            <w:tcW w:w="2551" w:type="dxa"/>
            <w:vAlign w:val="center"/>
          </w:tcPr>
          <w:p>
            <w:pPr>
              <w:pStyle w:val="11"/>
            </w:pPr>
            <w:r>
              <w:t>0.82</w:t>
            </w:r>
          </w:p>
        </w:tc>
        <w:tc>
          <w:tcPr>
            <w:tcW w:w="255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7.19</w:t>
            </w:r>
          </w:p>
        </w:tc>
        <w:tc>
          <w:tcPr>
            <w:tcW w:w="2551" w:type="dxa"/>
            <w:vAlign w:val="center"/>
          </w:tcPr>
          <w:p>
            <w:pPr>
              <w:pStyle w:val="11"/>
            </w:pPr>
            <w:r>
              <w:t>7.19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0.73</w:t>
            </w:r>
          </w:p>
        </w:tc>
        <w:tc>
          <w:tcPr>
            <w:tcW w:w="2551" w:type="dxa"/>
            <w:vAlign w:val="center"/>
          </w:tcPr>
          <w:p>
            <w:pPr>
              <w:pStyle w:val="11"/>
            </w:pPr>
            <w:r>
              <w:t>0.73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17.35</w:t>
            </w:r>
          </w:p>
        </w:tc>
        <w:tc>
          <w:tcPr>
            <w:tcW w:w="2551" w:type="dxa"/>
            <w:vAlign w:val="center"/>
          </w:tcPr>
          <w:p>
            <w:pPr>
              <w:pStyle w:val="11"/>
            </w:pPr>
            <w:r>
              <w:t>17.35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21.85</w:t>
            </w:r>
          </w:p>
        </w:tc>
        <w:tc>
          <w:tcPr>
            <w:tcW w:w="2551" w:type="dxa"/>
            <w:vAlign w:val="center"/>
          </w:tcPr>
          <w:p>
            <w:pPr>
              <w:pStyle w:val="11"/>
            </w:pPr>
          </w:p>
        </w:tc>
        <w:tc>
          <w:tcPr>
            <w:tcW w:w="2551" w:type="dxa"/>
            <w:vAlign w:val="center"/>
          </w:tcPr>
          <w:p>
            <w:pPr>
              <w:pStyle w:val="11"/>
            </w:pPr>
            <w:r>
              <w:t>21.85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3.78</w:t>
            </w:r>
          </w:p>
        </w:tc>
        <w:tc>
          <w:tcPr>
            <w:tcW w:w="2551" w:type="dxa"/>
            <w:vAlign w:val="center"/>
          </w:tcPr>
          <w:p>
            <w:pPr>
              <w:pStyle w:val="11"/>
            </w:pPr>
          </w:p>
        </w:tc>
        <w:tc>
          <w:tcPr>
            <w:tcW w:w="2551" w:type="dxa"/>
            <w:vAlign w:val="center"/>
          </w:tcPr>
          <w:p>
            <w:pPr>
              <w:pStyle w:val="11"/>
            </w:pPr>
            <w:r>
              <w:t>3.78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3.96</w:t>
            </w:r>
          </w:p>
        </w:tc>
        <w:tc>
          <w:tcPr>
            <w:tcW w:w="2551" w:type="dxa"/>
            <w:vAlign w:val="center"/>
          </w:tcPr>
          <w:p>
            <w:pPr>
              <w:pStyle w:val="11"/>
            </w:pPr>
          </w:p>
        </w:tc>
        <w:tc>
          <w:tcPr>
            <w:tcW w:w="2551" w:type="dxa"/>
            <w:vAlign w:val="center"/>
          </w:tcPr>
          <w:p>
            <w:pPr>
              <w:pStyle w:val="11"/>
            </w:pPr>
            <w:r>
              <w:t>3.96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2.14</w:t>
            </w:r>
          </w:p>
        </w:tc>
        <w:tc>
          <w:tcPr>
            <w:tcW w:w="2551" w:type="dxa"/>
            <w:vAlign w:val="center"/>
          </w:tcPr>
          <w:p>
            <w:pPr>
              <w:pStyle w:val="11"/>
            </w:pPr>
          </w:p>
        </w:tc>
        <w:tc>
          <w:tcPr>
            <w:tcW w:w="2551" w:type="dxa"/>
            <w:vAlign w:val="center"/>
          </w:tcPr>
          <w:p>
            <w:pPr>
              <w:pStyle w:val="11"/>
            </w:pPr>
            <w:r>
              <w:t>2.14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1.60</w:t>
            </w:r>
          </w:p>
        </w:tc>
        <w:tc>
          <w:tcPr>
            <w:tcW w:w="2551" w:type="dxa"/>
            <w:vAlign w:val="center"/>
          </w:tcPr>
          <w:p>
            <w:pPr>
              <w:pStyle w:val="11"/>
            </w:pPr>
          </w:p>
        </w:tc>
        <w:tc>
          <w:tcPr>
            <w:tcW w:w="2551" w:type="dxa"/>
            <w:vAlign w:val="center"/>
          </w:tcPr>
          <w:p>
            <w:pPr>
              <w:pStyle w:val="11"/>
            </w:pPr>
            <w:r>
              <w:t>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2.43</w:t>
            </w:r>
          </w:p>
        </w:tc>
        <w:tc>
          <w:tcPr>
            <w:tcW w:w="2551" w:type="dxa"/>
            <w:vAlign w:val="center"/>
          </w:tcPr>
          <w:p>
            <w:pPr>
              <w:pStyle w:val="11"/>
            </w:pPr>
          </w:p>
        </w:tc>
        <w:tc>
          <w:tcPr>
            <w:tcW w:w="2551" w:type="dxa"/>
            <w:vAlign w:val="center"/>
          </w:tcPr>
          <w:p>
            <w:pPr>
              <w:pStyle w:val="11"/>
            </w:pPr>
            <w:r>
              <w:t>2.43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6.78</w:t>
            </w:r>
          </w:p>
        </w:tc>
        <w:tc>
          <w:tcPr>
            <w:tcW w:w="2551" w:type="dxa"/>
            <w:vAlign w:val="center"/>
          </w:tcPr>
          <w:p>
            <w:pPr>
              <w:pStyle w:val="11"/>
            </w:pPr>
          </w:p>
        </w:tc>
        <w:tc>
          <w:tcPr>
            <w:tcW w:w="2551" w:type="dxa"/>
            <w:vAlign w:val="center"/>
          </w:tcPr>
          <w:p>
            <w:pPr>
              <w:pStyle w:val="11"/>
            </w:pPr>
            <w:r>
              <w:t>6.78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1.16</w:t>
            </w:r>
          </w:p>
        </w:tc>
        <w:tc>
          <w:tcPr>
            <w:tcW w:w="2551" w:type="dxa"/>
            <w:vAlign w:val="center"/>
          </w:tcPr>
          <w:p>
            <w:pPr>
              <w:pStyle w:val="11"/>
            </w:pPr>
          </w:p>
        </w:tc>
        <w:tc>
          <w:tcPr>
            <w:tcW w:w="2551" w:type="dxa"/>
            <w:vAlign w:val="center"/>
          </w:tcPr>
          <w:p>
            <w:pPr>
              <w:pStyle w:val="11"/>
            </w:pPr>
            <w:r>
              <w:t>1.16</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6.62</w:t>
            </w:r>
          </w:p>
        </w:tc>
        <w:tc>
          <w:tcPr>
            <w:tcW w:w="2551" w:type="dxa"/>
            <w:vAlign w:val="center"/>
          </w:tcPr>
          <w:p>
            <w:pPr>
              <w:pStyle w:val="11"/>
            </w:pPr>
            <w:r>
              <w:t>6.62</w:t>
            </w:r>
          </w:p>
        </w:tc>
        <w:tc>
          <w:tcPr>
            <w:tcW w:w="2551"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6.62</w:t>
            </w:r>
          </w:p>
        </w:tc>
        <w:tc>
          <w:tcPr>
            <w:tcW w:w="2551" w:type="dxa"/>
            <w:vAlign w:val="center"/>
          </w:tcPr>
          <w:p>
            <w:pPr>
              <w:pStyle w:val="11"/>
            </w:pPr>
            <w:r>
              <w:t>6.62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225001中共保定市徐水区委机构编制委员会办公室本级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225001中共保定市徐水区委机构编制委员会办公室本级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225001中共保定市徐水区委机构编制委员会办公室本级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2.43</w:t>
            </w:r>
          </w:p>
        </w:tc>
        <w:tc>
          <w:tcPr>
            <w:tcW w:w="2381" w:type="dxa"/>
            <w:vAlign w:val="center"/>
          </w:tcPr>
          <w:p>
            <w:pPr>
              <w:pStyle w:val="15"/>
            </w:pPr>
            <w:r>
              <w:t>2.43</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2.43</w:t>
            </w:r>
          </w:p>
        </w:tc>
        <w:tc>
          <w:tcPr>
            <w:tcW w:w="2381" w:type="dxa"/>
            <w:vAlign w:val="center"/>
          </w:tcPr>
          <w:p>
            <w:pPr>
              <w:pStyle w:val="11"/>
            </w:pPr>
            <w:r>
              <w:t>2.43</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2.43</w:t>
            </w:r>
          </w:p>
        </w:tc>
        <w:tc>
          <w:tcPr>
            <w:tcW w:w="2381" w:type="dxa"/>
            <w:vAlign w:val="center"/>
          </w:tcPr>
          <w:p>
            <w:pPr>
              <w:pStyle w:val="11"/>
            </w:pPr>
            <w:r>
              <w:t>2.43</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2.43</w:t>
            </w:r>
          </w:p>
        </w:tc>
        <w:tc>
          <w:tcPr>
            <w:tcW w:w="2381" w:type="dxa"/>
            <w:vAlign w:val="center"/>
          </w:tcPr>
          <w:p>
            <w:pPr>
              <w:pStyle w:val="11"/>
            </w:pPr>
            <w:r>
              <w:t>2.43</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中共保定市徐水区委机构编制委员会办公室本级2025年单位预算信息公开情况说明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按照《中华人民共和国预算法》、《地方预决算公开操作规程》和《关于进一步推进预算公开工作的实施意见》规定，现将中共保定市徐水区委机构编制委员会办公室本级2025年单位预算公开如下：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根据《中共保定市徐水区委机构编制委员会办公室职能配置、内设机构和人员编制规定》， 中共保定市徐水区委机构编制委员会办公室的主要职责是：</w:t>
      </w:r>
    </w:p>
    <w:p>
      <w:pPr>
        <w:pStyle w:val="17"/>
      </w:pPr>
      <w:r>
        <w:t>（一）贯彻落实党中央、省委、市委和区委关于行政管理体制和机构改革以及机构编制管理的政策法规；管理和指导区委、人大、政府、政协、监察委机关，各民主党派、人民团体机关以及全区事业单位的机构编制工作。</w:t>
      </w:r>
    </w:p>
    <w:p>
      <w:pPr>
        <w:pStyle w:val="17"/>
      </w:pPr>
      <w:r>
        <w:t>（二）组织拟订全区行政管理体制改革和区委、区政府机构改革方案并组织实施。审核区委、区政府各部门职能配置、内设机构、人员编制和领导职数以及全区乡（镇）机构改革方案；审核全区各级各类机关人员编制总额；指导协调乡（镇）行政管理体制和机构改革以及机构编制管理工作；研究推进机关后勤体制改革。</w:t>
      </w:r>
    </w:p>
    <w:p>
      <w:pPr>
        <w:pStyle w:val="17"/>
      </w:pPr>
      <w:r>
        <w:t>（三）协调区委各部门、区政府各部门的职能配置及其调整；协调区委各部门之间、区政府各部门之间、区委各部门与区政府各部门之间的职责分工。</w:t>
      </w:r>
    </w:p>
    <w:p>
      <w:pPr>
        <w:pStyle w:val="17"/>
      </w:pPr>
      <w:r>
        <w:t>（四）审核或审批区委、区政府各部门派出机构的职能配置、机构设置、人员编制和领导职数。</w:t>
      </w:r>
    </w:p>
    <w:p>
      <w:pPr>
        <w:pStyle w:val="17"/>
      </w:pPr>
      <w:r>
        <w:t>（五）审核区人大、区政协、区监察委和区级各民主党派、人民团体机关的职能配置、机构设置、人员编制和领导职数。</w:t>
      </w:r>
    </w:p>
    <w:p>
      <w:pPr>
        <w:pStyle w:val="17"/>
      </w:pPr>
      <w:r>
        <w:t>（六）组织拟订全区事业单位管理体制和机构改革方案；审核或审批区委、区政府直属事业单位和区直部门所属事业单位的机构编制事宜；负责全区党政群机关统一社会信用代码赋码管理工作，负责全区事业单位法人登记管理和监督检查工作。</w:t>
      </w:r>
    </w:p>
    <w:p>
      <w:pPr>
        <w:pStyle w:val="17"/>
      </w:pPr>
      <w:r>
        <w:t>（七）指导开发区（园区）行政管理体制改革工作；审核开发区（园区）职能配置、内设机构、人员编制和领导职数。</w:t>
      </w:r>
    </w:p>
    <w:p>
      <w:pPr>
        <w:pStyle w:val="17"/>
      </w:pPr>
      <w:r>
        <w:t>（八）负责全区机构编制的总量控制和动态管理。会同有关部门负责机构编制实名制工作；负责乡（镇）、区直机关事业单位编制使用核准。建立健全机构编制部门与有关部门间的协调配合约束机制。</w:t>
      </w:r>
    </w:p>
    <w:p>
      <w:pPr>
        <w:pStyle w:val="17"/>
      </w:pPr>
      <w:r>
        <w:t>（九）负责监督检查区级和乡（镇）级行政、事业单位管理体制和机构改革及机构编制执行情况的跟踪评估和监督检查。负责受理违反机构编制法规、纪律的检举、控告和投诉，对违反机构编制法规、纪律问题进行调查处理。</w:t>
      </w:r>
    </w:p>
    <w:p>
      <w:pPr>
        <w:pStyle w:val="17"/>
      </w:pPr>
      <w:r>
        <w:t>（十）负责全区机构编制电子政务和信息化工作。负责全区机构编制统计工作；负责机构编制网站的建设管理工作；指导全区党政群机关、事业单位和其他非营利性单位网上名称管理工作。</w:t>
      </w:r>
    </w:p>
    <w:p>
      <w:pPr>
        <w:pStyle w:val="17"/>
      </w:pPr>
      <w:r>
        <w:t>（十一）组织开展行政体制改革及机构编制管理创新基础性和前瞻性研究。</w:t>
      </w:r>
    </w:p>
    <w:p>
      <w:pPr>
        <w:pStyle w:val="17"/>
      </w:pPr>
      <w:r>
        <w:t>（十二）完成区委、区政府和区委机构编制委员会交办的其他任务。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2"/>
            </w:pPr>
            <w:r>
              <w:t>中共保定市徐水区委机构编制委员会办公室本级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267.21万元，其中：一般公共预算收入267.21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共保定市徐水区委机构编制委员会办公室本级年度单位预算中支出预算的总体情况。2025年支出预算267.21万元，其中基本支出251.26万元，包括人员经费229.41万元和日常公用经费21.85万元；项目支出15.95万元，主要为编办事务管理工作经费4.5万元；电子政务中心工作经费4万元；机构编制管理工作经费3.65万元；行政体制改革工作经费3.5万元；中文域名管理工作经费0.3万元。</w:t>
      </w:r>
    </w:p>
    <w:p>
      <w:pPr>
        <w:pStyle w:val="18"/>
      </w:pPr>
      <w:r>
        <w:t>3、比上年增减情况</w:t>
      </w:r>
    </w:p>
    <w:p>
      <w:pPr>
        <w:pStyle w:val="18"/>
      </w:pPr>
      <w:r>
        <w:t>2025年预算收支安排267.21万元，较2024年预算增加21.60万元，其中：基本支出增加21.60万元，主要为人员经费229.41万元；日常公用经费21.85万元。项目支出增加0.00万元，主要为编办事务管理工作经费4.5万元；电子政务中心工作经费4万元；机构编制管理工作经费3.65万元；行政体制改革工作经费3.5万元；中文域名管理工作经费0.3万元。与上年持平。</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w:t>
      </w:r>
      <w:r>
        <w:rPr>
          <w:rFonts w:hint="eastAsia"/>
          <w:lang w:eastAsia="zh-CN"/>
        </w:rPr>
        <w:t>单位</w:t>
      </w:r>
      <w:r>
        <w:t>机关运行经费安排</w:t>
      </w:r>
      <w:r>
        <w:rPr>
          <w:rFonts w:hint="eastAsia"/>
          <w:lang w:val="en-US" w:eastAsia="zh-CN"/>
        </w:rPr>
        <w:t>21.85</w:t>
      </w:r>
      <w:r>
        <w:t>万元，其中</w:t>
      </w:r>
      <w:r>
        <w:rPr>
          <w:rFonts w:hint="eastAsia"/>
          <w:lang w:val="en-US" w:eastAsia="zh-CN"/>
        </w:rPr>
        <w:t>人员定额经费3.78万元</w:t>
      </w:r>
      <w:r>
        <w:t>，公务用车运行维护费2.43万元，</w:t>
      </w:r>
      <w:r>
        <w:rPr>
          <w:rFonts w:hint="eastAsia"/>
          <w:lang w:val="en-US" w:eastAsia="zh-CN"/>
        </w:rPr>
        <w:t>公务交通补贴6.78万元。</w:t>
      </w:r>
      <w:r>
        <w:t>工会经费</w:t>
      </w:r>
      <w:r>
        <w:rPr>
          <w:rFonts w:hint="eastAsia"/>
          <w:lang w:val="en-US" w:eastAsia="zh-CN"/>
        </w:rPr>
        <w:t>2.14万元</w:t>
      </w:r>
      <w:r>
        <w:t>、福利费</w:t>
      </w:r>
      <w:r>
        <w:rPr>
          <w:rFonts w:hint="eastAsia"/>
          <w:lang w:val="en-US" w:eastAsia="zh-CN"/>
        </w:rPr>
        <w:t>1.6</w:t>
      </w:r>
      <w:r>
        <w:t>万元，</w:t>
      </w:r>
      <w:r>
        <w:rPr>
          <w:rFonts w:hint="eastAsia"/>
          <w:lang w:val="en-US" w:eastAsia="zh-CN"/>
        </w:rPr>
        <w:t>移动通信补贴3.96万元，</w:t>
      </w:r>
      <w:r>
        <w:t>党组织活动经费</w:t>
      </w:r>
      <w:r>
        <w:rPr>
          <w:rFonts w:hint="eastAsia"/>
          <w:lang w:val="en-US" w:eastAsia="zh-CN"/>
        </w:rPr>
        <w:t>0.12万元，</w:t>
      </w:r>
      <w:r>
        <w:t>离退休人员经费</w:t>
      </w:r>
      <w:r>
        <w:rPr>
          <w:rFonts w:hint="eastAsia"/>
          <w:lang w:val="en-US" w:eastAsia="zh-CN"/>
        </w:rPr>
        <w:t>0.12万元，</w:t>
      </w:r>
      <w:r>
        <w:t>其他</w:t>
      </w:r>
      <w:r>
        <w:rPr>
          <w:rFonts w:hint="eastAsia"/>
          <w:lang w:val="en-US" w:eastAsia="zh-CN"/>
        </w:rPr>
        <w:t>运转经费0.92</w:t>
      </w:r>
      <w:r>
        <w:t>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2.43万元，其中因公出国（境）费0.00万元；公务用车购置及运维费2.43万元（其中：公务用车购置费为0.00万元，公务用车运维费2.43万元)；公务接待费0.00万元。与2024年相比增加0.00万元，增减变化的主要原因是我单位无因公出国（境）任务；无公务用车购置，无公务接待等任务及相关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1、编办事务管理工作经费绩效目标表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13062525P00002410127W</w:t>
            </w:r>
          </w:p>
        </w:tc>
        <w:tc>
          <w:tcPr>
            <w:tcW w:w="2835" w:type="dxa"/>
            <w:vAlign w:val="center"/>
          </w:tcPr>
          <w:p>
            <w:pPr>
              <w:pStyle w:val="10"/>
            </w:pPr>
            <w:r>
              <w:t>项目名称</w:t>
            </w:r>
          </w:p>
        </w:tc>
        <w:tc>
          <w:tcPr>
            <w:tcW w:w="6095" w:type="dxa"/>
            <w:gridSpan w:val="3"/>
            <w:vAlign w:val="center"/>
          </w:tcPr>
          <w:p>
            <w:pPr>
              <w:pStyle w:val="12"/>
            </w:pPr>
            <w:r>
              <w:t>编办事务管理工作经费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w:t>
            </w:r>
          </w:p>
        </w:tc>
        <w:tc>
          <w:tcPr>
            <w:tcW w:w="2835" w:type="dxa"/>
            <w:vAlign w:val="center"/>
          </w:tcPr>
          <w:p>
            <w:pPr>
              <w:pStyle w:val="10"/>
            </w:pPr>
            <w:r>
              <w:t>其中：财政    资金</w:t>
            </w:r>
          </w:p>
        </w:tc>
        <w:tc>
          <w:tcPr>
            <w:tcW w:w="2551" w:type="dxa"/>
            <w:vAlign w:val="center"/>
          </w:tcPr>
          <w:p>
            <w:pPr>
              <w:pStyle w:val="12"/>
            </w:pPr>
            <w:r>
              <w:t>4.50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年度预算资金45000元，主要用于确保机构正常运转和重要保障各项任务的顺利实施；比如购买和维护办公设备，以及各种办公用品如纸张、笔、打印机墨粉等耗材。</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90%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1.认真贯彻执行中央关于机构编制工作的方针、政策和指示，发挥高层次议事协调机构的作用，做好机构改革和机构编制管理的日常领导，切实做好职能配置、机构设置、编制和领导职数核定等具体管理。</w:t>
            </w:r>
          </w:p>
          <w:p>
            <w:pPr>
              <w:pStyle w:val="12"/>
            </w:pPr>
            <w:r>
              <w:t>2.全年共需资金45000元，办公费45000元，于6月底完成60%，11月底完成计划的100%。</w:t>
            </w:r>
          </w:p>
          <w:p>
            <w:pPr>
              <w:pStyle w:val="12"/>
            </w:pPr>
            <w:r>
              <w:t>3.加强事业单位法人登记、年检、变更，区直机关、群团和省、市事业单位登记管理机关授权的机构统一社会信用代码赋码证书发放和管理工作；对全区机构编制信息管理系统、机关人事、劳资、行政后勤、财务和资产进行管理达95%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报送事业单位法人年度报告数量</w:t>
            </w:r>
          </w:p>
        </w:tc>
        <w:tc>
          <w:tcPr>
            <w:tcW w:w="5386" w:type="dxa"/>
            <w:vAlign w:val="center"/>
          </w:tcPr>
          <w:p>
            <w:pPr>
              <w:pStyle w:val="12"/>
            </w:pPr>
            <w:r>
              <w:t>报送事业单位法人年度报告数量</w:t>
            </w:r>
          </w:p>
        </w:tc>
        <w:tc>
          <w:tcPr>
            <w:tcW w:w="2268" w:type="dxa"/>
            <w:vAlign w:val="center"/>
          </w:tcPr>
          <w:p>
            <w:pPr>
              <w:pStyle w:val="12"/>
            </w:pPr>
            <w:r>
              <w:t>150个</w:t>
            </w:r>
          </w:p>
        </w:tc>
        <w:tc>
          <w:tcPr>
            <w:tcW w:w="1276" w:type="dxa"/>
            <w:vAlign w:val="center"/>
          </w:tcPr>
          <w:p>
            <w:pPr>
              <w:pStyle w:val="12"/>
            </w:pPr>
            <w:r>
              <w:t>中共保定市徐水区委办公室关于印发《中共保定市徐水区委机构编制委员会办公室职能配置、内设机构和人员编制规定》的通知（徐办字【2019】29号）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事业单位法人年度报告年检合格率</w:t>
            </w:r>
          </w:p>
        </w:tc>
        <w:tc>
          <w:tcPr>
            <w:tcW w:w="5386" w:type="dxa"/>
            <w:vAlign w:val="center"/>
          </w:tcPr>
          <w:p>
            <w:pPr>
              <w:pStyle w:val="12"/>
            </w:pPr>
            <w:r>
              <w:t>事业单位法人年度报告年检合格率</w:t>
            </w:r>
          </w:p>
        </w:tc>
        <w:tc>
          <w:tcPr>
            <w:tcW w:w="2268" w:type="dxa"/>
            <w:vAlign w:val="center"/>
          </w:tcPr>
          <w:p>
            <w:pPr>
              <w:pStyle w:val="12"/>
            </w:pPr>
            <w:r>
              <w:t>≥95%</w:t>
            </w:r>
          </w:p>
        </w:tc>
        <w:tc>
          <w:tcPr>
            <w:tcW w:w="1276" w:type="dxa"/>
            <w:vAlign w:val="center"/>
          </w:tcPr>
          <w:p>
            <w:pPr>
              <w:pStyle w:val="12"/>
            </w:pPr>
            <w:r>
              <w:t>中共保定市徐水区委办公室关于印发《中共保定市徐水区委机构编制委员会办公室职能配置、内设机构和人员编制规定》的通知（徐办字【2019】29号）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年度报告及时性</w:t>
            </w:r>
          </w:p>
        </w:tc>
        <w:tc>
          <w:tcPr>
            <w:tcW w:w="5386" w:type="dxa"/>
            <w:vAlign w:val="center"/>
          </w:tcPr>
          <w:p>
            <w:pPr>
              <w:pStyle w:val="12"/>
            </w:pPr>
            <w:r>
              <w:t>年度报告及时性</w:t>
            </w:r>
          </w:p>
        </w:tc>
        <w:tc>
          <w:tcPr>
            <w:tcW w:w="2268" w:type="dxa"/>
            <w:vAlign w:val="center"/>
          </w:tcPr>
          <w:p>
            <w:pPr>
              <w:pStyle w:val="12"/>
            </w:pPr>
            <w:r>
              <w:t>≥95%</w:t>
            </w:r>
          </w:p>
        </w:tc>
        <w:tc>
          <w:tcPr>
            <w:tcW w:w="1276" w:type="dxa"/>
            <w:vAlign w:val="center"/>
          </w:tcPr>
          <w:p>
            <w:pPr>
              <w:pStyle w:val="12"/>
            </w:pPr>
            <w:r>
              <w:t>中共保定市徐水区委办公室关于印发《中共保定市徐水区委机构编制委员会办公室职能配置、内设机构和人员编制规定》的通知（徐办字【2019】29号）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预算成本控制数</w:t>
            </w:r>
          </w:p>
        </w:tc>
        <w:tc>
          <w:tcPr>
            <w:tcW w:w="5386" w:type="dxa"/>
            <w:vAlign w:val="center"/>
          </w:tcPr>
          <w:p>
            <w:pPr>
              <w:pStyle w:val="12"/>
            </w:pPr>
            <w:r>
              <w:t>反映预算成本控制情况</w:t>
            </w:r>
          </w:p>
        </w:tc>
        <w:tc>
          <w:tcPr>
            <w:tcW w:w="2268" w:type="dxa"/>
            <w:vAlign w:val="center"/>
          </w:tcPr>
          <w:p>
            <w:pPr>
              <w:pStyle w:val="12"/>
            </w:pPr>
            <w:r>
              <w:t>≤45000元</w:t>
            </w:r>
          </w:p>
        </w:tc>
        <w:tc>
          <w:tcPr>
            <w:tcW w:w="1276" w:type="dxa"/>
            <w:vAlign w:val="center"/>
          </w:tcPr>
          <w:p>
            <w:pPr>
              <w:pStyle w:val="12"/>
            </w:pPr>
            <w:r>
              <w:t>中共保定市徐水区委办公室关于印发《中共保定市徐水区委机构编制委员会办公室职能配置、内设机构和人员编制规定》的通知（徐办字【2019】29号）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事业单位履职提升率</w:t>
            </w:r>
          </w:p>
        </w:tc>
        <w:tc>
          <w:tcPr>
            <w:tcW w:w="5386" w:type="dxa"/>
            <w:vAlign w:val="center"/>
          </w:tcPr>
          <w:p>
            <w:pPr>
              <w:pStyle w:val="12"/>
            </w:pPr>
            <w:r>
              <w:t>事业单位履职提升率</w:t>
            </w:r>
          </w:p>
        </w:tc>
        <w:tc>
          <w:tcPr>
            <w:tcW w:w="2268" w:type="dxa"/>
            <w:vAlign w:val="center"/>
          </w:tcPr>
          <w:p>
            <w:pPr>
              <w:pStyle w:val="12"/>
            </w:pPr>
            <w:r>
              <w:t>≥95%</w:t>
            </w:r>
          </w:p>
        </w:tc>
        <w:tc>
          <w:tcPr>
            <w:tcW w:w="1276" w:type="dxa"/>
            <w:vAlign w:val="center"/>
          </w:tcPr>
          <w:p>
            <w:pPr>
              <w:pStyle w:val="12"/>
            </w:pPr>
            <w:r>
              <w:t>中共保定市徐水区委办公室关于印发《中共保定市徐水区委机构编制委员会办公室职能配置、内设机构和人员编制规定》的通知（徐办字【2019】29号）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2、电子政务中心经费绩效目标表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13062525P000024101269</w:t>
            </w:r>
          </w:p>
        </w:tc>
        <w:tc>
          <w:tcPr>
            <w:tcW w:w="2835" w:type="dxa"/>
            <w:vAlign w:val="center"/>
          </w:tcPr>
          <w:p>
            <w:pPr>
              <w:pStyle w:val="10"/>
            </w:pPr>
            <w:r>
              <w:t>项目名称</w:t>
            </w:r>
          </w:p>
        </w:tc>
        <w:tc>
          <w:tcPr>
            <w:tcW w:w="6095" w:type="dxa"/>
            <w:gridSpan w:val="3"/>
            <w:vAlign w:val="center"/>
          </w:tcPr>
          <w:p>
            <w:pPr>
              <w:pStyle w:val="12"/>
            </w:pPr>
            <w:r>
              <w:t>电子政务中心经费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年度预算资金40000元，主要用于电子政务管理中心工作日常运维所需的办公经费、所需设备如打印机、计算机的购置及管理维护费用。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90%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计划年度内加强机构编制管理工作，完善机构编制系统电子政务和信息化建设工作达到90%以上；网上实名管理达到95%及以上；机构编制和统计实名制工作、加强机构编制部门电子政务和信息化建设达到95%及以上。</w:t>
            </w:r>
          </w:p>
          <w:p>
            <w:pPr>
              <w:pStyle w:val="12"/>
            </w:pPr>
            <w:r>
              <w:t>2.全年资金需求40000元，办公费20000元，办公设备购置20000元。资金按计划进度及时支付到位，6月底完成50%，11月份完成全年工作任务100%。</w:t>
            </w:r>
          </w:p>
          <w:p>
            <w:pPr>
              <w:pStyle w:val="12"/>
            </w:pPr>
            <w:r>
              <w:t>3.加强机构编制电子政务和信息化建设工作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网上实名制数量</w:t>
            </w:r>
          </w:p>
        </w:tc>
        <w:tc>
          <w:tcPr>
            <w:tcW w:w="5386" w:type="dxa"/>
            <w:vAlign w:val="center"/>
          </w:tcPr>
          <w:p>
            <w:pPr>
              <w:pStyle w:val="12"/>
            </w:pPr>
            <w:r>
              <w:t>反映网上实名的数量</w:t>
            </w:r>
          </w:p>
        </w:tc>
        <w:tc>
          <w:tcPr>
            <w:tcW w:w="2268" w:type="dxa"/>
            <w:vAlign w:val="center"/>
          </w:tcPr>
          <w:p>
            <w:pPr>
              <w:pStyle w:val="12"/>
            </w:pPr>
            <w:r>
              <w:t>≥150个</w:t>
            </w:r>
          </w:p>
        </w:tc>
        <w:tc>
          <w:tcPr>
            <w:tcW w:w="1276" w:type="dxa"/>
            <w:vAlign w:val="center"/>
          </w:tcPr>
          <w:p>
            <w:pPr>
              <w:pStyle w:val="12"/>
            </w:pPr>
            <w:r>
              <w:t>电子政务中心经费工作实施计划</w:t>
            </w:r>
          </w:p>
        </w:tc>
      </w:tr>
      <w:tr>
        <w:tblPrEx>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完善信息化率</w:t>
            </w:r>
          </w:p>
        </w:tc>
        <w:tc>
          <w:tcPr>
            <w:tcW w:w="5386" w:type="dxa"/>
            <w:vAlign w:val="center"/>
          </w:tcPr>
          <w:p>
            <w:pPr>
              <w:pStyle w:val="12"/>
            </w:pPr>
            <w:r>
              <w:t>反映信息化合格程度</w:t>
            </w:r>
          </w:p>
        </w:tc>
        <w:tc>
          <w:tcPr>
            <w:tcW w:w="2268" w:type="dxa"/>
            <w:vAlign w:val="center"/>
          </w:tcPr>
          <w:p>
            <w:pPr>
              <w:pStyle w:val="12"/>
            </w:pPr>
            <w:r>
              <w:t>≥95%</w:t>
            </w:r>
          </w:p>
        </w:tc>
        <w:tc>
          <w:tcPr>
            <w:tcW w:w="1276" w:type="dxa"/>
            <w:vAlign w:val="center"/>
          </w:tcPr>
          <w:p>
            <w:pPr>
              <w:pStyle w:val="12"/>
            </w:pPr>
            <w:r>
              <w:t>电子政务中心经费工作实施计划</w:t>
            </w:r>
          </w:p>
        </w:tc>
      </w:tr>
      <w:tr>
        <w:tblPrEx>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信息化建设完成及时率</w:t>
            </w:r>
          </w:p>
        </w:tc>
        <w:tc>
          <w:tcPr>
            <w:tcW w:w="5386" w:type="dxa"/>
            <w:vAlign w:val="center"/>
          </w:tcPr>
          <w:p>
            <w:pPr>
              <w:pStyle w:val="12"/>
            </w:pPr>
            <w:r>
              <w:t>信息化建设完成时效</w:t>
            </w:r>
          </w:p>
        </w:tc>
        <w:tc>
          <w:tcPr>
            <w:tcW w:w="2268" w:type="dxa"/>
            <w:vAlign w:val="center"/>
          </w:tcPr>
          <w:p>
            <w:pPr>
              <w:pStyle w:val="12"/>
            </w:pPr>
            <w:r>
              <w:t>≥95%</w:t>
            </w:r>
          </w:p>
        </w:tc>
        <w:tc>
          <w:tcPr>
            <w:tcW w:w="1276" w:type="dxa"/>
            <w:vAlign w:val="center"/>
          </w:tcPr>
          <w:p>
            <w:pPr>
              <w:pStyle w:val="12"/>
            </w:pPr>
            <w:r>
              <w:t>中共保定市徐水区委办公室关于印发《中共保定市徐水区委机构编制委员会办公室职能配置、内设机构和人员编制规定》的通知</w:t>
            </w:r>
          </w:p>
        </w:tc>
      </w:tr>
      <w:tr>
        <w:tblPrEx>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资金预算成本</w:t>
            </w:r>
          </w:p>
        </w:tc>
        <w:tc>
          <w:tcPr>
            <w:tcW w:w="5386" w:type="dxa"/>
            <w:vAlign w:val="center"/>
          </w:tcPr>
          <w:p>
            <w:pPr>
              <w:pStyle w:val="12"/>
            </w:pPr>
            <w:r>
              <w:t>反映项目预算控制在成本以内</w:t>
            </w:r>
          </w:p>
        </w:tc>
        <w:tc>
          <w:tcPr>
            <w:tcW w:w="2268" w:type="dxa"/>
            <w:vAlign w:val="center"/>
          </w:tcPr>
          <w:p>
            <w:pPr>
              <w:pStyle w:val="12"/>
            </w:pPr>
            <w:r>
              <w:t>≤40000元</w:t>
            </w:r>
          </w:p>
        </w:tc>
        <w:tc>
          <w:tcPr>
            <w:tcW w:w="1276" w:type="dxa"/>
            <w:vAlign w:val="center"/>
          </w:tcPr>
          <w:p>
            <w:pPr>
              <w:pStyle w:val="12"/>
            </w:pPr>
            <w:r>
              <w:t>电子政务中心经费工作实施计划</w:t>
            </w:r>
          </w:p>
        </w:tc>
      </w:tr>
      <w:tr>
        <w:tblPrEx>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工作效率提高</w:t>
            </w:r>
          </w:p>
        </w:tc>
        <w:tc>
          <w:tcPr>
            <w:tcW w:w="5386" w:type="dxa"/>
            <w:vAlign w:val="center"/>
          </w:tcPr>
          <w:p>
            <w:pPr>
              <w:pStyle w:val="12"/>
            </w:pPr>
            <w:r>
              <w:t>反映工作效率提高程度</w:t>
            </w:r>
          </w:p>
        </w:tc>
        <w:tc>
          <w:tcPr>
            <w:tcW w:w="2268" w:type="dxa"/>
            <w:vAlign w:val="center"/>
          </w:tcPr>
          <w:p>
            <w:pPr>
              <w:pStyle w:val="12"/>
            </w:pPr>
            <w:r>
              <w:t>≥95%</w:t>
            </w:r>
          </w:p>
        </w:tc>
        <w:tc>
          <w:tcPr>
            <w:tcW w:w="1276" w:type="dxa"/>
            <w:vAlign w:val="center"/>
          </w:tcPr>
          <w:p>
            <w:pPr>
              <w:pStyle w:val="12"/>
            </w:pPr>
            <w:r>
              <w:t>电子政务中心经费工作实施计划</w:t>
            </w:r>
          </w:p>
        </w:tc>
      </w:tr>
      <w:tr>
        <w:tblPrEx>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接受服务对象满意程度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3、机构编制管理工作绩效目标表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13062525P00002410125M</w:t>
            </w:r>
          </w:p>
        </w:tc>
        <w:tc>
          <w:tcPr>
            <w:tcW w:w="2835" w:type="dxa"/>
            <w:vAlign w:val="center"/>
          </w:tcPr>
          <w:p>
            <w:pPr>
              <w:pStyle w:val="10"/>
            </w:pPr>
            <w:r>
              <w:t>项目名称</w:t>
            </w:r>
          </w:p>
        </w:tc>
        <w:tc>
          <w:tcPr>
            <w:tcW w:w="6095" w:type="dxa"/>
            <w:gridSpan w:val="3"/>
            <w:vAlign w:val="center"/>
          </w:tcPr>
          <w:p>
            <w:pPr>
              <w:pStyle w:val="12"/>
            </w:pPr>
            <w:r>
              <w:t>机构编制管理工作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3.65</w:t>
            </w:r>
          </w:p>
        </w:tc>
        <w:tc>
          <w:tcPr>
            <w:tcW w:w="2835" w:type="dxa"/>
            <w:vAlign w:val="center"/>
          </w:tcPr>
          <w:p>
            <w:pPr>
              <w:pStyle w:val="10"/>
            </w:pPr>
            <w:r>
              <w:t>其中：财政    资金</w:t>
            </w:r>
          </w:p>
        </w:tc>
        <w:tc>
          <w:tcPr>
            <w:tcW w:w="2551" w:type="dxa"/>
            <w:vAlign w:val="center"/>
          </w:tcPr>
          <w:p>
            <w:pPr>
              <w:pStyle w:val="12"/>
            </w:pPr>
            <w:r>
              <w:t>3.65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资金36500元，主要用于机构编制管理工作的日常运行维护所需办公经费、设备维护和更新、机构改革与调整费用以及信息化建设费用等。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90%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1.完善全区机构编制电子政务和信息化工作达到年初设定目标的95%及以上；完成全区企事业单位法人登记、年检、变更和区直机关和群团赋码证书发放和管理工作达95%以上。</w:t>
            </w:r>
          </w:p>
          <w:p>
            <w:pPr>
              <w:pStyle w:val="12"/>
            </w:pPr>
            <w:r>
              <w:t>2.全年共需资金36500元；其中办公费31500元，差旅费5000元。</w:t>
            </w:r>
          </w:p>
          <w:p>
            <w:pPr>
              <w:pStyle w:val="12"/>
            </w:pPr>
            <w:r>
              <w:t>3.强化机构编制实名制及人员编制使用情况；用于开展机关、事业单位的机构编制管理工作；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办理实名制入编手续人数</w:t>
            </w:r>
          </w:p>
        </w:tc>
        <w:tc>
          <w:tcPr>
            <w:tcW w:w="5386" w:type="dxa"/>
            <w:vAlign w:val="center"/>
          </w:tcPr>
          <w:p>
            <w:pPr>
              <w:pStyle w:val="12"/>
            </w:pPr>
            <w:r>
              <w:t>反映办理实名制入编手续的人数</w:t>
            </w:r>
          </w:p>
        </w:tc>
        <w:tc>
          <w:tcPr>
            <w:tcW w:w="2268" w:type="dxa"/>
            <w:vAlign w:val="center"/>
          </w:tcPr>
          <w:p>
            <w:pPr>
              <w:pStyle w:val="12"/>
            </w:pPr>
            <w:r>
              <w:t>150人</w:t>
            </w:r>
          </w:p>
        </w:tc>
        <w:tc>
          <w:tcPr>
            <w:tcW w:w="1276" w:type="dxa"/>
            <w:vAlign w:val="center"/>
          </w:tcPr>
          <w:p>
            <w:pPr>
              <w:pStyle w:val="12"/>
            </w:pPr>
            <w:r>
              <w:t>机构编制管理项目工作实施计划</w:t>
            </w:r>
          </w:p>
          <w:p>
            <w:pPr>
              <w:pStyle w:val="12"/>
            </w:pPr>
          </w:p>
          <w:p>
            <w:pPr>
              <w:pStyle w:val="12"/>
            </w:pPr>
          </w:p>
          <w:p>
            <w:pPr>
              <w:pStyle w:val="12"/>
            </w:pP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实名制管理执行率</w:t>
            </w:r>
          </w:p>
        </w:tc>
        <w:tc>
          <w:tcPr>
            <w:tcW w:w="5386" w:type="dxa"/>
            <w:vAlign w:val="center"/>
          </w:tcPr>
          <w:p>
            <w:pPr>
              <w:pStyle w:val="12"/>
            </w:pPr>
            <w:r>
              <w:t>实名制管理执行数与年度内计划实名制管理之间的比率</w:t>
            </w:r>
          </w:p>
        </w:tc>
        <w:tc>
          <w:tcPr>
            <w:tcW w:w="2268" w:type="dxa"/>
            <w:vAlign w:val="center"/>
          </w:tcPr>
          <w:p>
            <w:pPr>
              <w:pStyle w:val="12"/>
            </w:pPr>
            <w:r>
              <w:t>≥95%</w:t>
            </w:r>
          </w:p>
        </w:tc>
        <w:tc>
          <w:tcPr>
            <w:tcW w:w="1276" w:type="dxa"/>
            <w:vAlign w:val="center"/>
          </w:tcPr>
          <w:p>
            <w:pPr>
              <w:pStyle w:val="12"/>
            </w:pPr>
            <w:r>
              <w:t>中共保定市徐水区委办公室关于印发《中共保定市徐水区委机构编制委员会办公室职能配置、内设机构和人员编制规定》的通知（徐办字【2019】29号）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办理实名制入编手续及时性</w:t>
            </w:r>
          </w:p>
        </w:tc>
        <w:tc>
          <w:tcPr>
            <w:tcW w:w="5386" w:type="dxa"/>
            <w:vAlign w:val="center"/>
          </w:tcPr>
          <w:p>
            <w:pPr>
              <w:pStyle w:val="12"/>
            </w:pPr>
            <w:r>
              <w:t>办理实名制入编手续及时性</w:t>
            </w:r>
          </w:p>
        </w:tc>
        <w:tc>
          <w:tcPr>
            <w:tcW w:w="2268" w:type="dxa"/>
            <w:vAlign w:val="center"/>
          </w:tcPr>
          <w:p>
            <w:pPr>
              <w:pStyle w:val="12"/>
            </w:pPr>
            <w:r>
              <w:t>≥95%</w:t>
            </w:r>
          </w:p>
        </w:tc>
        <w:tc>
          <w:tcPr>
            <w:tcW w:w="1276" w:type="dxa"/>
            <w:vAlign w:val="center"/>
          </w:tcPr>
          <w:p>
            <w:pPr>
              <w:pStyle w:val="12"/>
            </w:pPr>
            <w:r>
              <w:t>机构编制管理项目工作实施计划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预算成本控制数</w:t>
            </w:r>
          </w:p>
        </w:tc>
        <w:tc>
          <w:tcPr>
            <w:tcW w:w="5386" w:type="dxa"/>
            <w:vAlign w:val="center"/>
          </w:tcPr>
          <w:p>
            <w:pPr>
              <w:pStyle w:val="12"/>
            </w:pPr>
            <w:r>
              <w:t>反映预算成本情况</w:t>
            </w:r>
          </w:p>
        </w:tc>
        <w:tc>
          <w:tcPr>
            <w:tcW w:w="2268" w:type="dxa"/>
            <w:vAlign w:val="center"/>
          </w:tcPr>
          <w:p>
            <w:pPr>
              <w:pStyle w:val="12"/>
            </w:pPr>
            <w:r>
              <w:t>≤36500元</w:t>
            </w:r>
          </w:p>
        </w:tc>
        <w:tc>
          <w:tcPr>
            <w:tcW w:w="1276" w:type="dxa"/>
            <w:vAlign w:val="center"/>
          </w:tcPr>
          <w:p>
            <w:pPr>
              <w:pStyle w:val="12"/>
            </w:pPr>
            <w:r>
              <w:t>机构编制管理项目工作实施计划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机构编制管理水平提升度</w:t>
            </w:r>
          </w:p>
        </w:tc>
        <w:tc>
          <w:tcPr>
            <w:tcW w:w="5386" w:type="dxa"/>
            <w:vAlign w:val="center"/>
          </w:tcPr>
          <w:p>
            <w:pPr>
              <w:pStyle w:val="12"/>
            </w:pPr>
            <w:r>
              <w:t>反映机构编制管理水平提升程度</w:t>
            </w:r>
          </w:p>
        </w:tc>
        <w:tc>
          <w:tcPr>
            <w:tcW w:w="2268" w:type="dxa"/>
            <w:vAlign w:val="center"/>
          </w:tcPr>
          <w:p>
            <w:pPr>
              <w:pStyle w:val="12"/>
            </w:pPr>
            <w:r>
              <w:t>≥95%</w:t>
            </w:r>
          </w:p>
        </w:tc>
        <w:tc>
          <w:tcPr>
            <w:tcW w:w="1276" w:type="dxa"/>
            <w:vAlign w:val="center"/>
          </w:tcPr>
          <w:p>
            <w:pPr>
              <w:pStyle w:val="12"/>
            </w:pPr>
            <w:r>
              <w:t>机构编制管理项目工作实施计划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反映服务对象的满意程度95%</w:t>
            </w:r>
          </w:p>
        </w:tc>
        <w:tc>
          <w:tcPr>
            <w:tcW w:w="1276" w:type="dxa"/>
            <w:vAlign w:val="center"/>
          </w:tcPr>
          <w:p>
            <w:pPr>
              <w:pStyle w:val="12"/>
            </w:pPr>
          </w:p>
          <w:p>
            <w:pPr>
              <w:pStyle w:val="12"/>
            </w:pPr>
            <w:r>
              <w:t>问卷调查</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4、行政体制改革工作经费绩效目标表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13062525P00002410128G</w:t>
            </w:r>
          </w:p>
        </w:tc>
        <w:tc>
          <w:tcPr>
            <w:tcW w:w="2835" w:type="dxa"/>
            <w:vAlign w:val="center"/>
          </w:tcPr>
          <w:p>
            <w:pPr>
              <w:pStyle w:val="10"/>
            </w:pPr>
            <w:r>
              <w:t>项目名称</w:t>
            </w:r>
          </w:p>
        </w:tc>
        <w:tc>
          <w:tcPr>
            <w:tcW w:w="6095" w:type="dxa"/>
            <w:gridSpan w:val="3"/>
            <w:vAlign w:val="center"/>
          </w:tcPr>
          <w:p>
            <w:pPr>
              <w:pStyle w:val="12"/>
            </w:pPr>
            <w:r>
              <w:t>行政体制改革工作经费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w:t>
            </w:r>
          </w:p>
        </w:tc>
        <w:tc>
          <w:tcPr>
            <w:tcW w:w="2835" w:type="dxa"/>
            <w:vAlign w:val="center"/>
          </w:tcPr>
          <w:p>
            <w:pPr>
              <w:pStyle w:val="10"/>
            </w:pPr>
            <w:r>
              <w:t>其中：财政    资金</w:t>
            </w:r>
          </w:p>
        </w:tc>
        <w:tc>
          <w:tcPr>
            <w:tcW w:w="2551" w:type="dxa"/>
            <w:vAlign w:val="center"/>
          </w:tcPr>
          <w:p>
            <w:pPr>
              <w:pStyle w:val="12"/>
            </w:pPr>
            <w:r>
              <w:t>3.50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资金35000元，用于优化政府机构设置，包括机构的合并、撤销和新设等；提升公共服务水平，建设智能化、信息化的公共服务平台，改善服务环境，提升服务效率；推动政务信息化建设。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90%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1.负责“三定”的审核和各机关、事业单位的机构编制管理工作；审核、指导、监督检查落实贯彻相关法律和机构编制政策落实情况均达到95%以上</w:t>
            </w:r>
          </w:p>
          <w:p>
            <w:pPr>
              <w:pStyle w:val="12"/>
            </w:pPr>
            <w:r>
              <w:t>2.全年资金需求35000元；其中办公费用25000元，维修维护费10000元；6月底前完成60%，12月初完成100%。</w:t>
            </w:r>
          </w:p>
          <w:p>
            <w:pPr>
              <w:pStyle w:val="12"/>
            </w:pPr>
            <w:r>
              <w:t>3.协调区直各部门之间，各部门与乡镇之间职责分工与职能调整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行政体制改革单位数量</w:t>
            </w:r>
          </w:p>
        </w:tc>
        <w:tc>
          <w:tcPr>
            <w:tcW w:w="5386" w:type="dxa"/>
            <w:vAlign w:val="center"/>
          </w:tcPr>
          <w:p>
            <w:pPr>
              <w:pStyle w:val="12"/>
            </w:pPr>
            <w:r>
              <w:t>行政体制改革单位数量</w:t>
            </w:r>
          </w:p>
        </w:tc>
        <w:tc>
          <w:tcPr>
            <w:tcW w:w="2268" w:type="dxa"/>
            <w:vAlign w:val="center"/>
          </w:tcPr>
          <w:p>
            <w:pPr>
              <w:pStyle w:val="12"/>
            </w:pPr>
            <w:r>
              <w:t>≥5个</w:t>
            </w:r>
          </w:p>
        </w:tc>
        <w:tc>
          <w:tcPr>
            <w:tcW w:w="1276" w:type="dxa"/>
            <w:vAlign w:val="center"/>
          </w:tcPr>
          <w:p>
            <w:pPr>
              <w:pStyle w:val="12"/>
            </w:pPr>
            <w:r>
              <w:t>中共保定市徐水区委办公室关于印发《中共保定市徐水区委机构编制委员会办公室职能配置、内设机构和人员编制规定》的通知（徐办字【2019】29号）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行政体制改革合格率</w:t>
            </w:r>
          </w:p>
        </w:tc>
        <w:tc>
          <w:tcPr>
            <w:tcW w:w="5386" w:type="dxa"/>
            <w:vAlign w:val="center"/>
          </w:tcPr>
          <w:p>
            <w:pPr>
              <w:pStyle w:val="12"/>
            </w:pPr>
            <w:r>
              <w:t>行政体制实际改革合格预计划改革合格比率</w:t>
            </w:r>
          </w:p>
        </w:tc>
        <w:tc>
          <w:tcPr>
            <w:tcW w:w="2268" w:type="dxa"/>
            <w:vAlign w:val="center"/>
          </w:tcPr>
          <w:p>
            <w:pPr>
              <w:pStyle w:val="12"/>
            </w:pPr>
            <w:r>
              <w:t>≥95%</w:t>
            </w:r>
          </w:p>
        </w:tc>
        <w:tc>
          <w:tcPr>
            <w:tcW w:w="1276" w:type="dxa"/>
            <w:vAlign w:val="center"/>
          </w:tcPr>
          <w:p>
            <w:pPr>
              <w:pStyle w:val="12"/>
            </w:pPr>
            <w:r>
              <w:t>中共保定市徐水区委办公室关于印发《中共保定市徐水区委机构编制委员会办公室职能配置、内设机构和人员编制规定》的通知（徐办字【2019】29号）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改革及时性</w:t>
            </w:r>
          </w:p>
        </w:tc>
        <w:tc>
          <w:tcPr>
            <w:tcW w:w="5386" w:type="dxa"/>
            <w:vAlign w:val="center"/>
          </w:tcPr>
          <w:p>
            <w:pPr>
              <w:pStyle w:val="12"/>
            </w:pPr>
            <w:r>
              <w:t>改革完成及时性</w:t>
            </w:r>
          </w:p>
        </w:tc>
        <w:tc>
          <w:tcPr>
            <w:tcW w:w="2268" w:type="dxa"/>
            <w:vAlign w:val="center"/>
          </w:tcPr>
          <w:p>
            <w:pPr>
              <w:pStyle w:val="12"/>
            </w:pPr>
            <w:r>
              <w:t>≥90%</w:t>
            </w:r>
          </w:p>
        </w:tc>
        <w:tc>
          <w:tcPr>
            <w:tcW w:w="1276" w:type="dxa"/>
            <w:vAlign w:val="center"/>
          </w:tcPr>
          <w:p>
            <w:pPr>
              <w:pStyle w:val="12"/>
            </w:pPr>
            <w:r>
              <w:t>中共保定市徐水区委办公室关于印发《中共保定市徐水区委机构编制委员会办公室职能配置、内设机构和人员编制规定》的通知（徐办字【2019】29号）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预算成本控制数</w:t>
            </w:r>
          </w:p>
        </w:tc>
        <w:tc>
          <w:tcPr>
            <w:tcW w:w="5386" w:type="dxa"/>
            <w:vAlign w:val="center"/>
          </w:tcPr>
          <w:p>
            <w:pPr>
              <w:pStyle w:val="12"/>
            </w:pPr>
            <w:r>
              <w:t>反映预算成本控制情况</w:t>
            </w:r>
          </w:p>
        </w:tc>
        <w:tc>
          <w:tcPr>
            <w:tcW w:w="2268" w:type="dxa"/>
            <w:vAlign w:val="center"/>
          </w:tcPr>
          <w:p>
            <w:pPr>
              <w:pStyle w:val="12"/>
            </w:pPr>
            <w:r>
              <w:t>≤3.5万元</w:t>
            </w:r>
          </w:p>
        </w:tc>
        <w:tc>
          <w:tcPr>
            <w:tcW w:w="1276" w:type="dxa"/>
            <w:vAlign w:val="center"/>
          </w:tcPr>
          <w:p>
            <w:pPr>
              <w:pStyle w:val="12"/>
            </w:pPr>
            <w:r>
              <w:t>中共保定市徐水区委办公室关于印发《中共保定市徐水区委机构编制委员会办公室职能配置、内设机构和人员编制规定》的通知（徐办字【2019】29号）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行政机关、园区、事业单位职能配置提升度</w:t>
            </w:r>
          </w:p>
        </w:tc>
        <w:tc>
          <w:tcPr>
            <w:tcW w:w="5386" w:type="dxa"/>
            <w:vAlign w:val="center"/>
          </w:tcPr>
          <w:p>
            <w:pPr>
              <w:pStyle w:val="12"/>
            </w:pPr>
            <w:r>
              <w:t>行政机关、园区、事业单位职能配置提升度</w:t>
            </w:r>
          </w:p>
        </w:tc>
        <w:tc>
          <w:tcPr>
            <w:tcW w:w="2268" w:type="dxa"/>
            <w:vAlign w:val="center"/>
          </w:tcPr>
          <w:p>
            <w:pPr>
              <w:pStyle w:val="12"/>
            </w:pPr>
            <w:r>
              <w:t>≥90%</w:t>
            </w:r>
          </w:p>
        </w:tc>
        <w:tc>
          <w:tcPr>
            <w:tcW w:w="1276" w:type="dxa"/>
            <w:vAlign w:val="center"/>
          </w:tcPr>
          <w:p>
            <w:pPr>
              <w:pStyle w:val="12"/>
            </w:pPr>
            <w:r>
              <w:t>中共保定市徐水区委办公室关于印发《中共保定市徐水区委机构编制委员会办公室职能配置、内设机构和人员编制规定》的通知（徐办字【2019】29号）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5、中文域名工作经费绩效目标表</w:t>
      </w:r>
    </w:p>
    <w:tbl>
      <w:tblPr>
        <w:tblStyle w:val="4"/>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13062525P000024101294</w:t>
            </w:r>
          </w:p>
        </w:tc>
        <w:tc>
          <w:tcPr>
            <w:tcW w:w="2835" w:type="dxa"/>
            <w:vAlign w:val="center"/>
          </w:tcPr>
          <w:p>
            <w:pPr>
              <w:pStyle w:val="10"/>
            </w:pPr>
            <w:r>
              <w:t>项目名称</w:t>
            </w:r>
          </w:p>
        </w:tc>
        <w:tc>
          <w:tcPr>
            <w:tcW w:w="6095" w:type="dxa"/>
            <w:gridSpan w:val="3"/>
            <w:vAlign w:val="center"/>
          </w:tcPr>
          <w:p>
            <w:pPr>
              <w:pStyle w:val="12"/>
            </w:pPr>
            <w:r>
              <w:t>中文域名工作经费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0.30</w:t>
            </w:r>
          </w:p>
        </w:tc>
        <w:tc>
          <w:tcPr>
            <w:tcW w:w="2835" w:type="dxa"/>
            <w:vAlign w:val="center"/>
          </w:tcPr>
          <w:p>
            <w:pPr>
              <w:pStyle w:val="10"/>
            </w:pPr>
            <w:r>
              <w:t>其中：财政    资金</w:t>
            </w:r>
          </w:p>
        </w:tc>
        <w:tc>
          <w:tcPr>
            <w:tcW w:w="2551" w:type="dxa"/>
            <w:vAlign w:val="center"/>
          </w:tcPr>
          <w:p>
            <w:pPr>
              <w:pStyle w:val="12"/>
            </w:pPr>
            <w:r>
              <w:t>0.30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资金用于维护15个政务部门和公益机构网站，推动政务公开，每个单位200元维护费用，共3000元。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1.建立一条快速、准确访问政务部门和公益机构网站的绿色通道，推动政务公开，完成缴纳15个党政群机关和事业单位中文域名相关费用。</w:t>
            </w:r>
          </w:p>
          <w:p>
            <w:pPr>
              <w:pStyle w:val="12"/>
            </w:pPr>
            <w:r>
              <w:t>2.全年资金需求共计3000元，其他商品和服务支出3000元，于6月份之前完成工作计划100%。</w:t>
            </w:r>
          </w:p>
          <w:p>
            <w:pPr>
              <w:pStyle w:val="12"/>
            </w:pPr>
            <w:r>
              <w:t>3.立一条快速、准确访问政务部门和公益机构网站的绿色通道，推动政务公开和电子政务的发展。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维护中文域名单位数量</w:t>
            </w:r>
          </w:p>
        </w:tc>
        <w:tc>
          <w:tcPr>
            <w:tcW w:w="5386" w:type="dxa"/>
            <w:vAlign w:val="center"/>
          </w:tcPr>
          <w:p>
            <w:pPr>
              <w:pStyle w:val="12"/>
            </w:pPr>
            <w:r>
              <w:t>维护中文域名单位数量</w:t>
            </w:r>
          </w:p>
        </w:tc>
        <w:tc>
          <w:tcPr>
            <w:tcW w:w="2268" w:type="dxa"/>
            <w:vAlign w:val="center"/>
          </w:tcPr>
          <w:p>
            <w:pPr>
              <w:pStyle w:val="12"/>
            </w:pPr>
            <w:r>
              <w:t>15个</w:t>
            </w:r>
          </w:p>
        </w:tc>
        <w:tc>
          <w:tcPr>
            <w:tcW w:w="1276" w:type="dxa"/>
            <w:vAlign w:val="center"/>
          </w:tcPr>
          <w:p>
            <w:pPr>
              <w:pStyle w:val="12"/>
            </w:pPr>
            <w:r>
              <w:t>《关于中文域名管理工作经费的请示》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平台有效运行率</w:t>
            </w:r>
          </w:p>
        </w:tc>
        <w:tc>
          <w:tcPr>
            <w:tcW w:w="5386" w:type="dxa"/>
            <w:vAlign w:val="center"/>
          </w:tcPr>
          <w:p>
            <w:pPr>
              <w:pStyle w:val="12"/>
            </w:pPr>
            <w:r>
              <w:t>平台有效运行率</w:t>
            </w:r>
          </w:p>
        </w:tc>
        <w:tc>
          <w:tcPr>
            <w:tcW w:w="2268" w:type="dxa"/>
            <w:vAlign w:val="center"/>
          </w:tcPr>
          <w:p>
            <w:pPr>
              <w:pStyle w:val="12"/>
            </w:pPr>
            <w:r>
              <w:t>≥90%</w:t>
            </w:r>
          </w:p>
        </w:tc>
        <w:tc>
          <w:tcPr>
            <w:tcW w:w="1276" w:type="dxa"/>
            <w:vAlign w:val="center"/>
          </w:tcPr>
          <w:p>
            <w:pPr>
              <w:pStyle w:val="12"/>
            </w:pPr>
            <w:r>
              <w:t>《河北省机构编制委员会办公室关于调整”政务“和”公益“中文域名收费标准的通知》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维护及时性</w:t>
            </w:r>
          </w:p>
        </w:tc>
        <w:tc>
          <w:tcPr>
            <w:tcW w:w="5386" w:type="dxa"/>
            <w:vAlign w:val="center"/>
          </w:tcPr>
          <w:p>
            <w:pPr>
              <w:pStyle w:val="12"/>
            </w:pPr>
            <w:r>
              <w:t>维护及时性</w:t>
            </w:r>
          </w:p>
        </w:tc>
        <w:tc>
          <w:tcPr>
            <w:tcW w:w="2268" w:type="dxa"/>
            <w:vAlign w:val="center"/>
          </w:tcPr>
          <w:p>
            <w:pPr>
              <w:pStyle w:val="12"/>
            </w:pPr>
            <w:r>
              <w:t>≥90%</w:t>
            </w:r>
          </w:p>
        </w:tc>
        <w:tc>
          <w:tcPr>
            <w:tcW w:w="1276" w:type="dxa"/>
            <w:vAlign w:val="center"/>
          </w:tcPr>
          <w:p>
            <w:pPr>
              <w:pStyle w:val="12"/>
            </w:pPr>
            <w:r>
              <w:t>《河北省机构编制委员会办公室关于调整”政务“和”公益“中文域名收费标准的通知》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每个单位中文域名维护预算成本</w:t>
            </w:r>
          </w:p>
        </w:tc>
        <w:tc>
          <w:tcPr>
            <w:tcW w:w="5386" w:type="dxa"/>
            <w:vAlign w:val="center"/>
          </w:tcPr>
          <w:p>
            <w:pPr>
              <w:pStyle w:val="12"/>
            </w:pPr>
            <w:r>
              <w:t>每个单位中文域名维护预算成本</w:t>
            </w:r>
          </w:p>
        </w:tc>
        <w:tc>
          <w:tcPr>
            <w:tcW w:w="2268" w:type="dxa"/>
            <w:vAlign w:val="center"/>
          </w:tcPr>
          <w:p>
            <w:pPr>
              <w:pStyle w:val="12"/>
            </w:pPr>
            <w:r>
              <w:t>200元</w:t>
            </w:r>
          </w:p>
        </w:tc>
        <w:tc>
          <w:tcPr>
            <w:tcW w:w="1276" w:type="dxa"/>
            <w:vAlign w:val="center"/>
          </w:tcPr>
          <w:p>
            <w:pPr>
              <w:pStyle w:val="12"/>
            </w:pPr>
            <w:r>
              <w:t>《河北省机构编制委员会办公室关于调整”政务“和”公益“中文域名收费标准的通知》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提供政务信息率</w:t>
            </w:r>
          </w:p>
        </w:tc>
        <w:tc>
          <w:tcPr>
            <w:tcW w:w="5386" w:type="dxa"/>
            <w:vAlign w:val="center"/>
          </w:tcPr>
          <w:p>
            <w:pPr>
              <w:pStyle w:val="12"/>
            </w:pPr>
            <w:r>
              <w:t>提供政务信息率</w:t>
            </w:r>
          </w:p>
        </w:tc>
        <w:tc>
          <w:tcPr>
            <w:tcW w:w="2268" w:type="dxa"/>
            <w:vAlign w:val="center"/>
          </w:tcPr>
          <w:p>
            <w:pPr>
              <w:pStyle w:val="12"/>
            </w:pPr>
            <w:r>
              <w:t>≥90%</w:t>
            </w:r>
          </w:p>
        </w:tc>
        <w:tc>
          <w:tcPr>
            <w:tcW w:w="1276" w:type="dxa"/>
            <w:vAlign w:val="center"/>
          </w:tcPr>
          <w:p>
            <w:pPr>
              <w:pStyle w:val="12"/>
            </w:pPr>
            <w:r>
              <w:t>《河北省机构编制委员会办公室关于调整”政务“和”公益“中文域名收费标准的通知》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服务群众满意度</w:t>
            </w:r>
          </w:p>
        </w:tc>
        <w:tc>
          <w:tcPr>
            <w:tcW w:w="5386" w:type="dxa"/>
            <w:vAlign w:val="center"/>
          </w:tcPr>
          <w:p>
            <w:pPr>
              <w:pStyle w:val="12"/>
            </w:pPr>
            <w:r>
              <w:t>服务群众满意度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225001中共保定市徐水区委机构编制委员会办公室本级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中共保定市徐水区委机构编制委员会办公室本级上年末固定资产金额为48.10万元（详见下表）。本年度拟购置固定资产总额为0.00万元，已按要求列入政府采购预算，详见政府采购预算表。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225001中共保定市徐水区委机构编制委员会办公室本级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19.98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132</w:t>
            </w:r>
          </w:p>
        </w:tc>
        <w:tc>
          <w:tcPr>
            <w:tcW w:w="2835" w:type="dxa"/>
            <w:vAlign w:val="center"/>
          </w:tcPr>
          <w:p>
            <w:pPr>
              <w:pStyle w:val="11"/>
            </w:pPr>
            <w:r>
              <w:t>28.12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7EB616E"/>
    <w:rsid w:val="1BB556AF"/>
    <w:rsid w:val="23B21D9E"/>
    <w:rsid w:val="31CF168A"/>
    <w:rsid w:val="37D93C92"/>
    <w:rsid w:val="3A32307D"/>
    <w:rsid w:val="6D4304CE"/>
    <w:rsid w:val="6D7164B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TotalTime>2</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2025-02-24T10:47:00Z</dcterms:created>
  <dc:creator>Administrator</dc:creator>
  <cp:lastModifiedBy>Administrator</cp:lastModifiedBy>
  <cp:lastPrinted>2025-02-24T03:28:29Z</cp:lastPrinted>
  <dcterms:modified xsi:type="dcterms:W3CDTF">2025-02-24T03:29:04Z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1160955AD1224F17A6A24597BC7C468F</vt:lpwstr>
  </property>
</Properties>
</file>