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AC974">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14:paraId="6A25E4A2">
      <w:pPr>
        <w:spacing w:line="360" w:lineRule="auto"/>
        <w:jc w:val="center"/>
        <w:rPr>
          <w:rFonts w:hint="eastAsia" w:ascii="宋体" w:hAnsi="宋体" w:eastAsia="宋体"/>
          <w:b/>
          <w:sz w:val="44"/>
          <w:szCs w:val="44"/>
        </w:rPr>
      </w:pPr>
      <w:r>
        <w:rPr>
          <w:rFonts w:hint="eastAsia" w:ascii="宋体" w:hAnsi="宋体" w:eastAsia="宋体"/>
          <w:b/>
          <w:sz w:val="44"/>
          <w:szCs w:val="44"/>
        </w:rPr>
        <w:t>保定市徐水区残疾人</w:t>
      </w:r>
      <w:r>
        <w:rPr>
          <w:rFonts w:ascii="宋体" w:hAnsi="宋体" w:eastAsia="宋体"/>
          <w:b/>
          <w:sz w:val="44"/>
          <w:szCs w:val="44"/>
        </w:rPr>
        <w:t>联合会</w:t>
      </w:r>
    </w:p>
    <w:p w14:paraId="17983106">
      <w:pPr>
        <w:spacing w:line="360" w:lineRule="auto"/>
        <w:jc w:val="center"/>
        <w:rPr>
          <w:rFonts w:ascii="宋体" w:hAnsi="宋体" w:eastAsia="宋体"/>
          <w:b/>
          <w:sz w:val="44"/>
          <w:szCs w:val="44"/>
        </w:rPr>
      </w:pPr>
      <w:r>
        <w:rPr>
          <w:rFonts w:ascii="宋体" w:hAnsi="宋体" w:eastAsia="宋体"/>
          <w:b/>
          <w:sz w:val="44"/>
          <w:szCs w:val="44"/>
        </w:rPr>
        <w:t>2022年部门预算公开说明</w:t>
      </w:r>
    </w:p>
    <w:p w14:paraId="0BA03BE6">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3066668F">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按照《中华人民共和国预算法》、《地方预决算公开操作规程》等文件规定，现将我部门预算信息公开如下：</w:t>
      </w:r>
    </w:p>
    <w:p w14:paraId="7429299D">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6411E659">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63F3C85C">
      <w:pPr>
        <w:spacing w:line="360" w:lineRule="auto"/>
        <w:ind w:firstLine="640" w:firstLineChars="200"/>
        <w:rPr>
          <w:rFonts w:ascii="仿宋" w:hAnsi="仿宋" w:eastAsia="仿宋"/>
          <w:sz w:val="32"/>
          <w:szCs w:val="32"/>
        </w:rPr>
      </w:pPr>
      <w:r>
        <w:rPr>
          <w:rFonts w:ascii="仿宋" w:hAnsi="仿宋" w:eastAsia="仿宋"/>
          <w:sz w:val="32"/>
          <w:szCs w:val="32"/>
        </w:rPr>
        <w:t>根据《保定市徐水区残疾人联合会职能配置、内设机构和人员编制规定》，保定市徐水区残疾人联合会的主要职责是：</w:t>
      </w:r>
    </w:p>
    <w:p w14:paraId="13B19936">
      <w:pPr>
        <w:spacing w:line="360" w:lineRule="auto"/>
        <w:ind w:firstLine="640" w:firstLineChars="200"/>
        <w:rPr>
          <w:rFonts w:ascii="仿宋" w:hAnsi="仿宋" w:eastAsia="仿宋"/>
          <w:sz w:val="32"/>
          <w:szCs w:val="32"/>
        </w:rPr>
      </w:pPr>
      <w:r>
        <w:rPr>
          <w:rFonts w:ascii="仿宋" w:hAnsi="仿宋" w:eastAsia="仿宋"/>
          <w:sz w:val="32"/>
          <w:szCs w:val="32"/>
        </w:rPr>
        <w:t>根据《保定市徐水区残疾人联合会职能配置、内设机构和人员编制规定》， 保定市徐水区残疾人联合会的主要职责是：</w:t>
      </w:r>
    </w:p>
    <w:p w14:paraId="6D159E28">
      <w:pPr>
        <w:spacing w:line="360" w:lineRule="auto"/>
        <w:ind w:firstLine="640" w:firstLineChars="200"/>
        <w:rPr>
          <w:rFonts w:ascii="仿宋" w:hAnsi="仿宋" w:eastAsia="仿宋"/>
          <w:sz w:val="32"/>
          <w:szCs w:val="32"/>
        </w:rPr>
      </w:pPr>
      <w:r>
        <w:rPr>
          <w:rFonts w:ascii="仿宋" w:hAnsi="仿宋" w:eastAsia="仿宋"/>
          <w:sz w:val="32"/>
          <w:szCs w:val="32"/>
        </w:rPr>
        <w:t>（一）听取残疾人意见，反映残疾人需求，维护残疾人合法权益，为残疾人服务。</w:t>
      </w:r>
    </w:p>
    <w:p w14:paraId="069D07CC">
      <w:pPr>
        <w:spacing w:line="360" w:lineRule="auto"/>
        <w:ind w:firstLine="640" w:firstLineChars="200"/>
        <w:rPr>
          <w:rFonts w:ascii="仿宋" w:hAnsi="仿宋" w:eastAsia="仿宋"/>
          <w:sz w:val="32"/>
          <w:szCs w:val="32"/>
        </w:rPr>
      </w:pPr>
      <w:r>
        <w:rPr>
          <w:rFonts w:ascii="仿宋" w:hAnsi="仿宋" w:eastAsia="仿宋"/>
          <w:sz w:val="32"/>
          <w:szCs w:val="32"/>
        </w:rPr>
        <w:t>（二）团结、教育残疾人遵守国家法律，履行应尽的义务，发扬乐观进取精神，自尊、自信、自强、自立，为社会主义建设贡献力量。</w:t>
      </w:r>
    </w:p>
    <w:p w14:paraId="1F398E35">
      <w:pPr>
        <w:spacing w:line="360" w:lineRule="auto"/>
        <w:ind w:firstLine="640" w:firstLineChars="200"/>
        <w:rPr>
          <w:rFonts w:ascii="仿宋" w:hAnsi="仿宋" w:eastAsia="仿宋"/>
          <w:sz w:val="32"/>
          <w:szCs w:val="32"/>
        </w:rPr>
      </w:pPr>
      <w:r>
        <w:rPr>
          <w:rFonts w:ascii="仿宋" w:hAnsi="仿宋" w:eastAsia="仿宋"/>
          <w:sz w:val="32"/>
          <w:szCs w:val="32"/>
        </w:rPr>
        <w:t>（三）弘扬人道主义，宣传残疾人事业，沟通政府、社会与残疾人之间的联系，动员社会理解、尊重、关心、帮助残疾人。</w:t>
      </w:r>
    </w:p>
    <w:p w14:paraId="15E2A698">
      <w:pPr>
        <w:spacing w:line="360" w:lineRule="auto"/>
        <w:ind w:firstLine="640" w:firstLineChars="200"/>
        <w:rPr>
          <w:rFonts w:ascii="仿宋" w:hAnsi="仿宋" w:eastAsia="仿宋"/>
          <w:sz w:val="32"/>
          <w:szCs w:val="32"/>
        </w:rPr>
      </w:pPr>
      <w:r>
        <w:rPr>
          <w:rFonts w:ascii="仿宋" w:hAnsi="仿宋" w:eastAsia="仿宋"/>
          <w:sz w:val="32"/>
          <w:szCs w:val="32"/>
        </w:rPr>
        <w:t>（四）开展残疾人康复、教育、劳动就业、专项扶贫、文化、体育、用品供应、福利、社会服务、无障碍设施和残疾预防等工作，协调落实对残疾人的各种优惠政策，创造良好的环境和条件，扶助残疾人平等地参与社会生活。</w:t>
      </w:r>
    </w:p>
    <w:p w14:paraId="1548B5B5">
      <w:pPr>
        <w:spacing w:line="360" w:lineRule="auto"/>
        <w:ind w:firstLine="640" w:firstLineChars="200"/>
        <w:rPr>
          <w:rFonts w:ascii="仿宋" w:hAnsi="仿宋" w:eastAsia="仿宋"/>
          <w:sz w:val="32"/>
          <w:szCs w:val="32"/>
        </w:rPr>
      </w:pPr>
      <w:r>
        <w:rPr>
          <w:rFonts w:ascii="仿宋" w:hAnsi="仿宋" w:eastAsia="仿宋"/>
          <w:sz w:val="32"/>
          <w:szCs w:val="32"/>
        </w:rPr>
        <w:t>（五）协助区政府研究、制定和实施残疾人事业的地方性法规、政策、规划和计划，对有关业务领域进行指导和管理。</w:t>
      </w:r>
    </w:p>
    <w:p w14:paraId="4B5DDB4B">
      <w:pPr>
        <w:spacing w:line="360" w:lineRule="auto"/>
        <w:ind w:firstLine="640" w:firstLineChars="200"/>
        <w:rPr>
          <w:rFonts w:ascii="仿宋" w:hAnsi="仿宋" w:eastAsia="仿宋"/>
          <w:sz w:val="32"/>
          <w:szCs w:val="32"/>
        </w:rPr>
      </w:pPr>
      <w:r>
        <w:rPr>
          <w:rFonts w:ascii="仿宋" w:hAnsi="仿宋" w:eastAsia="仿宋"/>
          <w:sz w:val="32"/>
          <w:szCs w:val="32"/>
        </w:rPr>
        <w:t>（六）承担区政府残疾人工作协调委员会的具体工作，做好综合、组织、协调和服务。</w:t>
      </w:r>
    </w:p>
    <w:p w14:paraId="4BEACF56">
      <w:pPr>
        <w:spacing w:line="360" w:lineRule="auto"/>
        <w:ind w:firstLine="640" w:firstLineChars="200"/>
        <w:rPr>
          <w:rFonts w:ascii="仿宋" w:hAnsi="仿宋" w:eastAsia="仿宋"/>
          <w:sz w:val="32"/>
          <w:szCs w:val="32"/>
        </w:rPr>
      </w:pPr>
      <w:r>
        <w:rPr>
          <w:rFonts w:ascii="仿宋" w:hAnsi="仿宋" w:eastAsia="仿宋"/>
          <w:sz w:val="32"/>
          <w:szCs w:val="32"/>
        </w:rPr>
        <w:t>（七）组织和管理各类残疾人社会团体组织。</w:t>
      </w:r>
    </w:p>
    <w:p w14:paraId="3A86E3DD">
      <w:pPr>
        <w:spacing w:line="360" w:lineRule="auto"/>
        <w:ind w:firstLine="640" w:firstLineChars="200"/>
        <w:rPr>
          <w:rFonts w:ascii="仿宋" w:hAnsi="仿宋" w:eastAsia="仿宋"/>
          <w:sz w:val="32"/>
          <w:szCs w:val="32"/>
        </w:rPr>
      </w:pPr>
      <w:r>
        <w:rPr>
          <w:rFonts w:ascii="仿宋" w:hAnsi="仿宋" w:eastAsia="仿宋"/>
          <w:sz w:val="32"/>
          <w:szCs w:val="32"/>
        </w:rPr>
        <w:t>（八）开展残疾人事业的国际交流与合作。</w:t>
      </w:r>
    </w:p>
    <w:p w14:paraId="4943AFBC">
      <w:pPr>
        <w:spacing w:line="360" w:lineRule="auto"/>
        <w:ind w:firstLine="640" w:firstLineChars="200"/>
        <w:rPr>
          <w:rFonts w:ascii="仿宋" w:hAnsi="仿宋" w:eastAsia="仿宋"/>
          <w:sz w:val="32"/>
          <w:szCs w:val="32"/>
        </w:rPr>
      </w:pPr>
      <w:r>
        <w:rPr>
          <w:rFonts w:ascii="仿宋" w:hAnsi="仿宋" w:eastAsia="仿宋"/>
          <w:sz w:val="32"/>
          <w:szCs w:val="32"/>
        </w:rPr>
        <w:t>（九）承担区委、区政府交办的其他事项。</w:t>
      </w:r>
    </w:p>
    <w:p w14:paraId="125BE40B">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147F4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6A22A6A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72680CB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6526A25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72B01E3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7421150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57F3B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339B172F">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797E4EF4">
            <w:pPr>
              <w:jc w:val="center"/>
              <w:rPr>
                <w:rFonts w:ascii="仿宋_GB2312" w:hAnsi="仿宋" w:eastAsia="仿宋_GB2312"/>
                <w:bCs/>
                <w:sz w:val="24"/>
                <w:szCs w:val="24"/>
              </w:rPr>
            </w:pPr>
            <w:r>
              <w:rPr>
                <w:rFonts w:hint="eastAsia" w:ascii="仿宋_GB2312" w:hAnsi="仿宋" w:eastAsia="仿宋_GB2312"/>
                <w:bCs/>
                <w:sz w:val="24"/>
                <w:szCs w:val="24"/>
              </w:rPr>
              <w:t>保定市</w:t>
            </w:r>
            <w:r>
              <w:rPr>
                <w:rFonts w:ascii="仿宋_GB2312" w:hAnsi="仿宋" w:eastAsia="仿宋_GB2312"/>
                <w:bCs/>
                <w:sz w:val="24"/>
                <w:szCs w:val="24"/>
              </w:rPr>
              <w:t>徐水区残疾人</w:t>
            </w:r>
          </w:p>
          <w:p w14:paraId="24CEF5B3">
            <w:pPr>
              <w:jc w:val="center"/>
              <w:rPr>
                <w:rFonts w:ascii="仿宋_GB2312" w:hAnsi="仿宋" w:eastAsia="仿宋_GB2312"/>
                <w:bCs/>
                <w:sz w:val="24"/>
                <w:szCs w:val="24"/>
              </w:rPr>
            </w:pPr>
            <w:r>
              <w:rPr>
                <w:rFonts w:ascii="仿宋_GB2312" w:hAnsi="仿宋" w:eastAsia="仿宋_GB2312"/>
                <w:bCs/>
                <w:sz w:val="24"/>
                <w:szCs w:val="24"/>
              </w:rPr>
              <w:t>联合会</w:t>
            </w:r>
          </w:p>
        </w:tc>
        <w:tc>
          <w:tcPr>
            <w:tcW w:w="1701" w:type="dxa"/>
            <w:vAlign w:val="center"/>
          </w:tcPr>
          <w:p w14:paraId="4FDCE7E9">
            <w:pPr>
              <w:jc w:val="center"/>
              <w:rPr>
                <w:rFonts w:ascii="仿宋_GB2312" w:hAnsi="仿宋" w:eastAsia="仿宋_GB2312"/>
                <w:bCs/>
                <w:sz w:val="24"/>
                <w:szCs w:val="24"/>
              </w:rPr>
            </w:pPr>
            <w:r>
              <w:rPr>
                <w:rFonts w:hint="eastAsia" w:ascii="仿宋_GB2312" w:hAnsi="仿宋" w:eastAsia="仿宋_GB2312"/>
                <w:bCs/>
                <w:sz w:val="24"/>
                <w:szCs w:val="24"/>
              </w:rPr>
              <w:t>参公</w:t>
            </w:r>
          </w:p>
        </w:tc>
        <w:tc>
          <w:tcPr>
            <w:tcW w:w="1418" w:type="dxa"/>
            <w:vAlign w:val="center"/>
          </w:tcPr>
          <w:p w14:paraId="46C66EFE">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7638B9C2">
            <w:pPr>
              <w:jc w:val="center"/>
              <w:rPr>
                <w:rFonts w:ascii="仿宋_GB2312" w:hAnsi="仿宋" w:eastAsia="仿宋_GB2312"/>
                <w:bCs/>
                <w:sz w:val="24"/>
                <w:szCs w:val="24"/>
              </w:rPr>
            </w:pPr>
            <w:r>
              <w:rPr>
                <w:rFonts w:ascii="仿宋_GB2312" w:hAnsi="仿宋" w:eastAsia="仿宋_GB2312"/>
                <w:bCs/>
                <w:sz w:val="24"/>
                <w:szCs w:val="24"/>
              </w:rPr>
              <w:t xml:space="preserve"> </w:t>
            </w:r>
            <w:r>
              <w:rPr>
                <w:rFonts w:hint="eastAsia" w:ascii="仿宋_GB2312" w:hAnsi="仿宋" w:eastAsia="仿宋_GB2312"/>
                <w:bCs/>
                <w:sz w:val="24"/>
                <w:szCs w:val="24"/>
              </w:rPr>
              <w:t>财政性</w:t>
            </w:r>
            <w:r>
              <w:rPr>
                <w:rFonts w:ascii="仿宋_GB2312" w:hAnsi="仿宋" w:eastAsia="仿宋_GB2312"/>
                <w:bCs/>
                <w:sz w:val="24"/>
                <w:szCs w:val="24"/>
              </w:rPr>
              <w:t>资金基本</w:t>
            </w:r>
            <w:r>
              <w:rPr>
                <w:rFonts w:hint="eastAsia" w:ascii="仿宋_GB2312" w:hAnsi="仿宋" w:eastAsia="仿宋_GB2312"/>
                <w:bCs/>
                <w:sz w:val="24"/>
                <w:szCs w:val="24"/>
              </w:rPr>
              <w:t>保障</w:t>
            </w:r>
          </w:p>
        </w:tc>
      </w:tr>
    </w:tbl>
    <w:p w14:paraId="1A2DEA4C">
      <w:pPr>
        <w:spacing w:line="360" w:lineRule="auto"/>
        <w:rPr>
          <w:rFonts w:ascii="仿宋" w:hAnsi="仿宋" w:eastAsia="仿宋"/>
          <w:b/>
          <w:sz w:val="32"/>
          <w:szCs w:val="32"/>
        </w:rPr>
      </w:pPr>
    </w:p>
    <w:p w14:paraId="1DA9BB7F">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2360758D">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6AECE1B9">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14EF3BCC">
      <w:pPr>
        <w:spacing w:line="360" w:lineRule="auto"/>
        <w:ind w:firstLine="640" w:firstLineChars="200"/>
        <w:rPr>
          <w:rFonts w:hint="eastAsia" w:ascii="仿宋" w:hAnsi="仿宋" w:eastAsia="仿宋" w:cs="Times New Roman"/>
          <w:sz w:val="32"/>
          <w:szCs w:val="32"/>
        </w:rPr>
      </w:pPr>
      <w:r>
        <w:rPr>
          <w:rFonts w:ascii="仿宋" w:hAnsi="仿宋" w:eastAsia="仿宋" w:cs="Times New Roman"/>
          <w:sz w:val="32"/>
          <w:szCs w:val="32"/>
        </w:rPr>
        <w:t>2022年预算收入为179.55万元,其中：一般公共预算收入160.26万元，基金预算收入18.00万元，财政专户收入0.00万元，其他来源收入1.29万元。</w:t>
      </w:r>
    </w:p>
    <w:p w14:paraId="27997130">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1C682329">
      <w:pPr>
        <w:spacing w:line="360" w:lineRule="auto"/>
        <w:ind w:firstLine="640" w:firstLineChars="200"/>
        <w:rPr>
          <w:rFonts w:ascii="仿宋" w:hAnsi="仿宋" w:eastAsia="仿宋"/>
          <w:sz w:val="32"/>
          <w:szCs w:val="32"/>
        </w:rPr>
      </w:pPr>
      <w:r>
        <w:rPr>
          <w:rFonts w:ascii="仿宋" w:hAnsi="仿宋" w:eastAsia="仿宋"/>
          <w:sz w:val="32"/>
          <w:szCs w:val="32"/>
        </w:rPr>
        <w:t>2022年部门支出预算：179.55万元</w:t>
      </w:r>
    </w:p>
    <w:p w14:paraId="28120867">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w:t>
      </w:r>
      <w:r>
        <w:rPr>
          <w:rFonts w:ascii="仿宋" w:hAnsi="仿宋" w:eastAsia="仿宋"/>
          <w:sz w:val="32"/>
          <w:szCs w:val="32"/>
        </w:rPr>
        <w:t>49.13</w:t>
      </w:r>
      <w:r>
        <w:rPr>
          <w:rFonts w:hint="eastAsia" w:ascii="仿宋" w:hAnsi="仿宋" w:eastAsia="仿宋"/>
          <w:sz w:val="32"/>
          <w:szCs w:val="32"/>
        </w:rPr>
        <w:t>万元</w:t>
      </w:r>
    </w:p>
    <w:p w14:paraId="0005BC1E">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其中：人员经费130.04万元</w:t>
      </w:r>
    </w:p>
    <w:p w14:paraId="23A8DE68">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日常公用经费19.09万元</w:t>
      </w:r>
    </w:p>
    <w:p w14:paraId="7B147E26">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30.42万元</w:t>
      </w:r>
    </w:p>
    <w:p w14:paraId="684C458C">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其中：本级支出12.42万元</w:t>
      </w:r>
    </w:p>
    <w:p w14:paraId="319B73C4">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0FC64239">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w:t>
      </w:r>
      <w:r>
        <w:rPr>
          <w:rFonts w:ascii="仿宋" w:hAnsi="仿宋" w:eastAsia="仿宋"/>
          <w:sz w:val="32"/>
          <w:szCs w:val="32"/>
        </w:rPr>
        <w:t>79.55</w:t>
      </w:r>
      <w:r>
        <w:rPr>
          <w:rFonts w:hint="eastAsia" w:ascii="仿宋" w:hAnsi="仿宋" w:eastAsia="仿宋"/>
          <w:sz w:val="32"/>
          <w:szCs w:val="32"/>
        </w:rPr>
        <w:t>万元，较上年增加</w:t>
      </w:r>
      <w:r>
        <w:rPr>
          <w:rFonts w:ascii="仿宋" w:hAnsi="仿宋" w:eastAsia="仿宋"/>
          <w:sz w:val="32"/>
          <w:szCs w:val="32"/>
        </w:rPr>
        <w:t>25.05万元。其中:基本支出增加45.20万元，主要原因是</w:t>
      </w:r>
      <w:r>
        <w:rPr>
          <w:rFonts w:hint="eastAsia" w:ascii="仿宋" w:hAnsi="仿宋" w:eastAsia="仿宋"/>
          <w:sz w:val="32"/>
          <w:szCs w:val="32"/>
        </w:rPr>
        <w:t>本年有</w:t>
      </w:r>
      <w:r>
        <w:rPr>
          <w:rFonts w:ascii="仿宋" w:hAnsi="仿宋" w:eastAsia="仿宋"/>
          <w:sz w:val="32"/>
          <w:szCs w:val="32"/>
        </w:rPr>
        <w:t>新增人员，人员经费</w:t>
      </w:r>
      <w:r>
        <w:rPr>
          <w:rFonts w:hint="eastAsia" w:ascii="仿宋" w:hAnsi="仿宋" w:eastAsia="仿宋"/>
          <w:sz w:val="32"/>
          <w:szCs w:val="32"/>
        </w:rPr>
        <w:t>增加</w:t>
      </w:r>
      <w:r>
        <w:rPr>
          <w:rFonts w:ascii="仿宋" w:hAnsi="仿宋" w:eastAsia="仿宋"/>
          <w:sz w:val="32"/>
          <w:szCs w:val="32"/>
        </w:rPr>
        <w:t>；项目支出减少20.15万元，主要原因是</w:t>
      </w:r>
      <w:r>
        <w:rPr>
          <w:rFonts w:hint="eastAsia" w:ascii="仿宋" w:hAnsi="仿宋" w:eastAsia="仿宋"/>
          <w:sz w:val="32"/>
          <w:szCs w:val="32"/>
        </w:rPr>
        <w:t>根据上级要求，项目经费缩减</w:t>
      </w:r>
      <w:r>
        <w:rPr>
          <w:rFonts w:ascii="仿宋" w:hAnsi="仿宋" w:eastAsia="仿宋"/>
          <w:sz w:val="32"/>
          <w:szCs w:val="32"/>
        </w:rPr>
        <w:t>。</w:t>
      </w:r>
    </w:p>
    <w:p w14:paraId="5311F912">
      <w:pPr>
        <w:spacing w:line="360" w:lineRule="auto"/>
        <w:ind w:firstLine="640" w:firstLineChars="200"/>
        <w:rPr>
          <w:rFonts w:ascii="仿宋" w:hAnsi="仿宋" w:eastAsia="仿宋"/>
          <w:sz w:val="32"/>
          <w:szCs w:val="32"/>
        </w:rPr>
      </w:pPr>
    </w:p>
    <w:p w14:paraId="5A146831">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2A39057B">
      <w:pPr>
        <w:spacing w:line="360" w:lineRule="auto"/>
        <w:ind w:firstLine="640" w:firstLineChars="200"/>
        <w:rPr>
          <w:rFonts w:ascii="仿宋" w:hAnsi="仿宋" w:eastAsia="仿宋"/>
          <w:b/>
          <w:sz w:val="32"/>
          <w:szCs w:val="32"/>
        </w:rPr>
      </w:pPr>
      <w:r>
        <w:rPr>
          <w:rFonts w:ascii="仿宋" w:hAnsi="仿宋" w:eastAsia="仿宋"/>
          <w:sz w:val="32"/>
          <w:szCs w:val="32"/>
        </w:rPr>
        <w:t>2022年我部门机关运行经费安排19.09万元，其中办公费1.61万元，邮电费2.98万元，工会经费、福利费1.49万元，公务用车运行维护费2.43万元</w:t>
      </w:r>
      <w:r>
        <w:rPr>
          <w:rFonts w:hint="eastAsia" w:ascii="仿宋" w:hAnsi="仿宋" w:eastAsia="仿宋"/>
          <w:sz w:val="32"/>
          <w:szCs w:val="32"/>
        </w:rPr>
        <w:t>，</w:t>
      </w:r>
      <w:r>
        <w:rPr>
          <w:rFonts w:ascii="仿宋" w:hAnsi="仿宋" w:eastAsia="仿宋"/>
          <w:sz w:val="32"/>
          <w:szCs w:val="32"/>
        </w:rPr>
        <w:t>其他支出10.58万元。</w:t>
      </w:r>
    </w:p>
    <w:p w14:paraId="3FEBAB4D">
      <w:pPr>
        <w:spacing w:line="360" w:lineRule="auto"/>
        <w:jc w:val="center"/>
        <w:rPr>
          <w:rFonts w:ascii="黑体" w:hAnsi="黑体" w:eastAsia="黑体" w:cs="Times New Roman"/>
          <w:sz w:val="32"/>
          <w:szCs w:val="32"/>
        </w:rPr>
      </w:pPr>
    </w:p>
    <w:p w14:paraId="4763CCF6">
      <w:pPr>
        <w:spacing w:line="360" w:lineRule="auto"/>
        <w:jc w:val="center"/>
        <w:rPr>
          <w:rFonts w:ascii="黑体" w:hAnsi="黑体" w:eastAsia="黑体" w:cs="Times New Roman"/>
          <w:sz w:val="32"/>
          <w:szCs w:val="32"/>
        </w:rPr>
      </w:pPr>
    </w:p>
    <w:p w14:paraId="10928455">
      <w:pPr>
        <w:jc w:val="center"/>
        <w:outlineLvl w:val="0"/>
        <w:rPr>
          <w:rFonts w:ascii="方正小标宋_GBK" w:eastAsia="方正小标宋_GBK"/>
          <w:sz w:val="44"/>
        </w:rPr>
      </w:pPr>
    </w:p>
    <w:p w14:paraId="4E5A4E41">
      <w:pPr>
        <w:jc w:val="center"/>
        <w:outlineLvl w:val="0"/>
        <w:rPr>
          <w:rFonts w:ascii="方正小标宋_GBK" w:eastAsia="方正小标宋_GBK"/>
          <w:sz w:val="44"/>
        </w:rPr>
      </w:pPr>
    </w:p>
    <w:p w14:paraId="554E61A9">
      <w:pPr>
        <w:jc w:val="center"/>
        <w:outlineLvl w:val="0"/>
        <w:rPr>
          <w:rFonts w:hint="eastAsia" w:ascii="方正小标宋_GBK" w:eastAsia="方正小标宋_GBK"/>
          <w:sz w:val="44"/>
        </w:rPr>
      </w:pPr>
    </w:p>
    <w:p w14:paraId="6749D60D">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08"/>
      </w:tblGrid>
      <w:tr w14:paraId="78BD18EC">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3B58545C">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5CFFB6FB">
                  <w:pPr>
                    <w:spacing w:line="360" w:lineRule="auto"/>
                    <w:rPr>
                      <w:rFonts w:ascii="黑体" w:hAnsi="黑体" w:eastAsia="黑体" w:cs="宋体"/>
                      <w:kern w:val="0"/>
                      <w:sz w:val="32"/>
                      <w:szCs w:val="32"/>
                    </w:rPr>
                  </w:pPr>
                </w:p>
              </w:tc>
            </w:tr>
            <w:tr w14:paraId="2F596E30">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2D2AF7CC">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2D458E6E">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525A5430">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411B60B0">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230CD8CA">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2F79D63F">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7DBBF303">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17F444B2">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6109D9A5">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19A14669">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035B40B0">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32ABBD45">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5978EFC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 xml:space="preserve"> 一、</w:t>
                  </w: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05E345F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05E12F9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10C79CAA">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0DFF225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14:paraId="36C71546">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E1A6C5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二、</w:t>
                  </w: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757F3512">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56B5EC1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7F655893">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2B51106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14:paraId="6987B244">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44B7659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三、</w:t>
                  </w: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00668AE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w:t>
                  </w:r>
                </w:p>
              </w:tc>
              <w:tc>
                <w:tcPr>
                  <w:tcW w:w="1418" w:type="dxa"/>
                  <w:tcBorders>
                    <w:top w:val="nil"/>
                    <w:left w:val="nil"/>
                    <w:bottom w:val="single" w:color="auto" w:sz="4" w:space="0"/>
                    <w:right w:val="single" w:color="auto" w:sz="4" w:space="0"/>
                  </w:tcBorders>
                  <w:vAlign w:val="center"/>
                </w:tcPr>
                <w:p w14:paraId="016CE25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2.43</w:t>
                  </w:r>
                </w:p>
              </w:tc>
              <w:tc>
                <w:tcPr>
                  <w:tcW w:w="836" w:type="dxa"/>
                  <w:tcBorders>
                    <w:top w:val="nil"/>
                    <w:left w:val="nil"/>
                    <w:bottom w:val="single" w:color="auto" w:sz="4" w:space="0"/>
                    <w:right w:val="single" w:color="auto" w:sz="4" w:space="0"/>
                  </w:tcBorders>
                  <w:vAlign w:val="center"/>
                </w:tcPr>
                <w:p w14:paraId="36ECBFE1">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-0.57</w:t>
                  </w:r>
                </w:p>
              </w:tc>
              <w:tc>
                <w:tcPr>
                  <w:tcW w:w="2397" w:type="dxa"/>
                  <w:tcBorders>
                    <w:top w:val="nil"/>
                    <w:left w:val="nil"/>
                    <w:bottom w:val="single" w:color="auto" w:sz="4" w:space="0"/>
                    <w:right w:val="single" w:color="auto" w:sz="4" w:space="0"/>
                  </w:tcBorders>
                  <w:vAlign w:val="center"/>
                </w:tcPr>
                <w:p w14:paraId="59689AEA">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按</w:t>
                  </w:r>
                  <w:r>
                    <w:rPr>
                      <w:rFonts w:ascii="仿宋_GB2312" w:hAnsi="宋体" w:eastAsia="仿宋_GB2312" w:cs="宋体"/>
                      <w:kern w:val="0"/>
                      <w:sz w:val="24"/>
                      <w:szCs w:val="24"/>
                    </w:rPr>
                    <w:t>财政要求，压减公务用车运行经费</w:t>
                  </w:r>
                </w:p>
              </w:tc>
            </w:tr>
            <w:tr w14:paraId="5D60F113">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7742F9A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四、</w:t>
                  </w:r>
                  <w:bookmarkStart w:id="8" w:name="_GoBack"/>
                  <w:bookmarkEnd w:id="8"/>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6621DA2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4B05EF0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6C58C45D">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7D93220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14:paraId="261513BD">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1F27286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32D03342">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w:t>
                  </w:r>
                </w:p>
              </w:tc>
              <w:tc>
                <w:tcPr>
                  <w:tcW w:w="1418" w:type="dxa"/>
                  <w:tcBorders>
                    <w:top w:val="nil"/>
                    <w:left w:val="nil"/>
                    <w:bottom w:val="single" w:color="auto" w:sz="4" w:space="0"/>
                    <w:right w:val="single" w:color="auto" w:sz="4" w:space="0"/>
                  </w:tcBorders>
                  <w:vAlign w:val="center"/>
                </w:tcPr>
                <w:p w14:paraId="04D27E4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2.43</w:t>
                  </w:r>
                </w:p>
              </w:tc>
              <w:tc>
                <w:tcPr>
                  <w:tcW w:w="836" w:type="dxa"/>
                  <w:tcBorders>
                    <w:top w:val="nil"/>
                    <w:left w:val="nil"/>
                    <w:bottom w:val="single" w:color="auto" w:sz="4" w:space="0"/>
                    <w:right w:val="single" w:color="auto" w:sz="4" w:space="0"/>
                  </w:tcBorders>
                  <w:vAlign w:val="center"/>
                </w:tcPr>
                <w:p w14:paraId="26FB1776">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-0.57</w:t>
                  </w:r>
                </w:p>
              </w:tc>
              <w:tc>
                <w:tcPr>
                  <w:tcW w:w="2397" w:type="dxa"/>
                  <w:tcBorders>
                    <w:top w:val="nil"/>
                    <w:left w:val="nil"/>
                    <w:bottom w:val="single" w:color="auto" w:sz="4" w:space="0"/>
                    <w:right w:val="single" w:color="auto" w:sz="4" w:space="0"/>
                  </w:tcBorders>
                  <w:vAlign w:val="center"/>
                </w:tcPr>
                <w:p w14:paraId="5888431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按</w:t>
                  </w:r>
                  <w:r>
                    <w:rPr>
                      <w:rFonts w:ascii="仿宋_GB2312" w:hAnsi="宋体" w:eastAsia="仿宋_GB2312" w:cs="宋体"/>
                      <w:kern w:val="0"/>
                      <w:sz w:val="24"/>
                      <w:szCs w:val="24"/>
                    </w:rPr>
                    <w:t>财政要求，压减公务用车运行经费</w:t>
                  </w:r>
                </w:p>
              </w:tc>
            </w:tr>
            <w:tr w14:paraId="63D68BF0">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391FBB8F">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1AF4AB61">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718C7F6F">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044D74E8">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27CF0C51">
                  <w:pPr>
                    <w:widowControl/>
                    <w:jc w:val="left"/>
                    <w:rPr>
                      <w:rFonts w:ascii="宋体" w:hAnsi="宋体" w:cs="宋体"/>
                      <w:kern w:val="0"/>
                      <w:sz w:val="24"/>
                      <w:szCs w:val="24"/>
                    </w:rPr>
                  </w:pPr>
                </w:p>
              </w:tc>
            </w:tr>
          </w:tbl>
          <w:p w14:paraId="36CB9416">
            <w:pPr>
              <w:widowControl/>
              <w:spacing w:line="520" w:lineRule="exact"/>
              <w:ind w:right="480"/>
              <w:rPr>
                <w:rFonts w:ascii="仿宋" w:hAnsi="仿宋" w:eastAsia="仿宋" w:cs="宋体"/>
                <w:kern w:val="0"/>
                <w:sz w:val="24"/>
                <w:szCs w:val="24"/>
              </w:rPr>
            </w:pPr>
          </w:p>
        </w:tc>
      </w:tr>
    </w:tbl>
    <w:p w14:paraId="044AC3D5">
      <w:pPr>
        <w:spacing w:line="360" w:lineRule="auto"/>
        <w:rPr>
          <w:rFonts w:ascii="黑体" w:hAnsi="黑体" w:eastAsia="黑体" w:cs="Times New Roman"/>
          <w:sz w:val="32"/>
          <w:szCs w:val="32"/>
        </w:rPr>
      </w:pPr>
    </w:p>
    <w:p w14:paraId="0CD01660">
      <w:pPr>
        <w:spacing w:line="360" w:lineRule="auto"/>
        <w:rPr>
          <w:rFonts w:ascii="黑体" w:hAnsi="黑体" w:eastAsia="黑体" w:cs="Times New Roman"/>
          <w:sz w:val="32"/>
          <w:szCs w:val="32"/>
        </w:rPr>
      </w:pPr>
    </w:p>
    <w:p w14:paraId="7C66660F">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25EBD645">
      <w:pPr>
        <w:spacing w:line="360" w:lineRule="auto"/>
        <w:jc w:val="center"/>
        <w:rPr>
          <w:rFonts w:ascii="黑体" w:hAnsi="黑体" w:eastAsia="黑体" w:cs="Times New Roman"/>
          <w:sz w:val="32"/>
          <w:szCs w:val="32"/>
        </w:rPr>
      </w:pPr>
    </w:p>
    <w:p w14:paraId="2556504E">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77F72FA2">
      <w:pPr>
        <w:spacing w:before="120" w:beforeLines="50" w:after="120" w:afterLines="50"/>
        <w:ind w:firstLine="560" w:firstLineChars="200"/>
        <w:jc w:val="left"/>
        <w:outlineLvl w:val="1"/>
        <w:rPr>
          <w:rFonts w:ascii="Times New Roman" w:hAnsi="宋体" w:eastAsia="宋体" w:cs="Times New Roman"/>
          <w:sz w:val="28"/>
        </w:rPr>
      </w:pPr>
      <w:bookmarkStart w:id="0" w:name="_Toc66973800"/>
      <w:r>
        <w:rPr>
          <w:rFonts w:hint="eastAsia" w:ascii="方正黑体_GBK" w:hAnsi="等线" w:eastAsia="方正黑体_GBK" w:cs="Times New Roman"/>
          <w:sz w:val="28"/>
        </w:rPr>
        <w:t>一、总体绩效目标</w:t>
      </w:r>
      <w:bookmarkEnd w:id="0"/>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w:instrText>
      </w:r>
      <w:r>
        <w:rPr>
          <w:rFonts w:hint="eastAsia" w:ascii="方正黑体_GBK" w:hAnsi="等线" w:eastAsia="方正黑体_GBK" w:cs="Times New Roman"/>
          <w:sz w:val="28"/>
        </w:rPr>
        <w:instrText xml:space="preserve">TC 总体绩效目标 \f A \l 1</w:instrText>
      </w:r>
      <w:r>
        <w:rPr>
          <w:rFonts w:ascii="方正黑体_GBK" w:hAnsi="等线" w:eastAsia="方正黑体_GBK" w:cs="Times New Roman"/>
          <w:sz w:val="28"/>
        </w:rPr>
        <w:instrText xml:space="preserve"> </w:instrText>
      </w:r>
      <w:r>
        <w:rPr>
          <w:rFonts w:ascii="方正黑体_GBK" w:hAnsi="等线" w:eastAsia="方正黑体_GBK" w:cs="Times New Roman"/>
          <w:sz w:val="28"/>
        </w:rPr>
        <w:fldChar w:fldCharType="end"/>
      </w:r>
    </w:p>
    <w:p w14:paraId="41DC0D8B">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在习近平新时代中国特色社会主义思想引领下，区残联进一步实施好残疾人服务重点项目，为残疾人提供康复或辅具适配服务、提供就业培训和托养服务、为残疾人实施家庭无障碍改造，提升残疾人社会保障和公共服务水平，增强残疾人群众获得感、幸福感。丰富活跃残疾人文体生活，统筹做好重大活动、重要时点和重点工作的宣传报道。以建档立卡贫困残疾人精准脱贫为重点，扎实推进建档立卡残疾人实现“六个服务全覆盖”，坚决打赢贫困残疾人脱贫攻坚战。</w:t>
      </w:r>
    </w:p>
    <w:p w14:paraId="257A6ED9">
      <w:pPr>
        <w:spacing w:line="500" w:lineRule="exact"/>
        <w:ind w:firstLine="560" w:firstLineChars="200"/>
        <w:jc w:val="left"/>
        <w:rPr>
          <w:rFonts w:ascii="Times New Roman" w:hAnsi="等线" w:eastAsia="方正仿宋_GBK" w:cs="Times New Roman"/>
          <w:sz w:val="28"/>
        </w:rPr>
      </w:pPr>
    </w:p>
    <w:p w14:paraId="5AAFA3A2">
      <w:pPr>
        <w:spacing w:before="120" w:beforeLines="50" w:after="120" w:afterLines="50" w:line="500" w:lineRule="exact"/>
        <w:ind w:firstLine="560" w:firstLineChars="200"/>
        <w:jc w:val="left"/>
        <w:outlineLvl w:val="1"/>
        <w:rPr>
          <w:rFonts w:ascii="Times New Roman" w:hAnsi="宋体" w:eastAsia="宋体" w:cs="Times New Roman"/>
          <w:sz w:val="28"/>
        </w:rPr>
      </w:pPr>
      <w:bookmarkStart w:id="1" w:name="_Toc66973801"/>
      <w:r>
        <w:rPr>
          <w:rFonts w:ascii="方正黑体_GBK" w:hAnsi="等线" w:eastAsia="方正黑体_GBK" w:cs="Times New Roman"/>
          <w:sz w:val="28"/>
        </w:rPr>
        <w:t>二、分项绩效目标</w:t>
      </w:r>
      <w:bookmarkEnd w:id="1"/>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TC 分项绩效目标 \f A \l 1 </w:instrText>
      </w:r>
      <w:r>
        <w:rPr>
          <w:rFonts w:ascii="方正黑体_GBK" w:hAnsi="等线" w:eastAsia="方正黑体_GBK" w:cs="Times New Roman"/>
          <w:sz w:val="28"/>
        </w:rPr>
        <w:fldChar w:fldCharType="end"/>
      </w:r>
    </w:p>
    <w:p w14:paraId="2A98D00B">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1、残疾人康复</w:t>
      </w:r>
    </w:p>
    <w:p w14:paraId="2F78E283">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绩效目标：通过对残疾人提供康复和辅具适配服务，减轻残疾人功能障碍，增强生活自理能力。</w:t>
      </w:r>
    </w:p>
    <w:p w14:paraId="6B5A40EE">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绩效指标：为残疾人提供康复或辅具适配服务，确保有需求的残疾人康复覆盖率达到80%以上，受助对象或家属满意率达到80%以上。</w:t>
      </w:r>
    </w:p>
    <w:p w14:paraId="299CF517">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2、残疾人教育就业和培训托养</w:t>
      </w:r>
    </w:p>
    <w:p w14:paraId="2D0B99E9">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绩效目标：通过对残疾人提供就业培训托养服务，资助残疾学生及残疾人家庭子女大学生，提高残疾人就业创业能力，保障残疾人顺利完成学业。</w:t>
      </w:r>
    </w:p>
    <w:p w14:paraId="39F14DB3">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绩效指标：为残疾人提供就业培训和托养服务，对符合条件且有需求的残疾学生及残疾人家庭子女学生实施资助，确保残疾人掌握至少1门实用技术，项目完成及时率80%以上，受助对象或家属满意率达到70%以上。</w:t>
      </w:r>
    </w:p>
    <w:p w14:paraId="0DBE8FA2">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3、残疾人法律维权、无障碍环境建设和需求服务调查</w:t>
      </w:r>
    </w:p>
    <w:p w14:paraId="11545CCB">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绩效目标：通过开展残疾人基本服务状况和需求信息数据动态更新工作、对残疾人实施法律援助、家庭无障碍改造等项目， 进一步摸清底数，维护残疾人合法权益，保障残疾人出行便利。</w:t>
      </w:r>
    </w:p>
    <w:p w14:paraId="25AD36E9">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绩效指标：开展动态更新工作培训，对残疾人家庭实施无障碍改造，受助或培训对象满意率达到80%以上。</w:t>
      </w:r>
    </w:p>
    <w:p w14:paraId="3E9102F1">
      <w:pPr>
        <w:spacing w:line="500" w:lineRule="exact"/>
        <w:ind w:firstLine="560" w:firstLineChars="200"/>
        <w:jc w:val="left"/>
        <w:rPr>
          <w:rFonts w:ascii="Times New Roman" w:hAnsi="等线" w:eastAsia="方正仿宋_GBK" w:cs="Times New Roman"/>
          <w:sz w:val="28"/>
        </w:rPr>
      </w:pPr>
    </w:p>
    <w:p w14:paraId="298767EC">
      <w:pPr>
        <w:spacing w:before="120" w:beforeLines="50" w:after="120" w:afterLines="50" w:line="500" w:lineRule="exact"/>
        <w:ind w:firstLine="560" w:firstLineChars="200"/>
        <w:jc w:val="left"/>
        <w:outlineLvl w:val="1"/>
        <w:rPr>
          <w:rFonts w:ascii="Times New Roman" w:hAnsi="宋体" w:eastAsia="宋体" w:cs="Times New Roman"/>
          <w:sz w:val="28"/>
        </w:rPr>
      </w:pPr>
      <w:bookmarkStart w:id="2" w:name="_Toc66973802"/>
      <w:r>
        <w:rPr>
          <w:rFonts w:ascii="方正黑体_GBK" w:hAnsi="等线" w:eastAsia="方正黑体_GBK" w:cs="Times New Roman"/>
          <w:sz w:val="28"/>
        </w:rPr>
        <w:t>三、工作保障措施</w:t>
      </w:r>
      <w:bookmarkEnd w:id="2"/>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TC 工作保障措施 \f A \l 1 </w:instrText>
      </w:r>
      <w:r>
        <w:rPr>
          <w:rFonts w:ascii="方正黑体_GBK" w:hAnsi="等线" w:eastAsia="方正黑体_GBK" w:cs="Times New Roman"/>
          <w:sz w:val="28"/>
        </w:rPr>
        <w:fldChar w:fldCharType="end"/>
      </w:r>
    </w:p>
    <w:p w14:paraId="24E90B63">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1、完善制度建设。制定完善预算绩效管理制度、资金管理办法、工作保障制度等，为全年预算绩效目标的实现奠定制度基础。</w:t>
      </w:r>
    </w:p>
    <w:p w14:paraId="79A3A19A">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2、加强支出管理。通过优化支出结构、编细编实预算、加快履行政府采购手续、尽快启动项目、及时支付资金，确保支出进度达标。</w:t>
      </w:r>
    </w:p>
    <w:p w14:paraId="0AD93017">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3、加强绩效运行监控。按要求开展绩效运行监控，发现问题及时采取措施，确保绩效目标如期保质实现。</w:t>
      </w:r>
    </w:p>
    <w:p w14:paraId="7962B800">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4、做好绩效自评。按要求开展上年度部门预算绩效自评和重点评价工作，对评价中发现的问题及时整改，调整优化支出结构，提高财政资金使用效益。</w:t>
      </w:r>
    </w:p>
    <w:p w14:paraId="2F799571">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5、规范财务资产管理。完善财务管理制度，严格审批程序，加强固定资产登记、使用和报废处置管理，做到支出合理，物尽其用。</w:t>
      </w:r>
    </w:p>
    <w:p w14:paraId="5EB32E61">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6、加强内部监督。加强内部监督制度建设，对绩效运行情况、重大支出决策、资产处置及其他重要经济业务事项的决策和执行进行监督，对会计资料进行内部审计，并配合做好审计、财政监督等外部监督工作，确保财政资金安全有效。</w:t>
      </w:r>
    </w:p>
    <w:p w14:paraId="6AE88588">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7、加强宣传培训工作。加强人员培训，提高本部门职工业务素质；加大宣传力度，强化预算绩效管理意识，促进预算绩效管理水平进一步提升。</w:t>
      </w:r>
    </w:p>
    <w:p w14:paraId="5A71FCCC">
      <w:pPr>
        <w:spacing w:line="360" w:lineRule="auto"/>
        <w:ind w:firstLine="640" w:firstLineChars="200"/>
        <w:rPr>
          <w:rFonts w:ascii="仿宋" w:hAnsi="仿宋" w:eastAsia="仿宋"/>
          <w:sz w:val="32"/>
          <w:szCs w:val="32"/>
        </w:rPr>
      </w:pPr>
    </w:p>
    <w:p w14:paraId="1663AF63">
      <w:pPr>
        <w:spacing w:line="360" w:lineRule="auto"/>
        <w:ind w:firstLine="640" w:firstLineChars="200"/>
        <w:rPr>
          <w:rFonts w:ascii="仿宋" w:hAnsi="仿宋" w:eastAsia="仿宋"/>
          <w:sz w:val="32"/>
          <w:szCs w:val="32"/>
        </w:rPr>
      </w:pPr>
    </w:p>
    <w:p w14:paraId="6FFB08A0">
      <w:pPr>
        <w:spacing w:line="360" w:lineRule="auto"/>
        <w:ind w:firstLine="640" w:firstLineChars="200"/>
        <w:rPr>
          <w:rFonts w:ascii="仿宋" w:hAnsi="仿宋" w:eastAsia="仿宋"/>
          <w:sz w:val="32"/>
          <w:szCs w:val="32"/>
        </w:rPr>
      </w:pPr>
    </w:p>
    <w:p w14:paraId="65599467">
      <w:pPr>
        <w:spacing w:line="360" w:lineRule="auto"/>
        <w:ind w:firstLine="640" w:firstLineChars="200"/>
        <w:rPr>
          <w:rFonts w:ascii="仿宋" w:hAnsi="仿宋" w:eastAsia="仿宋"/>
          <w:sz w:val="32"/>
          <w:szCs w:val="32"/>
        </w:rPr>
      </w:pPr>
    </w:p>
    <w:p w14:paraId="2627CE3A">
      <w:pPr>
        <w:spacing w:line="360" w:lineRule="auto"/>
        <w:ind w:firstLine="640" w:firstLineChars="200"/>
        <w:rPr>
          <w:rFonts w:ascii="仿宋" w:hAnsi="仿宋" w:eastAsia="仿宋"/>
          <w:sz w:val="32"/>
          <w:szCs w:val="32"/>
        </w:rPr>
      </w:pPr>
    </w:p>
    <w:p w14:paraId="4B2DD911">
      <w:pPr>
        <w:spacing w:line="360" w:lineRule="auto"/>
        <w:ind w:firstLine="640" w:firstLineChars="200"/>
        <w:rPr>
          <w:rFonts w:ascii="仿宋" w:hAnsi="仿宋" w:eastAsia="仿宋"/>
          <w:sz w:val="32"/>
          <w:szCs w:val="32"/>
        </w:rPr>
      </w:pPr>
    </w:p>
    <w:p w14:paraId="4DE47104">
      <w:pPr>
        <w:spacing w:line="360" w:lineRule="auto"/>
        <w:ind w:firstLine="640" w:firstLineChars="200"/>
        <w:rPr>
          <w:rFonts w:ascii="仿宋" w:hAnsi="仿宋" w:eastAsia="仿宋"/>
          <w:sz w:val="32"/>
          <w:szCs w:val="32"/>
        </w:rPr>
      </w:pPr>
    </w:p>
    <w:p w14:paraId="78342580">
      <w:pPr>
        <w:spacing w:line="360" w:lineRule="auto"/>
        <w:ind w:firstLine="640" w:firstLineChars="200"/>
        <w:rPr>
          <w:rFonts w:ascii="仿宋" w:hAnsi="仿宋" w:eastAsia="仿宋"/>
          <w:sz w:val="32"/>
          <w:szCs w:val="32"/>
        </w:rPr>
      </w:pPr>
    </w:p>
    <w:p w14:paraId="5083F41E">
      <w:pPr>
        <w:spacing w:line="360" w:lineRule="auto"/>
        <w:ind w:firstLine="640" w:firstLineChars="200"/>
        <w:rPr>
          <w:rFonts w:ascii="仿宋" w:hAnsi="仿宋" w:eastAsia="仿宋"/>
          <w:sz w:val="32"/>
          <w:szCs w:val="32"/>
        </w:rPr>
      </w:pPr>
    </w:p>
    <w:p w14:paraId="3DA26012">
      <w:pPr>
        <w:spacing w:line="360" w:lineRule="auto"/>
        <w:ind w:firstLine="640" w:firstLineChars="200"/>
        <w:rPr>
          <w:rFonts w:hint="eastAsia" w:ascii="仿宋" w:hAnsi="仿宋" w:eastAsia="仿宋"/>
          <w:sz w:val="32"/>
          <w:szCs w:val="32"/>
        </w:rPr>
      </w:pPr>
    </w:p>
    <w:p w14:paraId="24B0A5A3">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3311C31A">
      <w:pPr>
        <w:spacing w:line="360" w:lineRule="auto"/>
        <w:ind w:firstLine="640" w:firstLineChars="200"/>
        <w:rPr>
          <w:rFonts w:ascii="仿宋" w:hAnsi="仿宋" w:eastAsia="仿宋"/>
          <w:sz w:val="32"/>
          <w:szCs w:val="32"/>
        </w:rPr>
      </w:pPr>
    </w:p>
    <w:p w14:paraId="1A704B1C">
      <w:pPr>
        <w:widowControl/>
        <w:ind w:firstLine="560"/>
        <w:jc w:val="left"/>
        <w:outlineLvl w:val="3"/>
        <w:rPr>
          <w:rFonts w:ascii="Times New Roman" w:hAnsi="Times New Roman" w:eastAsia="Times New Roman" w:cs="Times New Roman"/>
          <w:kern w:val="0"/>
          <w:sz w:val="24"/>
          <w:szCs w:val="24"/>
          <w:lang w:eastAsia="uk-UA"/>
        </w:rPr>
      </w:pPr>
      <w:bookmarkStart w:id="3" w:name="_Toc_4_4_0000000004"/>
      <w:r>
        <w:rPr>
          <w:rFonts w:ascii="方正仿宋_GBK" w:hAnsi="方正仿宋_GBK" w:eastAsia="方正仿宋_GBK" w:cs="方正仿宋_GBK"/>
          <w:color w:val="000000"/>
          <w:kern w:val="0"/>
          <w:sz w:val="28"/>
          <w:szCs w:val="24"/>
          <w:lang w:eastAsia="uk-UA"/>
        </w:rPr>
        <w:t>1.残保金收入绩效目标表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EDA76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EB60366">
            <w:pPr>
              <w:widowControl/>
              <w:jc w:val="lef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762001保定市徐水区残疾人联合会本级</w:t>
            </w:r>
          </w:p>
        </w:tc>
        <w:tc>
          <w:tcPr>
            <w:tcW w:w="1843" w:type="dxa"/>
            <w:tcBorders>
              <w:top w:val="single" w:color="FFFFFF" w:sz="6" w:space="0"/>
              <w:left w:val="single" w:color="FFFFFF" w:sz="6" w:space="0"/>
              <w:right w:val="single" w:color="FFFFFF" w:sz="6" w:space="0"/>
            </w:tcBorders>
            <w:vAlign w:val="center"/>
          </w:tcPr>
          <w:p w14:paraId="37969D07">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单位：万元</w:t>
            </w:r>
          </w:p>
        </w:tc>
      </w:tr>
      <w:tr w14:paraId="729F9D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0A2218">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项目编码</w:t>
            </w:r>
          </w:p>
        </w:tc>
        <w:tc>
          <w:tcPr>
            <w:tcW w:w="2608" w:type="dxa"/>
            <w:gridSpan w:val="2"/>
            <w:vAlign w:val="center"/>
          </w:tcPr>
          <w:p w14:paraId="27967436">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13062522P00459810060Q</w:t>
            </w:r>
          </w:p>
        </w:tc>
        <w:tc>
          <w:tcPr>
            <w:tcW w:w="1587" w:type="dxa"/>
            <w:vAlign w:val="center"/>
          </w:tcPr>
          <w:p w14:paraId="11D76AAD">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项目名称</w:t>
            </w:r>
          </w:p>
        </w:tc>
        <w:tc>
          <w:tcPr>
            <w:tcW w:w="4422" w:type="dxa"/>
            <w:gridSpan w:val="3"/>
            <w:vAlign w:val="center"/>
          </w:tcPr>
          <w:p w14:paraId="32EB348E">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残保金收入</w:t>
            </w:r>
          </w:p>
        </w:tc>
      </w:tr>
      <w:tr w14:paraId="7A81F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B695E">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预算规模及资金用途</w:t>
            </w:r>
          </w:p>
        </w:tc>
        <w:tc>
          <w:tcPr>
            <w:tcW w:w="1276" w:type="dxa"/>
            <w:vAlign w:val="center"/>
          </w:tcPr>
          <w:p w14:paraId="07BF594C">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预算数</w:t>
            </w:r>
          </w:p>
        </w:tc>
        <w:tc>
          <w:tcPr>
            <w:tcW w:w="1332" w:type="dxa"/>
            <w:vAlign w:val="center"/>
          </w:tcPr>
          <w:p w14:paraId="7707B9F6">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1.09</w:t>
            </w:r>
          </w:p>
        </w:tc>
        <w:tc>
          <w:tcPr>
            <w:tcW w:w="1587" w:type="dxa"/>
            <w:vAlign w:val="center"/>
          </w:tcPr>
          <w:p w14:paraId="46EB2ED2">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其中：财政    资金</w:t>
            </w:r>
          </w:p>
        </w:tc>
        <w:tc>
          <w:tcPr>
            <w:tcW w:w="1304" w:type="dxa"/>
            <w:vAlign w:val="center"/>
          </w:tcPr>
          <w:p w14:paraId="674EF0E7">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276" w:type="dxa"/>
            <w:vAlign w:val="center"/>
          </w:tcPr>
          <w:p w14:paraId="4DC93A9C">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其他资金</w:t>
            </w:r>
          </w:p>
        </w:tc>
        <w:tc>
          <w:tcPr>
            <w:tcW w:w="1843" w:type="dxa"/>
            <w:vAlign w:val="center"/>
          </w:tcPr>
          <w:p w14:paraId="40759C32">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1.09</w:t>
            </w:r>
          </w:p>
        </w:tc>
      </w:tr>
      <w:tr w14:paraId="17000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92FCB3">
            <w:pPr>
              <w:widowControl/>
              <w:jc w:val="left"/>
              <w:rPr>
                <w:rFonts w:ascii="Times New Roman" w:hAnsi="Times New Roman" w:eastAsia="Times New Roman" w:cs="Times New Roman"/>
                <w:kern w:val="0"/>
                <w:sz w:val="24"/>
                <w:szCs w:val="24"/>
                <w:lang w:eastAsia="uk-UA"/>
              </w:rPr>
            </w:pPr>
          </w:p>
        </w:tc>
        <w:tc>
          <w:tcPr>
            <w:tcW w:w="8617" w:type="dxa"/>
            <w:gridSpan w:val="6"/>
            <w:vAlign w:val="center"/>
          </w:tcPr>
          <w:p w14:paraId="2A336802">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用于补充经费不足</w:t>
            </w:r>
          </w:p>
        </w:tc>
      </w:tr>
      <w:tr w14:paraId="3CC8A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120D1C">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资金支出计划（%）</w:t>
            </w:r>
          </w:p>
        </w:tc>
        <w:tc>
          <w:tcPr>
            <w:tcW w:w="2608" w:type="dxa"/>
            <w:gridSpan w:val="2"/>
            <w:vAlign w:val="center"/>
          </w:tcPr>
          <w:p w14:paraId="020EDF9B">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3月底</w:t>
            </w:r>
          </w:p>
        </w:tc>
        <w:tc>
          <w:tcPr>
            <w:tcW w:w="1587" w:type="dxa"/>
            <w:vAlign w:val="center"/>
          </w:tcPr>
          <w:p w14:paraId="34E8B1C7">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6月底</w:t>
            </w:r>
          </w:p>
        </w:tc>
        <w:tc>
          <w:tcPr>
            <w:tcW w:w="1304" w:type="dxa"/>
            <w:vAlign w:val="center"/>
          </w:tcPr>
          <w:p w14:paraId="6A4EBE67">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10月底</w:t>
            </w:r>
          </w:p>
        </w:tc>
        <w:tc>
          <w:tcPr>
            <w:tcW w:w="3118" w:type="dxa"/>
            <w:gridSpan w:val="2"/>
            <w:vAlign w:val="center"/>
          </w:tcPr>
          <w:p w14:paraId="6C4CE189">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12月底</w:t>
            </w:r>
          </w:p>
        </w:tc>
      </w:tr>
      <w:tr w14:paraId="2779F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C074B4">
            <w:pPr>
              <w:widowControl/>
              <w:jc w:val="left"/>
              <w:rPr>
                <w:rFonts w:ascii="Times New Roman" w:hAnsi="Times New Roman" w:eastAsia="Times New Roman" w:cs="Times New Roman"/>
                <w:kern w:val="0"/>
                <w:sz w:val="24"/>
                <w:szCs w:val="24"/>
                <w:lang w:eastAsia="uk-UA"/>
              </w:rPr>
            </w:pPr>
          </w:p>
        </w:tc>
        <w:tc>
          <w:tcPr>
            <w:tcW w:w="2608" w:type="dxa"/>
            <w:gridSpan w:val="2"/>
            <w:vAlign w:val="center"/>
          </w:tcPr>
          <w:p w14:paraId="0EFCC3F1">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587" w:type="dxa"/>
            <w:vAlign w:val="center"/>
          </w:tcPr>
          <w:p w14:paraId="08782F07">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304" w:type="dxa"/>
            <w:vAlign w:val="center"/>
          </w:tcPr>
          <w:p w14:paraId="1D2C6848">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3118" w:type="dxa"/>
            <w:gridSpan w:val="2"/>
            <w:vAlign w:val="center"/>
          </w:tcPr>
          <w:p w14:paraId="67A75B63">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100% </w:t>
            </w:r>
          </w:p>
        </w:tc>
      </w:tr>
      <w:tr w14:paraId="2F205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55717">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绩效目标</w:t>
            </w:r>
          </w:p>
        </w:tc>
        <w:tc>
          <w:tcPr>
            <w:tcW w:w="8617" w:type="dxa"/>
            <w:gridSpan w:val="6"/>
            <w:vAlign w:val="center"/>
          </w:tcPr>
          <w:p w14:paraId="2DEE0D0A">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1.为保障残疾人质量，</w:t>
            </w:r>
            <w:r>
              <w:rPr>
                <w:rFonts w:ascii="方正书宋_GBK" w:hAnsi="方正书宋_GBK" w:eastAsia="方正书宋_GBK" w:cs="方正书宋_GBK"/>
                <w:kern w:val="0"/>
                <w:szCs w:val="24"/>
                <w:lang w:eastAsia="uk-UA"/>
              </w:rPr>
              <w:tab/>
            </w:r>
            <w:r>
              <w:rPr>
                <w:rFonts w:ascii="方正书宋_GBK" w:hAnsi="方正书宋_GBK" w:eastAsia="方正书宋_GBK" w:cs="方正书宋_GBK"/>
                <w:kern w:val="0"/>
                <w:szCs w:val="24"/>
                <w:lang w:eastAsia="uk-UA"/>
              </w:rPr>
              <w:t>弥补单位办公经费不足。</w:t>
            </w:r>
          </w:p>
          <w:p w14:paraId="3DBBC5AB">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2.预计到2022年12月支出完毕。</w:t>
            </w:r>
          </w:p>
        </w:tc>
      </w:tr>
    </w:tbl>
    <w:p w14:paraId="68B5F621">
      <w:pPr>
        <w:widowControl/>
        <w:spacing w:line="2" w:lineRule="exact"/>
        <w:jc w:val="center"/>
        <w:rPr>
          <w:rFonts w:ascii="Times New Roman" w:hAnsi="Times New Roman" w:eastAsia="Times New Roman" w:cs="Times New Roman"/>
          <w:kern w:val="0"/>
          <w:sz w:val="24"/>
          <w:szCs w:val="24"/>
          <w:lang w:eastAsia="uk-UA"/>
        </w:rPr>
      </w:pPr>
      <w:r>
        <w:rPr>
          <w:rFonts w:ascii="方正书宋_GBK" w:hAnsi="方正书宋_GBK" w:eastAsia="方正书宋_GBK" w:cs="方正书宋_GBK"/>
          <w:color w:val="000000"/>
          <w:kern w:val="0"/>
          <w:szCs w:val="24"/>
          <w:lang w:eastAsia="uk-UA"/>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A753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FEA00B">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一级指标</w:t>
            </w:r>
          </w:p>
        </w:tc>
        <w:tc>
          <w:tcPr>
            <w:tcW w:w="1276" w:type="dxa"/>
            <w:vAlign w:val="center"/>
          </w:tcPr>
          <w:p w14:paraId="4A783ACE">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二级指标</w:t>
            </w:r>
          </w:p>
        </w:tc>
        <w:tc>
          <w:tcPr>
            <w:tcW w:w="1332" w:type="dxa"/>
            <w:vAlign w:val="center"/>
          </w:tcPr>
          <w:p w14:paraId="428DB53A">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三级指标</w:t>
            </w:r>
          </w:p>
        </w:tc>
        <w:tc>
          <w:tcPr>
            <w:tcW w:w="2891" w:type="dxa"/>
            <w:vAlign w:val="center"/>
          </w:tcPr>
          <w:p w14:paraId="26D72028">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绩效指标描述</w:t>
            </w:r>
          </w:p>
        </w:tc>
        <w:tc>
          <w:tcPr>
            <w:tcW w:w="1276" w:type="dxa"/>
            <w:vAlign w:val="center"/>
          </w:tcPr>
          <w:p w14:paraId="77FEB4CC">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w:t>
            </w:r>
          </w:p>
        </w:tc>
        <w:tc>
          <w:tcPr>
            <w:tcW w:w="1843" w:type="dxa"/>
            <w:vAlign w:val="center"/>
          </w:tcPr>
          <w:p w14:paraId="11DD4626">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指标值确定依据</w:t>
            </w:r>
          </w:p>
        </w:tc>
      </w:tr>
      <w:tr w14:paraId="6568C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0B2EDC">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产出指标</w:t>
            </w:r>
          </w:p>
        </w:tc>
        <w:tc>
          <w:tcPr>
            <w:tcW w:w="1276" w:type="dxa"/>
            <w:vAlign w:val="center"/>
          </w:tcPr>
          <w:p w14:paraId="541D0B9F">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数量指标</w:t>
            </w:r>
          </w:p>
        </w:tc>
        <w:tc>
          <w:tcPr>
            <w:tcW w:w="1332" w:type="dxa"/>
            <w:vAlign w:val="center"/>
          </w:tcPr>
          <w:p w14:paraId="3E691B44">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残保金金额</w:t>
            </w:r>
          </w:p>
        </w:tc>
        <w:tc>
          <w:tcPr>
            <w:tcW w:w="2891" w:type="dxa"/>
            <w:vAlign w:val="center"/>
          </w:tcPr>
          <w:p w14:paraId="23183280">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残保金年初剩余资金数</w:t>
            </w:r>
          </w:p>
        </w:tc>
        <w:tc>
          <w:tcPr>
            <w:tcW w:w="1276" w:type="dxa"/>
            <w:vAlign w:val="center"/>
          </w:tcPr>
          <w:p w14:paraId="0839F7F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1.09万元</w:t>
            </w:r>
          </w:p>
        </w:tc>
        <w:tc>
          <w:tcPr>
            <w:tcW w:w="1843" w:type="dxa"/>
            <w:vAlign w:val="center"/>
          </w:tcPr>
          <w:p w14:paraId="3C555E85">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近三年利息收入</w:t>
            </w:r>
          </w:p>
        </w:tc>
      </w:tr>
      <w:tr w14:paraId="55F21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938000">
            <w:pPr>
              <w:widowControl/>
              <w:jc w:val="left"/>
              <w:rPr>
                <w:rFonts w:ascii="Times New Roman" w:hAnsi="Times New Roman" w:eastAsia="Times New Roman" w:cs="Times New Roman"/>
                <w:kern w:val="0"/>
                <w:sz w:val="24"/>
                <w:szCs w:val="24"/>
                <w:lang w:eastAsia="uk-UA"/>
              </w:rPr>
            </w:pPr>
          </w:p>
        </w:tc>
        <w:tc>
          <w:tcPr>
            <w:tcW w:w="1276" w:type="dxa"/>
            <w:vAlign w:val="center"/>
          </w:tcPr>
          <w:p w14:paraId="4BD1272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质量指标</w:t>
            </w:r>
          </w:p>
        </w:tc>
        <w:tc>
          <w:tcPr>
            <w:tcW w:w="1332" w:type="dxa"/>
            <w:vAlign w:val="center"/>
          </w:tcPr>
          <w:p w14:paraId="2D8FE796">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支出率</w:t>
            </w:r>
          </w:p>
        </w:tc>
        <w:tc>
          <w:tcPr>
            <w:tcW w:w="2891" w:type="dxa"/>
            <w:vAlign w:val="center"/>
          </w:tcPr>
          <w:p w14:paraId="13732925">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全部残保金收入支出情况</w:t>
            </w:r>
          </w:p>
        </w:tc>
        <w:tc>
          <w:tcPr>
            <w:tcW w:w="1276" w:type="dxa"/>
            <w:vAlign w:val="center"/>
          </w:tcPr>
          <w:p w14:paraId="4B4C3649">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w:t>
            </w:r>
          </w:p>
        </w:tc>
        <w:tc>
          <w:tcPr>
            <w:tcW w:w="1843" w:type="dxa"/>
            <w:vAlign w:val="center"/>
          </w:tcPr>
          <w:p w14:paraId="28AC6244">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r w14:paraId="09B7A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A5FE09">
            <w:pPr>
              <w:widowControl/>
              <w:jc w:val="left"/>
              <w:rPr>
                <w:rFonts w:ascii="Times New Roman" w:hAnsi="Times New Roman" w:eastAsia="Times New Roman" w:cs="Times New Roman"/>
                <w:kern w:val="0"/>
                <w:sz w:val="24"/>
                <w:szCs w:val="24"/>
                <w:lang w:eastAsia="uk-UA"/>
              </w:rPr>
            </w:pPr>
          </w:p>
        </w:tc>
        <w:tc>
          <w:tcPr>
            <w:tcW w:w="1276" w:type="dxa"/>
            <w:vAlign w:val="center"/>
          </w:tcPr>
          <w:p w14:paraId="2F18AED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时效指标</w:t>
            </w:r>
          </w:p>
        </w:tc>
        <w:tc>
          <w:tcPr>
            <w:tcW w:w="1332" w:type="dxa"/>
            <w:vAlign w:val="center"/>
          </w:tcPr>
          <w:p w14:paraId="2AF54114">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全部支出时间</w:t>
            </w:r>
          </w:p>
        </w:tc>
        <w:tc>
          <w:tcPr>
            <w:tcW w:w="2891" w:type="dxa"/>
            <w:vAlign w:val="center"/>
          </w:tcPr>
          <w:p w14:paraId="6D5EB6F2">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残保金收入全部支出时间节点</w:t>
            </w:r>
          </w:p>
        </w:tc>
        <w:tc>
          <w:tcPr>
            <w:tcW w:w="1276" w:type="dxa"/>
            <w:vAlign w:val="center"/>
          </w:tcPr>
          <w:p w14:paraId="62235614">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≤12月</w:t>
            </w:r>
          </w:p>
        </w:tc>
        <w:tc>
          <w:tcPr>
            <w:tcW w:w="1843" w:type="dxa"/>
            <w:vAlign w:val="center"/>
          </w:tcPr>
          <w:p w14:paraId="1FB0BA36">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r w14:paraId="200A9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A4D2F7">
            <w:pPr>
              <w:widowControl/>
              <w:jc w:val="left"/>
              <w:rPr>
                <w:rFonts w:ascii="Times New Roman" w:hAnsi="Times New Roman" w:eastAsia="Times New Roman" w:cs="Times New Roman"/>
                <w:kern w:val="0"/>
                <w:sz w:val="24"/>
                <w:szCs w:val="24"/>
                <w:lang w:eastAsia="uk-UA"/>
              </w:rPr>
            </w:pPr>
          </w:p>
        </w:tc>
        <w:tc>
          <w:tcPr>
            <w:tcW w:w="1276" w:type="dxa"/>
            <w:vAlign w:val="center"/>
          </w:tcPr>
          <w:p w14:paraId="61E155A4">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成本指标</w:t>
            </w:r>
          </w:p>
        </w:tc>
        <w:tc>
          <w:tcPr>
            <w:tcW w:w="1332" w:type="dxa"/>
            <w:vAlign w:val="center"/>
          </w:tcPr>
          <w:p w14:paraId="3897E6B7">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项目完成投入资金情况</w:t>
            </w:r>
          </w:p>
        </w:tc>
        <w:tc>
          <w:tcPr>
            <w:tcW w:w="2891" w:type="dxa"/>
            <w:vAlign w:val="center"/>
          </w:tcPr>
          <w:p w14:paraId="3D1BE123">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完成残保金收入全部支出需人外投入资金</w:t>
            </w:r>
          </w:p>
        </w:tc>
        <w:tc>
          <w:tcPr>
            <w:tcW w:w="1276" w:type="dxa"/>
            <w:vAlign w:val="center"/>
          </w:tcPr>
          <w:p w14:paraId="4B8FE589">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&lt;0.1元</w:t>
            </w:r>
          </w:p>
        </w:tc>
        <w:tc>
          <w:tcPr>
            <w:tcW w:w="1843" w:type="dxa"/>
            <w:vAlign w:val="center"/>
          </w:tcPr>
          <w:p w14:paraId="5190B67C">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r w14:paraId="40136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1041F3">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效益指标</w:t>
            </w:r>
          </w:p>
        </w:tc>
        <w:tc>
          <w:tcPr>
            <w:tcW w:w="1276" w:type="dxa"/>
            <w:vAlign w:val="center"/>
          </w:tcPr>
          <w:p w14:paraId="1698095B">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可持续影响指标</w:t>
            </w:r>
          </w:p>
        </w:tc>
        <w:tc>
          <w:tcPr>
            <w:tcW w:w="1332" w:type="dxa"/>
            <w:vAlign w:val="center"/>
          </w:tcPr>
          <w:p w14:paraId="32366876">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工作完成率</w:t>
            </w:r>
          </w:p>
        </w:tc>
        <w:tc>
          <w:tcPr>
            <w:tcW w:w="2891" w:type="dxa"/>
            <w:vAlign w:val="center"/>
          </w:tcPr>
          <w:p w14:paraId="43237A39">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补充经费不足，促进工作完成。</w:t>
            </w:r>
          </w:p>
        </w:tc>
        <w:tc>
          <w:tcPr>
            <w:tcW w:w="1276" w:type="dxa"/>
            <w:vAlign w:val="center"/>
          </w:tcPr>
          <w:p w14:paraId="13F6D589">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≥95%</w:t>
            </w:r>
          </w:p>
        </w:tc>
        <w:tc>
          <w:tcPr>
            <w:tcW w:w="1843" w:type="dxa"/>
            <w:vAlign w:val="center"/>
          </w:tcPr>
          <w:p w14:paraId="0B9E7AD3">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bl>
    <w:p w14:paraId="0A496086">
      <w:pPr>
        <w:widowControl/>
        <w:jc w:val="left"/>
        <w:rPr>
          <w:rFonts w:ascii="Times New Roman" w:hAnsi="Times New Roman" w:eastAsia="Times New Roman" w:cs="Times New Roman"/>
          <w:kern w:val="0"/>
          <w:sz w:val="24"/>
          <w:szCs w:val="24"/>
          <w:lang w:eastAsia="uk-UA"/>
        </w:rPr>
        <w:sectPr>
          <w:pgSz w:w="11900" w:h="16840"/>
          <w:pgMar w:top="1984" w:right="1304" w:bottom="1134" w:left="1304" w:header="720" w:footer="720" w:gutter="0"/>
          <w:cols w:space="720" w:num="1"/>
        </w:sectPr>
      </w:pPr>
    </w:p>
    <w:p w14:paraId="4C82B33E">
      <w:pPr>
        <w:widowControl/>
        <w:jc w:val="center"/>
        <w:rPr>
          <w:rFonts w:ascii="Times New Roman" w:hAnsi="Times New Roman" w:eastAsia="Times New Roman" w:cs="Times New Roman"/>
          <w:kern w:val="0"/>
          <w:sz w:val="24"/>
          <w:szCs w:val="24"/>
          <w:lang w:eastAsia="uk-UA"/>
        </w:rPr>
      </w:pPr>
      <w:r>
        <w:rPr>
          <w:rFonts w:ascii="方正仿宋_GBK" w:hAnsi="方正仿宋_GBK" w:eastAsia="方正仿宋_GBK" w:cs="方正仿宋_GBK"/>
          <w:color w:val="000000"/>
          <w:kern w:val="0"/>
          <w:sz w:val="28"/>
          <w:szCs w:val="24"/>
          <w:lang w:eastAsia="uk-UA"/>
        </w:rPr>
        <w:t xml:space="preserve"> </w:t>
      </w:r>
    </w:p>
    <w:p w14:paraId="155AE6D4">
      <w:pPr>
        <w:widowControl/>
        <w:ind w:firstLine="560"/>
        <w:jc w:val="left"/>
        <w:outlineLvl w:val="3"/>
        <w:rPr>
          <w:rFonts w:ascii="Times New Roman" w:hAnsi="Times New Roman" w:eastAsia="Times New Roman" w:cs="Times New Roman"/>
          <w:kern w:val="0"/>
          <w:sz w:val="24"/>
          <w:szCs w:val="24"/>
          <w:lang w:eastAsia="uk-UA"/>
        </w:rPr>
      </w:pPr>
      <w:bookmarkStart w:id="4" w:name="_Toc_4_4_0000000005"/>
      <w:r>
        <w:rPr>
          <w:rFonts w:ascii="方正仿宋_GBK" w:hAnsi="方正仿宋_GBK" w:eastAsia="方正仿宋_GBK" w:cs="方正仿宋_GBK"/>
          <w:color w:val="000000"/>
          <w:kern w:val="0"/>
          <w:sz w:val="28"/>
          <w:szCs w:val="24"/>
          <w:lang w:eastAsia="uk-UA"/>
        </w:rPr>
        <w:t>2.残疾儿童康复救助绩效目标表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0B56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A9A6C9B">
            <w:pPr>
              <w:widowControl/>
              <w:jc w:val="lef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762001保定市徐水区残疾人联合会本级</w:t>
            </w:r>
          </w:p>
        </w:tc>
        <w:tc>
          <w:tcPr>
            <w:tcW w:w="1843" w:type="dxa"/>
            <w:tcBorders>
              <w:top w:val="single" w:color="FFFFFF" w:sz="6" w:space="0"/>
              <w:left w:val="single" w:color="FFFFFF" w:sz="6" w:space="0"/>
              <w:right w:val="single" w:color="FFFFFF" w:sz="6" w:space="0"/>
            </w:tcBorders>
            <w:vAlign w:val="center"/>
          </w:tcPr>
          <w:p w14:paraId="5402AD04">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单位：万元</w:t>
            </w:r>
          </w:p>
        </w:tc>
      </w:tr>
      <w:tr w14:paraId="72FF1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383539">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项目编码</w:t>
            </w:r>
          </w:p>
        </w:tc>
        <w:tc>
          <w:tcPr>
            <w:tcW w:w="2608" w:type="dxa"/>
            <w:gridSpan w:val="2"/>
            <w:vAlign w:val="center"/>
          </w:tcPr>
          <w:p w14:paraId="6CE6B2B6">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13062522P004573100239</w:t>
            </w:r>
          </w:p>
        </w:tc>
        <w:tc>
          <w:tcPr>
            <w:tcW w:w="1587" w:type="dxa"/>
            <w:vAlign w:val="center"/>
          </w:tcPr>
          <w:p w14:paraId="7944121C">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项目名称</w:t>
            </w:r>
          </w:p>
        </w:tc>
        <w:tc>
          <w:tcPr>
            <w:tcW w:w="4422" w:type="dxa"/>
            <w:gridSpan w:val="3"/>
            <w:vAlign w:val="center"/>
          </w:tcPr>
          <w:p w14:paraId="3E4EB240">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残疾儿童康复救助</w:t>
            </w:r>
          </w:p>
        </w:tc>
      </w:tr>
      <w:tr w14:paraId="2EBAF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7041E">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预算规模及资金用途</w:t>
            </w:r>
          </w:p>
        </w:tc>
        <w:tc>
          <w:tcPr>
            <w:tcW w:w="1276" w:type="dxa"/>
            <w:vAlign w:val="center"/>
          </w:tcPr>
          <w:p w14:paraId="1AD7DC8D">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预算数</w:t>
            </w:r>
          </w:p>
        </w:tc>
        <w:tc>
          <w:tcPr>
            <w:tcW w:w="1332" w:type="dxa"/>
            <w:vAlign w:val="center"/>
          </w:tcPr>
          <w:p w14:paraId="0A15E820">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20.40</w:t>
            </w:r>
          </w:p>
        </w:tc>
        <w:tc>
          <w:tcPr>
            <w:tcW w:w="1587" w:type="dxa"/>
            <w:vAlign w:val="center"/>
          </w:tcPr>
          <w:p w14:paraId="28228643">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其中：财政    资金</w:t>
            </w:r>
          </w:p>
        </w:tc>
        <w:tc>
          <w:tcPr>
            <w:tcW w:w="1304" w:type="dxa"/>
            <w:vAlign w:val="center"/>
          </w:tcPr>
          <w:p w14:paraId="041AD032">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20.40</w:t>
            </w:r>
          </w:p>
        </w:tc>
        <w:tc>
          <w:tcPr>
            <w:tcW w:w="1276" w:type="dxa"/>
            <w:vAlign w:val="center"/>
          </w:tcPr>
          <w:p w14:paraId="62438C8E">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其他资金</w:t>
            </w:r>
          </w:p>
        </w:tc>
        <w:tc>
          <w:tcPr>
            <w:tcW w:w="1843" w:type="dxa"/>
            <w:vAlign w:val="center"/>
          </w:tcPr>
          <w:p w14:paraId="65A03371">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r>
      <w:tr w14:paraId="1C04A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C4110F">
            <w:pPr>
              <w:widowControl/>
              <w:jc w:val="left"/>
              <w:rPr>
                <w:rFonts w:ascii="Times New Roman" w:hAnsi="Times New Roman" w:eastAsia="Times New Roman" w:cs="Times New Roman"/>
                <w:kern w:val="0"/>
                <w:sz w:val="24"/>
                <w:szCs w:val="24"/>
                <w:lang w:eastAsia="uk-UA"/>
              </w:rPr>
            </w:pPr>
          </w:p>
        </w:tc>
        <w:tc>
          <w:tcPr>
            <w:tcW w:w="8617" w:type="dxa"/>
            <w:gridSpan w:val="6"/>
            <w:vAlign w:val="center"/>
          </w:tcPr>
          <w:p w14:paraId="33A7D330">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为残疾儿童提供康复救助服务。</w:t>
            </w:r>
          </w:p>
        </w:tc>
      </w:tr>
      <w:tr w14:paraId="7536C5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B946C5">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资金支出计划（%）</w:t>
            </w:r>
          </w:p>
        </w:tc>
        <w:tc>
          <w:tcPr>
            <w:tcW w:w="2608" w:type="dxa"/>
            <w:gridSpan w:val="2"/>
            <w:vAlign w:val="center"/>
          </w:tcPr>
          <w:p w14:paraId="1B6D73CE">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3月底</w:t>
            </w:r>
          </w:p>
        </w:tc>
        <w:tc>
          <w:tcPr>
            <w:tcW w:w="1587" w:type="dxa"/>
            <w:vAlign w:val="center"/>
          </w:tcPr>
          <w:p w14:paraId="060C095F">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6月底</w:t>
            </w:r>
          </w:p>
        </w:tc>
        <w:tc>
          <w:tcPr>
            <w:tcW w:w="1304" w:type="dxa"/>
            <w:vAlign w:val="center"/>
          </w:tcPr>
          <w:p w14:paraId="5C49937A">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10月底</w:t>
            </w:r>
          </w:p>
        </w:tc>
        <w:tc>
          <w:tcPr>
            <w:tcW w:w="3118" w:type="dxa"/>
            <w:gridSpan w:val="2"/>
            <w:vAlign w:val="center"/>
          </w:tcPr>
          <w:p w14:paraId="44F2DAAC">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12月底</w:t>
            </w:r>
          </w:p>
        </w:tc>
      </w:tr>
      <w:tr w14:paraId="3399A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6107D2">
            <w:pPr>
              <w:widowControl/>
              <w:jc w:val="left"/>
              <w:rPr>
                <w:rFonts w:ascii="Times New Roman" w:hAnsi="Times New Roman" w:eastAsia="Times New Roman" w:cs="Times New Roman"/>
                <w:kern w:val="0"/>
                <w:sz w:val="24"/>
                <w:szCs w:val="24"/>
                <w:lang w:eastAsia="uk-UA"/>
              </w:rPr>
            </w:pPr>
          </w:p>
        </w:tc>
        <w:tc>
          <w:tcPr>
            <w:tcW w:w="2608" w:type="dxa"/>
            <w:gridSpan w:val="2"/>
            <w:vAlign w:val="center"/>
          </w:tcPr>
          <w:p w14:paraId="22755784">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587" w:type="dxa"/>
            <w:vAlign w:val="center"/>
          </w:tcPr>
          <w:p w14:paraId="18126F07">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304" w:type="dxa"/>
            <w:vAlign w:val="center"/>
          </w:tcPr>
          <w:p w14:paraId="6C5855DC">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3118" w:type="dxa"/>
            <w:gridSpan w:val="2"/>
            <w:vAlign w:val="center"/>
          </w:tcPr>
          <w:p w14:paraId="6443303F">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100% </w:t>
            </w:r>
          </w:p>
        </w:tc>
      </w:tr>
      <w:tr w14:paraId="6BCC4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77687F">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绩效目标</w:t>
            </w:r>
          </w:p>
        </w:tc>
        <w:tc>
          <w:tcPr>
            <w:tcW w:w="8617" w:type="dxa"/>
            <w:gridSpan w:val="6"/>
            <w:vAlign w:val="center"/>
          </w:tcPr>
          <w:p w14:paraId="49F8361E">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1.为保障残疾儿童普遍享有基本康复服务，切实做到应救尽救，对有保定市徐水区户籍，诊断明确且有康复需求的0-6岁残疾儿童进行救助。达到提高残疾儿童治愈率的效果。</w:t>
            </w:r>
            <w:r>
              <w:rPr>
                <w:rFonts w:ascii="方正书宋_GBK" w:hAnsi="方正书宋_GBK" w:eastAsia="方正书宋_GBK" w:cs="方正书宋_GBK"/>
                <w:kern w:val="0"/>
                <w:szCs w:val="24"/>
                <w:lang w:eastAsia="uk-UA"/>
              </w:rPr>
              <w:tab/>
            </w:r>
            <w:r>
              <w:rPr>
                <w:rFonts w:ascii="方正书宋_GBK" w:hAnsi="方正书宋_GBK" w:eastAsia="方正书宋_GBK" w:cs="方正书宋_GBK"/>
                <w:kern w:val="0"/>
                <w:szCs w:val="24"/>
                <w:lang w:eastAsia="uk-UA"/>
              </w:rPr>
              <w:tab/>
            </w:r>
            <w:r>
              <w:rPr>
                <w:rFonts w:ascii="方正书宋_GBK" w:hAnsi="方正书宋_GBK" w:eastAsia="方正书宋_GBK" w:cs="方正书宋_GBK"/>
                <w:kern w:val="0"/>
                <w:szCs w:val="24"/>
                <w:lang w:eastAsia="uk-UA"/>
              </w:rPr>
              <w:tab/>
            </w:r>
            <w:r>
              <w:rPr>
                <w:rFonts w:ascii="方正书宋_GBK" w:hAnsi="方正书宋_GBK" w:eastAsia="方正书宋_GBK" w:cs="方正书宋_GBK"/>
                <w:kern w:val="0"/>
                <w:szCs w:val="24"/>
                <w:lang w:eastAsia="uk-UA"/>
              </w:rPr>
              <w:tab/>
            </w:r>
            <w:r>
              <w:rPr>
                <w:rFonts w:ascii="方正书宋_GBK" w:hAnsi="方正书宋_GBK" w:eastAsia="方正书宋_GBK" w:cs="方正书宋_GBK"/>
                <w:kern w:val="0"/>
                <w:szCs w:val="24"/>
                <w:lang w:eastAsia="uk-UA"/>
              </w:rPr>
              <w:tab/>
            </w:r>
            <w:r>
              <w:rPr>
                <w:rFonts w:ascii="方正书宋_GBK" w:hAnsi="方正书宋_GBK" w:eastAsia="方正书宋_GBK" w:cs="方正书宋_GBK"/>
                <w:kern w:val="0"/>
                <w:szCs w:val="24"/>
                <w:lang w:eastAsia="uk-UA"/>
              </w:rPr>
              <w:tab/>
            </w:r>
          </w:p>
          <w:p w14:paraId="37AE76C1">
            <w:pPr>
              <w:widowControl/>
              <w:jc w:val="left"/>
              <w:rPr>
                <w:rFonts w:ascii="方正书宋_GBK" w:hAnsi="方正书宋_GBK" w:eastAsia="方正书宋_GBK" w:cs="方正书宋_GBK"/>
                <w:kern w:val="0"/>
                <w:szCs w:val="24"/>
                <w:lang w:eastAsia="uk-UA"/>
              </w:rPr>
            </w:pPr>
          </w:p>
          <w:p w14:paraId="0A92815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2.预计到2022年12月支出完毕。（因残疾儿童康复必须做满10个月才能安排支出且有其他个人申请方面的不确定因素，无法确定具体支出时间）</w:t>
            </w:r>
          </w:p>
        </w:tc>
      </w:tr>
    </w:tbl>
    <w:p w14:paraId="38AF5919">
      <w:pPr>
        <w:widowControl/>
        <w:spacing w:line="2" w:lineRule="exact"/>
        <w:jc w:val="center"/>
        <w:rPr>
          <w:rFonts w:ascii="Times New Roman" w:hAnsi="Times New Roman" w:eastAsia="Times New Roman" w:cs="Times New Roman"/>
          <w:kern w:val="0"/>
          <w:sz w:val="24"/>
          <w:szCs w:val="24"/>
          <w:lang w:eastAsia="uk-UA"/>
        </w:rPr>
      </w:pPr>
      <w:r>
        <w:rPr>
          <w:rFonts w:ascii="方正书宋_GBK" w:hAnsi="方正书宋_GBK" w:eastAsia="方正书宋_GBK" w:cs="方正书宋_GBK"/>
          <w:color w:val="000000"/>
          <w:kern w:val="0"/>
          <w:szCs w:val="24"/>
          <w:lang w:eastAsia="uk-UA"/>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3899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B87729">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一级指标</w:t>
            </w:r>
          </w:p>
        </w:tc>
        <w:tc>
          <w:tcPr>
            <w:tcW w:w="1276" w:type="dxa"/>
            <w:vAlign w:val="center"/>
          </w:tcPr>
          <w:p w14:paraId="18732CCF">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二级指标</w:t>
            </w:r>
          </w:p>
        </w:tc>
        <w:tc>
          <w:tcPr>
            <w:tcW w:w="1332" w:type="dxa"/>
            <w:vAlign w:val="center"/>
          </w:tcPr>
          <w:p w14:paraId="2257644C">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三级指标</w:t>
            </w:r>
          </w:p>
        </w:tc>
        <w:tc>
          <w:tcPr>
            <w:tcW w:w="2891" w:type="dxa"/>
            <w:vAlign w:val="center"/>
          </w:tcPr>
          <w:p w14:paraId="36D14D45">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绩效指标描述</w:t>
            </w:r>
          </w:p>
        </w:tc>
        <w:tc>
          <w:tcPr>
            <w:tcW w:w="1276" w:type="dxa"/>
            <w:vAlign w:val="center"/>
          </w:tcPr>
          <w:p w14:paraId="411BAAED">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w:t>
            </w:r>
          </w:p>
        </w:tc>
        <w:tc>
          <w:tcPr>
            <w:tcW w:w="1843" w:type="dxa"/>
            <w:vAlign w:val="center"/>
          </w:tcPr>
          <w:p w14:paraId="2C4BA5BA">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指标值确定依据</w:t>
            </w:r>
          </w:p>
        </w:tc>
      </w:tr>
      <w:tr w14:paraId="4F14C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A86F0">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产出指标</w:t>
            </w:r>
          </w:p>
        </w:tc>
        <w:tc>
          <w:tcPr>
            <w:tcW w:w="1276" w:type="dxa"/>
            <w:vAlign w:val="center"/>
          </w:tcPr>
          <w:p w14:paraId="0509D3F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数量指标</w:t>
            </w:r>
          </w:p>
        </w:tc>
        <w:tc>
          <w:tcPr>
            <w:tcW w:w="1332" w:type="dxa"/>
            <w:vAlign w:val="center"/>
          </w:tcPr>
          <w:p w14:paraId="53E4ED58">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残疾儿童救助服务人数</w:t>
            </w:r>
          </w:p>
        </w:tc>
        <w:tc>
          <w:tcPr>
            <w:tcW w:w="2891" w:type="dxa"/>
            <w:vAlign w:val="center"/>
          </w:tcPr>
          <w:p w14:paraId="72A50A84">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残疾儿童救助服务人数</w:t>
            </w:r>
          </w:p>
        </w:tc>
        <w:tc>
          <w:tcPr>
            <w:tcW w:w="1276" w:type="dxa"/>
            <w:vAlign w:val="center"/>
          </w:tcPr>
          <w:p w14:paraId="2A98EA8B">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20人</w:t>
            </w:r>
          </w:p>
        </w:tc>
        <w:tc>
          <w:tcPr>
            <w:tcW w:w="1843" w:type="dxa"/>
            <w:vAlign w:val="center"/>
          </w:tcPr>
          <w:p w14:paraId="41D7F5B7">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14:paraId="2CC80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F96B3B">
            <w:pPr>
              <w:widowControl/>
              <w:jc w:val="left"/>
              <w:rPr>
                <w:rFonts w:ascii="Times New Roman" w:hAnsi="Times New Roman" w:eastAsia="Times New Roman" w:cs="Times New Roman"/>
                <w:kern w:val="0"/>
                <w:sz w:val="24"/>
                <w:szCs w:val="24"/>
                <w:lang w:eastAsia="uk-UA"/>
              </w:rPr>
            </w:pPr>
          </w:p>
        </w:tc>
        <w:tc>
          <w:tcPr>
            <w:tcW w:w="1276" w:type="dxa"/>
            <w:vAlign w:val="center"/>
          </w:tcPr>
          <w:p w14:paraId="7C35DF9E">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质量指标</w:t>
            </w:r>
          </w:p>
        </w:tc>
        <w:tc>
          <w:tcPr>
            <w:tcW w:w="1332" w:type="dxa"/>
            <w:vAlign w:val="center"/>
          </w:tcPr>
          <w:p w14:paraId="455E0B9E">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补助金发放准确率</w:t>
            </w:r>
          </w:p>
        </w:tc>
        <w:tc>
          <w:tcPr>
            <w:tcW w:w="2891" w:type="dxa"/>
            <w:vAlign w:val="center"/>
          </w:tcPr>
          <w:p w14:paraId="7521C76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残疾儿童康复补助金发放的准确性</w:t>
            </w:r>
          </w:p>
        </w:tc>
        <w:tc>
          <w:tcPr>
            <w:tcW w:w="1276" w:type="dxa"/>
            <w:vAlign w:val="center"/>
          </w:tcPr>
          <w:p w14:paraId="6AA92789">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≥80%</w:t>
            </w:r>
          </w:p>
        </w:tc>
        <w:tc>
          <w:tcPr>
            <w:tcW w:w="1843" w:type="dxa"/>
            <w:vAlign w:val="center"/>
          </w:tcPr>
          <w:p w14:paraId="5ABD9135">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14:paraId="5F384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03AF03">
            <w:pPr>
              <w:widowControl/>
              <w:jc w:val="left"/>
              <w:rPr>
                <w:rFonts w:ascii="Times New Roman" w:hAnsi="Times New Roman" w:eastAsia="Times New Roman" w:cs="Times New Roman"/>
                <w:kern w:val="0"/>
                <w:sz w:val="24"/>
                <w:szCs w:val="24"/>
                <w:lang w:eastAsia="uk-UA"/>
              </w:rPr>
            </w:pPr>
          </w:p>
        </w:tc>
        <w:tc>
          <w:tcPr>
            <w:tcW w:w="1276" w:type="dxa"/>
            <w:vAlign w:val="center"/>
          </w:tcPr>
          <w:p w14:paraId="1F0AA4D8">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时效指标</w:t>
            </w:r>
          </w:p>
        </w:tc>
        <w:tc>
          <w:tcPr>
            <w:tcW w:w="1332" w:type="dxa"/>
            <w:vAlign w:val="center"/>
          </w:tcPr>
          <w:p w14:paraId="2CEACF15">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项目完成及时率</w:t>
            </w:r>
          </w:p>
        </w:tc>
        <w:tc>
          <w:tcPr>
            <w:tcW w:w="2891" w:type="dxa"/>
            <w:vAlign w:val="center"/>
          </w:tcPr>
          <w:p w14:paraId="6CB8E87F">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项目是否在规定时间内完成支出</w:t>
            </w:r>
          </w:p>
        </w:tc>
        <w:tc>
          <w:tcPr>
            <w:tcW w:w="1276" w:type="dxa"/>
            <w:vAlign w:val="center"/>
          </w:tcPr>
          <w:p w14:paraId="6F01450C">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≥80%</w:t>
            </w:r>
          </w:p>
        </w:tc>
        <w:tc>
          <w:tcPr>
            <w:tcW w:w="1843" w:type="dxa"/>
            <w:vAlign w:val="center"/>
          </w:tcPr>
          <w:p w14:paraId="346B5365">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14:paraId="2C486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CA6BAC">
            <w:pPr>
              <w:widowControl/>
              <w:jc w:val="left"/>
              <w:rPr>
                <w:rFonts w:ascii="Times New Roman" w:hAnsi="Times New Roman" w:eastAsia="Times New Roman" w:cs="Times New Roman"/>
                <w:kern w:val="0"/>
                <w:sz w:val="24"/>
                <w:szCs w:val="24"/>
                <w:lang w:eastAsia="uk-UA"/>
              </w:rPr>
            </w:pPr>
          </w:p>
        </w:tc>
        <w:tc>
          <w:tcPr>
            <w:tcW w:w="1276" w:type="dxa"/>
            <w:vAlign w:val="center"/>
          </w:tcPr>
          <w:p w14:paraId="1DAF82B9">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成本指标</w:t>
            </w:r>
          </w:p>
        </w:tc>
        <w:tc>
          <w:tcPr>
            <w:tcW w:w="1332" w:type="dxa"/>
            <w:vAlign w:val="center"/>
          </w:tcPr>
          <w:p w14:paraId="103F0937">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每名残疾儿童救助所需资金</w:t>
            </w:r>
          </w:p>
        </w:tc>
        <w:tc>
          <w:tcPr>
            <w:tcW w:w="2891" w:type="dxa"/>
            <w:vAlign w:val="center"/>
          </w:tcPr>
          <w:p w14:paraId="2FCC18E9">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每名残疾儿童救助所需资金</w:t>
            </w:r>
          </w:p>
        </w:tc>
        <w:tc>
          <w:tcPr>
            <w:tcW w:w="1276" w:type="dxa"/>
            <w:vAlign w:val="center"/>
          </w:tcPr>
          <w:p w14:paraId="315F20DC">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≤1.2万元</w:t>
            </w:r>
          </w:p>
        </w:tc>
        <w:tc>
          <w:tcPr>
            <w:tcW w:w="1843" w:type="dxa"/>
            <w:vAlign w:val="center"/>
          </w:tcPr>
          <w:p w14:paraId="20B136C9">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14:paraId="6270C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1A499">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效益指标</w:t>
            </w:r>
          </w:p>
        </w:tc>
        <w:tc>
          <w:tcPr>
            <w:tcW w:w="1276" w:type="dxa"/>
            <w:vAlign w:val="center"/>
          </w:tcPr>
          <w:p w14:paraId="171189EC">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社会效益指标</w:t>
            </w:r>
          </w:p>
        </w:tc>
        <w:tc>
          <w:tcPr>
            <w:tcW w:w="1332" w:type="dxa"/>
            <w:vAlign w:val="center"/>
          </w:tcPr>
          <w:p w14:paraId="36CBA041">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残疾儿童康复质量保障率</w:t>
            </w:r>
          </w:p>
        </w:tc>
        <w:tc>
          <w:tcPr>
            <w:tcW w:w="2891" w:type="dxa"/>
            <w:vAlign w:val="center"/>
          </w:tcPr>
          <w:p w14:paraId="5613CF90">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通过调研，认为康复质量较高的受救助的残疾儿童比例</w:t>
            </w:r>
          </w:p>
        </w:tc>
        <w:tc>
          <w:tcPr>
            <w:tcW w:w="1276" w:type="dxa"/>
            <w:vAlign w:val="center"/>
          </w:tcPr>
          <w:p w14:paraId="495107E8">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≥75%</w:t>
            </w:r>
          </w:p>
        </w:tc>
        <w:tc>
          <w:tcPr>
            <w:tcW w:w="1843" w:type="dxa"/>
            <w:vAlign w:val="center"/>
          </w:tcPr>
          <w:p w14:paraId="1F5E48EF">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14:paraId="11542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FEDC68">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满意度指标</w:t>
            </w:r>
          </w:p>
        </w:tc>
        <w:tc>
          <w:tcPr>
            <w:tcW w:w="1276" w:type="dxa"/>
            <w:vAlign w:val="center"/>
          </w:tcPr>
          <w:p w14:paraId="2DECE73E">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服务对象满意度指标</w:t>
            </w:r>
          </w:p>
        </w:tc>
        <w:tc>
          <w:tcPr>
            <w:tcW w:w="1332" w:type="dxa"/>
            <w:vAlign w:val="center"/>
          </w:tcPr>
          <w:p w14:paraId="0E8A1DB1">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残疾儿童满意度</w:t>
            </w:r>
          </w:p>
        </w:tc>
        <w:tc>
          <w:tcPr>
            <w:tcW w:w="2891" w:type="dxa"/>
            <w:vAlign w:val="center"/>
          </w:tcPr>
          <w:p w14:paraId="7E2F0AD7">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受救助残疾儿童满意情况</w:t>
            </w:r>
          </w:p>
        </w:tc>
        <w:tc>
          <w:tcPr>
            <w:tcW w:w="1276" w:type="dxa"/>
            <w:vAlign w:val="center"/>
          </w:tcPr>
          <w:p w14:paraId="03AB3E51">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≥85%</w:t>
            </w:r>
          </w:p>
        </w:tc>
        <w:tc>
          <w:tcPr>
            <w:tcW w:w="1843" w:type="dxa"/>
            <w:vAlign w:val="center"/>
          </w:tcPr>
          <w:p w14:paraId="36D1FD82">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bl>
    <w:p w14:paraId="5A8522F9">
      <w:pPr>
        <w:widowControl/>
        <w:jc w:val="left"/>
        <w:rPr>
          <w:rFonts w:ascii="Times New Roman" w:hAnsi="Times New Roman" w:eastAsia="Times New Roman" w:cs="Times New Roman"/>
          <w:kern w:val="0"/>
          <w:sz w:val="24"/>
          <w:szCs w:val="24"/>
          <w:lang w:eastAsia="uk-UA"/>
        </w:rPr>
        <w:sectPr>
          <w:pgSz w:w="11900" w:h="16840"/>
          <w:pgMar w:top="1984" w:right="1304" w:bottom="1134" w:left="1304" w:header="720" w:footer="720" w:gutter="0"/>
          <w:cols w:space="720" w:num="1"/>
        </w:sectPr>
      </w:pPr>
    </w:p>
    <w:p w14:paraId="5BE07E39">
      <w:pPr>
        <w:widowControl/>
        <w:jc w:val="center"/>
        <w:rPr>
          <w:rFonts w:ascii="Times New Roman" w:hAnsi="Times New Roman" w:eastAsia="Times New Roman" w:cs="Times New Roman"/>
          <w:kern w:val="0"/>
          <w:sz w:val="24"/>
          <w:szCs w:val="24"/>
          <w:lang w:eastAsia="uk-UA"/>
        </w:rPr>
      </w:pPr>
      <w:r>
        <w:rPr>
          <w:rFonts w:ascii="方正仿宋_GBK" w:hAnsi="方正仿宋_GBK" w:eastAsia="方正仿宋_GBK" w:cs="方正仿宋_GBK"/>
          <w:color w:val="000000"/>
          <w:kern w:val="0"/>
          <w:sz w:val="28"/>
          <w:szCs w:val="24"/>
          <w:lang w:eastAsia="uk-UA"/>
        </w:rPr>
        <w:t xml:space="preserve"> </w:t>
      </w:r>
    </w:p>
    <w:p w14:paraId="2F9B636B">
      <w:pPr>
        <w:widowControl/>
        <w:ind w:firstLine="560"/>
        <w:jc w:val="left"/>
        <w:outlineLvl w:val="3"/>
        <w:rPr>
          <w:rFonts w:ascii="Times New Roman" w:hAnsi="Times New Roman" w:eastAsia="Times New Roman" w:cs="Times New Roman"/>
          <w:kern w:val="0"/>
          <w:sz w:val="24"/>
          <w:szCs w:val="24"/>
          <w:lang w:eastAsia="uk-UA"/>
        </w:rPr>
      </w:pPr>
      <w:bookmarkStart w:id="5" w:name="_Toc_4_4_0000000006"/>
      <w:r>
        <w:rPr>
          <w:rFonts w:ascii="方正仿宋_GBK" w:hAnsi="方正仿宋_GBK" w:eastAsia="方正仿宋_GBK" w:cs="方正仿宋_GBK"/>
          <w:color w:val="000000"/>
          <w:kern w:val="0"/>
          <w:sz w:val="28"/>
          <w:szCs w:val="24"/>
          <w:lang w:eastAsia="uk-UA"/>
        </w:rPr>
        <w:t>3.残疾人专职委员误工补贴绩效目标表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AB4A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39F5429">
            <w:pPr>
              <w:widowControl/>
              <w:jc w:val="lef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762001保定市徐水区残疾人联合会本级</w:t>
            </w:r>
          </w:p>
        </w:tc>
        <w:tc>
          <w:tcPr>
            <w:tcW w:w="1843" w:type="dxa"/>
            <w:tcBorders>
              <w:top w:val="single" w:color="FFFFFF" w:sz="6" w:space="0"/>
              <w:left w:val="single" w:color="FFFFFF" w:sz="6" w:space="0"/>
              <w:right w:val="single" w:color="FFFFFF" w:sz="6" w:space="0"/>
            </w:tcBorders>
            <w:vAlign w:val="center"/>
          </w:tcPr>
          <w:p w14:paraId="35FD12C7">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单位：万元</w:t>
            </w:r>
          </w:p>
        </w:tc>
      </w:tr>
      <w:tr w14:paraId="12BC1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CF11A9">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项目编码</w:t>
            </w:r>
          </w:p>
        </w:tc>
        <w:tc>
          <w:tcPr>
            <w:tcW w:w="2608" w:type="dxa"/>
            <w:gridSpan w:val="2"/>
            <w:vAlign w:val="center"/>
          </w:tcPr>
          <w:p w14:paraId="26ADCFD1">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13062522P004566100427</w:t>
            </w:r>
          </w:p>
        </w:tc>
        <w:tc>
          <w:tcPr>
            <w:tcW w:w="1587" w:type="dxa"/>
            <w:vAlign w:val="center"/>
          </w:tcPr>
          <w:p w14:paraId="5FF1CCB7">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项目名称</w:t>
            </w:r>
          </w:p>
        </w:tc>
        <w:tc>
          <w:tcPr>
            <w:tcW w:w="4422" w:type="dxa"/>
            <w:gridSpan w:val="3"/>
            <w:vAlign w:val="center"/>
          </w:tcPr>
          <w:p w14:paraId="45ED7197">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残疾人专职委员误工补贴</w:t>
            </w:r>
          </w:p>
        </w:tc>
      </w:tr>
      <w:tr w14:paraId="72709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B7D54A">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预算规模及资金用途</w:t>
            </w:r>
          </w:p>
        </w:tc>
        <w:tc>
          <w:tcPr>
            <w:tcW w:w="1276" w:type="dxa"/>
            <w:vAlign w:val="center"/>
          </w:tcPr>
          <w:p w14:paraId="03392F4E">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预算数</w:t>
            </w:r>
          </w:p>
        </w:tc>
        <w:tc>
          <w:tcPr>
            <w:tcW w:w="1332" w:type="dxa"/>
            <w:vAlign w:val="center"/>
          </w:tcPr>
          <w:p w14:paraId="1934F1EF">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8.73</w:t>
            </w:r>
          </w:p>
        </w:tc>
        <w:tc>
          <w:tcPr>
            <w:tcW w:w="1587" w:type="dxa"/>
            <w:vAlign w:val="center"/>
          </w:tcPr>
          <w:p w14:paraId="1EF78255">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其中：财政    资金</w:t>
            </w:r>
          </w:p>
        </w:tc>
        <w:tc>
          <w:tcPr>
            <w:tcW w:w="1304" w:type="dxa"/>
            <w:vAlign w:val="center"/>
          </w:tcPr>
          <w:p w14:paraId="65BBBE50">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8.73</w:t>
            </w:r>
          </w:p>
        </w:tc>
        <w:tc>
          <w:tcPr>
            <w:tcW w:w="1276" w:type="dxa"/>
            <w:vAlign w:val="center"/>
          </w:tcPr>
          <w:p w14:paraId="24461219">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其他资金</w:t>
            </w:r>
          </w:p>
        </w:tc>
        <w:tc>
          <w:tcPr>
            <w:tcW w:w="1843" w:type="dxa"/>
            <w:vAlign w:val="center"/>
          </w:tcPr>
          <w:p w14:paraId="2085CE8B">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r>
      <w:tr w14:paraId="0B8BCE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D10100">
            <w:pPr>
              <w:widowControl/>
              <w:jc w:val="left"/>
              <w:rPr>
                <w:rFonts w:ascii="Times New Roman" w:hAnsi="Times New Roman" w:eastAsia="Times New Roman" w:cs="Times New Roman"/>
                <w:kern w:val="0"/>
                <w:sz w:val="24"/>
                <w:szCs w:val="24"/>
                <w:lang w:eastAsia="uk-UA"/>
              </w:rPr>
            </w:pPr>
          </w:p>
        </w:tc>
        <w:tc>
          <w:tcPr>
            <w:tcW w:w="8617" w:type="dxa"/>
            <w:gridSpan w:val="6"/>
            <w:vAlign w:val="center"/>
          </w:tcPr>
          <w:p w14:paraId="183465F2">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用于加强基层残疾人专职委员队伍建设，提高基层残疾人组织建设水平和质量，保障残疾人专职委员待遇落实。</w:t>
            </w:r>
          </w:p>
        </w:tc>
      </w:tr>
      <w:tr w14:paraId="6798C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4C98B7">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资金支出计划（%）</w:t>
            </w:r>
          </w:p>
        </w:tc>
        <w:tc>
          <w:tcPr>
            <w:tcW w:w="2608" w:type="dxa"/>
            <w:gridSpan w:val="2"/>
            <w:vAlign w:val="center"/>
          </w:tcPr>
          <w:p w14:paraId="4695E7BD">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3月底</w:t>
            </w:r>
          </w:p>
        </w:tc>
        <w:tc>
          <w:tcPr>
            <w:tcW w:w="1587" w:type="dxa"/>
            <w:vAlign w:val="center"/>
          </w:tcPr>
          <w:p w14:paraId="7A7BAB21">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6月底</w:t>
            </w:r>
          </w:p>
        </w:tc>
        <w:tc>
          <w:tcPr>
            <w:tcW w:w="1304" w:type="dxa"/>
            <w:vAlign w:val="center"/>
          </w:tcPr>
          <w:p w14:paraId="3BE37E4E">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10月底</w:t>
            </w:r>
          </w:p>
        </w:tc>
        <w:tc>
          <w:tcPr>
            <w:tcW w:w="3118" w:type="dxa"/>
            <w:gridSpan w:val="2"/>
            <w:vAlign w:val="center"/>
          </w:tcPr>
          <w:p w14:paraId="60D228E3">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12月底</w:t>
            </w:r>
          </w:p>
        </w:tc>
      </w:tr>
      <w:tr w14:paraId="506CF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3C100D">
            <w:pPr>
              <w:widowControl/>
              <w:jc w:val="left"/>
              <w:rPr>
                <w:rFonts w:ascii="Times New Roman" w:hAnsi="Times New Roman" w:eastAsia="Times New Roman" w:cs="Times New Roman"/>
                <w:kern w:val="0"/>
                <w:sz w:val="24"/>
                <w:szCs w:val="24"/>
                <w:lang w:eastAsia="uk-UA"/>
              </w:rPr>
            </w:pPr>
          </w:p>
        </w:tc>
        <w:tc>
          <w:tcPr>
            <w:tcW w:w="2608" w:type="dxa"/>
            <w:gridSpan w:val="2"/>
            <w:vAlign w:val="center"/>
          </w:tcPr>
          <w:p w14:paraId="5B6B2531">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587" w:type="dxa"/>
            <w:vAlign w:val="center"/>
          </w:tcPr>
          <w:p w14:paraId="706A120F">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304" w:type="dxa"/>
            <w:vAlign w:val="center"/>
          </w:tcPr>
          <w:p w14:paraId="2B4217BD">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w:t>
            </w:r>
          </w:p>
        </w:tc>
        <w:tc>
          <w:tcPr>
            <w:tcW w:w="3118" w:type="dxa"/>
            <w:gridSpan w:val="2"/>
            <w:vAlign w:val="center"/>
          </w:tcPr>
          <w:p w14:paraId="4421E6B4">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w:t>
            </w:r>
          </w:p>
        </w:tc>
      </w:tr>
      <w:tr w14:paraId="203B9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CC539D">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绩效目标</w:t>
            </w:r>
          </w:p>
        </w:tc>
        <w:tc>
          <w:tcPr>
            <w:tcW w:w="8617" w:type="dxa"/>
            <w:gridSpan w:val="6"/>
            <w:vAlign w:val="center"/>
          </w:tcPr>
          <w:p w14:paraId="394AAFB1">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1.加强基层残疾人专职委员队伍建设，提高基层残疾人组织建设水平和质量，保障残疾人专职委员待遇落实。</w:t>
            </w:r>
          </w:p>
          <w:p w14:paraId="25816FB2">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2.资金支出计划为预计2022年3月底一次性支出，预计2022年3月底全部支出完毕。</w:t>
            </w:r>
          </w:p>
        </w:tc>
      </w:tr>
    </w:tbl>
    <w:p w14:paraId="27050B38">
      <w:pPr>
        <w:widowControl/>
        <w:spacing w:line="2" w:lineRule="exact"/>
        <w:jc w:val="center"/>
        <w:rPr>
          <w:rFonts w:ascii="Times New Roman" w:hAnsi="Times New Roman" w:eastAsia="Times New Roman" w:cs="Times New Roman"/>
          <w:kern w:val="0"/>
          <w:sz w:val="24"/>
          <w:szCs w:val="24"/>
          <w:lang w:eastAsia="uk-UA"/>
        </w:rPr>
      </w:pPr>
      <w:r>
        <w:rPr>
          <w:rFonts w:ascii="方正书宋_GBK" w:hAnsi="方正书宋_GBK" w:eastAsia="方正书宋_GBK" w:cs="方正书宋_GBK"/>
          <w:color w:val="000000"/>
          <w:kern w:val="0"/>
          <w:szCs w:val="24"/>
          <w:lang w:eastAsia="uk-UA"/>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024F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14926F">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一级指标</w:t>
            </w:r>
          </w:p>
        </w:tc>
        <w:tc>
          <w:tcPr>
            <w:tcW w:w="1276" w:type="dxa"/>
            <w:vAlign w:val="center"/>
          </w:tcPr>
          <w:p w14:paraId="7C026965">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二级指标</w:t>
            </w:r>
          </w:p>
        </w:tc>
        <w:tc>
          <w:tcPr>
            <w:tcW w:w="1332" w:type="dxa"/>
            <w:vAlign w:val="center"/>
          </w:tcPr>
          <w:p w14:paraId="2CD3DBBF">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三级指标</w:t>
            </w:r>
          </w:p>
        </w:tc>
        <w:tc>
          <w:tcPr>
            <w:tcW w:w="2891" w:type="dxa"/>
            <w:vAlign w:val="center"/>
          </w:tcPr>
          <w:p w14:paraId="67B16AFC">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绩效指标描述</w:t>
            </w:r>
          </w:p>
        </w:tc>
        <w:tc>
          <w:tcPr>
            <w:tcW w:w="1276" w:type="dxa"/>
            <w:vAlign w:val="center"/>
          </w:tcPr>
          <w:p w14:paraId="425520D1">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w:t>
            </w:r>
          </w:p>
        </w:tc>
        <w:tc>
          <w:tcPr>
            <w:tcW w:w="1843" w:type="dxa"/>
            <w:vAlign w:val="center"/>
          </w:tcPr>
          <w:p w14:paraId="65B8644E">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指标值确定依据</w:t>
            </w:r>
          </w:p>
        </w:tc>
      </w:tr>
      <w:tr w14:paraId="5A46A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FC49F9">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产出指标</w:t>
            </w:r>
          </w:p>
        </w:tc>
        <w:tc>
          <w:tcPr>
            <w:tcW w:w="1276" w:type="dxa"/>
            <w:vAlign w:val="center"/>
          </w:tcPr>
          <w:p w14:paraId="204877A5">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数量指标</w:t>
            </w:r>
          </w:p>
        </w:tc>
        <w:tc>
          <w:tcPr>
            <w:tcW w:w="1332" w:type="dxa"/>
            <w:vAlign w:val="center"/>
          </w:tcPr>
          <w:p w14:paraId="04F91DBE">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发放补贴人数</w:t>
            </w:r>
          </w:p>
        </w:tc>
        <w:tc>
          <w:tcPr>
            <w:tcW w:w="2891" w:type="dxa"/>
            <w:vAlign w:val="center"/>
          </w:tcPr>
          <w:p w14:paraId="261B7237">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发放残疾人专职委员误工补贴的人数</w:t>
            </w:r>
          </w:p>
        </w:tc>
        <w:tc>
          <w:tcPr>
            <w:tcW w:w="1276" w:type="dxa"/>
            <w:vAlign w:val="center"/>
          </w:tcPr>
          <w:p w14:paraId="16E466D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≥291人</w:t>
            </w:r>
          </w:p>
        </w:tc>
        <w:tc>
          <w:tcPr>
            <w:tcW w:w="1843" w:type="dxa"/>
            <w:vAlign w:val="center"/>
          </w:tcPr>
          <w:p w14:paraId="1DE25AB6">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14:paraId="0A00D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0AB783">
            <w:pPr>
              <w:widowControl/>
              <w:jc w:val="left"/>
              <w:rPr>
                <w:rFonts w:ascii="Times New Roman" w:hAnsi="Times New Roman" w:eastAsia="Times New Roman" w:cs="Times New Roman"/>
                <w:kern w:val="0"/>
                <w:sz w:val="24"/>
                <w:szCs w:val="24"/>
                <w:lang w:eastAsia="uk-UA"/>
              </w:rPr>
            </w:pPr>
          </w:p>
        </w:tc>
        <w:tc>
          <w:tcPr>
            <w:tcW w:w="1276" w:type="dxa"/>
            <w:vAlign w:val="center"/>
          </w:tcPr>
          <w:p w14:paraId="792B372B">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质量指标</w:t>
            </w:r>
          </w:p>
        </w:tc>
        <w:tc>
          <w:tcPr>
            <w:tcW w:w="1332" w:type="dxa"/>
            <w:vAlign w:val="center"/>
          </w:tcPr>
          <w:p w14:paraId="6CFD5B51">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补贴发放准确率</w:t>
            </w:r>
          </w:p>
        </w:tc>
        <w:tc>
          <w:tcPr>
            <w:tcW w:w="2891" w:type="dxa"/>
            <w:vAlign w:val="center"/>
          </w:tcPr>
          <w:p w14:paraId="5C7B469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补贴发放的钱数占应发放补贴数的比例</w:t>
            </w:r>
          </w:p>
        </w:tc>
        <w:tc>
          <w:tcPr>
            <w:tcW w:w="1276" w:type="dxa"/>
            <w:vAlign w:val="center"/>
          </w:tcPr>
          <w:p w14:paraId="0B7C3E5C">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≥80百分比</w:t>
            </w:r>
          </w:p>
        </w:tc>
        <w:tc>
          <w:tcPr>
            <w:tcW w:w="1843" w:type="dxa"/>
            <w:vAlign w:val="center"/>
          </w:tcPr>
          <w:p w14:paraId="07B6004F">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14:paraId="766EE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91073B">
            <w:pPr>
              <w:widowControl/>
              <w:jc w:val="left"/>
              <w:rPr>
                <w:rFonts w:ascii="Times New Roman" w:hAnsi="Times New Roman" w:eastAsia="Times New Roman" w:cs="Times New Roman"/>
                <w:kern w:val="0"/>
                <w:sz w:val="24"/>
                <w:szCs w:val="24"/>
                <w:lang w:eastAsia="uk-UA"/>
              </w:rPr>
            </w:pPr>
          </w:p>
        </w:tc>
        <w:tc>
          <w:tcPr>
            <w:tcW w:w="1276" w:type="dxa"/>
            <w:vAlign w:val="center"/>
          </w:tcPr>
          <w:p w14:paraId="43FDDC6F">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时效指标</w:t>
            </w:r>
          </w:p>
        </w:tc>
        <w:tc>
          <w:tcPr>
            <w:tcW w:w="1332" w:type="dxa"/>
            <w:vAlign w:val="center"/>
          </w:tcPr>
          <w:p w14:paraId="2214E6A5">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补贴发放及时率</w:t>
            </w:r>
          </w:p>
        </w:tc>
        <w:tc>
          <w:tcPr>
            <w:tcW w:w="2891" w:type="dxa"/>
            <w:vAlign w:val="center"/>
          </w:tcPr>
          <w:p w14:paraId="27728476">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补贴资金投入后是否按照规定时间发放</w:t>
            </w:r>
          </w:p>
        </w:tc>
        <w:tc>
          <w:tcPr>
            <w:tcW w:w="1276" w:type="dxa"/>
            <w:vAlign w:val="center"/>
          </w:tcPr>
          <w:p w14:paraId="771F5321">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≥80百分比</w:t>
            </w:r>
          </w:p>
        </w:tc>
        <w:tc>
          <w:tcPr>
            <w:tcW w:w="1843" w:type="dxa"/>
            <w:vAlign w:val="center"/>
          </w:tcPr>
          <w:p w14:paraId="29E55D33">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14:paraId="477C5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FB917E">
            <w:pPr>
              <w:widowControl/>
              <w:jc w:val="left"/>
              <w:rPr>
                <w:rFonts w:ascii="Times New Roman" w:hAnsi="Times New Roman" w:eastAsia="Times New Roman" w:cs="Times New Roman"/>
                <w:kern w:val="0"/>
                <w:sz w:val="24"/>
                <w:szCs w:val="24"/>
                <w:lang w:eastAsia="uk-UA"/>
              </w:rPr>
            </w:pPr>
          </w:p>
        </w:tc>
        <w:tc>
          <w:tcPr>
            <w:tcW w:w="1276" w:type="dxa"/>
            <w:vAlign w:val="center"/>
          </w:tcPr>
          <w:p w14:paraId="104C43B1">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成本指标</w:t>
            </w:r>
          </w:p>
        </w:tc>
        <w:tc>
          <w:tcPr>
            <w:tcW w:w="1332" w:type="dxa"/>
            <w:vAlign w:val="center"/>
          </w:tcPr>
          <w:p w14:paraId="5FD7F90F">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发放补贴钱数</w:t>
            </w:r>
          </w:p>
        </w:tc>
        <w:tc>
          <w:tcPr>
            <w:tcW w:w="2891" w:type="dxa"/>
            <w:vAlign w:val="center"/>
          </w:tcPr>
          <w:p w14:paraId="31329C8C">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每名残疾人专职委员误工补贴发放的钱数</w:t>
            </w:r>
          </w:p>
          <w:p w14:paraId="540F2BEE">
            <w:pPr>
              <w:widowControl/>
              <w:jc w:val="left"/>
              <w:rPr>
                <w:rFonts w:ascii="方正书宋_GBK" w:hAnsi="方正书宋_GBK" w:eastAsia="方正书宋_GBK" w:cs="方正书宋_GBK"/>
                <w:kern w:val="0"/>
                <w:szCs w:val="24"/>
                <w:lang w:eastAsia="uk-UA"/>
              </w:rPr>
            </w:pPr>
          </w:p>
        </w:tc>
        <w:tc>
          <w:tcPr>
            <w:tcW w:w="1276" w:type="dxa"/>
            <w:vAlign w:val="center"/>
          </w:tcPr>
          <w:p w14:paraId="76F837C4">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50元/人/月</w:t>
            </w:r>
          </w:p>
        </w:tc>
        <w:tc>
          <w:tcPr>
            <w:tcW w:w="1843" w:type="dxa"/>
            <w:vAlign w:val="center"/>
          </w:tcPr>
          <w:p w14:paraId="2DF7FF7E">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14:paraId="20856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9A4394">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效益指标</w:t>
            </w:r>
          </w:p>
        </w:tc>
        <w:tc>
          <w:tcPr>
            <w:tcW w:w="1276" w:type="dxa"/>
            <w:vAlign w:val="center"/>
          </w:tcPr>
          <w:p w14:paraId="4CBBF746">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社会效益指标</w:t>
            </w:r>
          </w:p>
        </w:tc>
        <w:tc>
          <w:tcPr>
            <w:tcW w:w="1332" w:type="dxa"/>
            <w:vAlign w:val="center"/>
          </w:tcPr>
          <w:p w14:paraId="19F2F669">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宣传惠残政策知晓率</w:t>
            </w:r>
          </w:p>
        </w:tc>
        <w:tc>
          <w:tcPr>
            <w:tcW w:w="2891" w:type="dxa"/>
            <w:vAlign w:val="center"/>
          </w:tcPr>
          <w:p w14:paraId="7A0E2226">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残疾人对惠残政策的知晓率</w:t>
            </w:r>
          </w:p>
        </w:tc>
        <w:tc>
          <w:tcPr>
            <w:tcW w:w="1276" w:type="dxa"/>
            <w:vAlign w:val="center"/>
          </w:tcPr>
          <w:p w14:paraId="6B3A8309">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≥80百分比</w:t>
            </w:r>
          </w:p>
        </w:tc>
        <w:tc>
          <w:tcPr>
            <w:tcW w:w="1843" w:type="dxa"/>
            <w:vAlign w:val="center"/>
          </w:tcPr>
          <w:p w14:paraId="68B2DB3F">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bl>
    <w:p w14:paraId="6414E8DE">
      <w:pPr>
        <w:widowControl/>
        <w:jc w:val="left"/>
        <w:rPr>
          <w:rFonts w:ascii="Times New Roman" w:hAnsi="Times New Roman" w:eastAsia="Times New Roman" w:cs="Times New Roman"/>
          <w:kern w:val="0"/>
          <w:sz w:val="24"/>
          <w:szCs w:val="24"/>
          <w:lang w:eastAsia="uk-UA"/>
        </w:rPr>
        <w:sectPr>
          <w:pgSz w:w="11900" w:h="16840"/>
          <w:pgMar w:top="1984" w:right="1304" w:bottom="1134" w:left="1304" w:header="720" w:footer="720" w:gutter="0"/>
          <w:cols w:space="720" w:num="1"/>
        </w:sectPr>
      </w:pPr>
    </w:p>
    <w:p w14:paraId="068D98EC">
      <w:pPr>
        <w:widowControl/>
        <w:jc w:val="center"/>
        <w:rPr>
          <w:rFonts w:ascii="Times New Roman" w:hAnsi="Times New Roman" w:eastAsia="Times New Roman" w:cs="Times New Roman"/>
          <w:kern w:val="0"/>
          <w:sz w:val="24"/>
          <w:szCs w:val="24"/>
          <w:lang w:eastAsia="uk-UA"/>
        </w:rPr>
      </w:pPr>
      <w:r>
        <w:rPr>
          <w:rFonts w:ascii="方正仿宋_GBK" w:hAnsi="方正仿宋_GBK" w:eastAsia="方正仿宋_GBK" w:cs="方正仿宋_GBK"/>
          <w:color w:val="000000"/>
          <w:kern w:val="0"/>
          <w:sz w:val="28"/>
          <w:szCs w:val="24"/>
          <w:lang w:eastAsia="uk-UA"/>
        </w:rPr>
        <w:t xml:space="preserve"> </w:t>
      </w:r>
    </w:p>
    <w:p w14:paraId="18104C3C">
      <w:pPr>
        <w:widowControl/>
        <w:ind w:firstLine="560"/>
        <w:jc w:val="left"/>
        <w:outlineLvl w:val="3"/>
        <w:rPr>
          <w:rFonts w:ascii="Times New Roman" w:hAnsi="Times New Roman" w:eastAsia="Times New Roman" w:cs="Times New Roman"/>
          <w:kern w:val="0"/>
          <w:sz w:val="24"/>
          <w:szCs w:val="24"/>
          <w:lang w:eastAsia="uk-UA"/>
        </w:rPr>
      </w:pPr>
      <w:bookmarkStart w:id="6" w:name="_Toc_4_4_0000000007"/>
      <w:r>
        <w:rPr>
          <w:rFonts w:ascii="方正仿宋_GBK" w:hAnsi="方正仿宋_GBK" w:eastAsia="方正仿宋_GBK" w:cs="方正仿宋_GBK"/>
          <w:color w:val="000000"/>
          <w:kern w:val="0"/>
          <w:sz w:val="28"/>
          <w:szCs w:val="24"/>
          <w:lang w:eastAsia="uk-UA"/>
        </w:rPr>
        <w:t>4.利息收入绩效目标表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72A0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DA1B1CD">
            <w:pPr>
              <w:widowControl/>
              <w:jc w:val="lef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762001保定市徐水区残疾人联合会本级</w:t>
            </w:r>
          </w:p>
        </w:tc>
        <w:tc>
          <w:tcPr>
            <w:tcW w:w="1843" w:type="dxa"/>
            <w:tcBorders>
              <w:top w:val="single" w:color="FFFFFF" w:sz="6" w:space="0"/>
              <w:left w:val="single" w:color="FFFFFF" w:sz="6" w:space="0"/>
              <w:right w:val="single" w:color="FFFFFF" w:sz="6" w:space="0"/>
            </w:tcBorders>
            <w:vAlign w:val="center"/>
          </w:tcPr>
          <w:p w14:paraId="34A9C1E8">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单位：万元</w:t>
            </w:r>
          </w:p>
        </w:tc>
      </w:tr>
      <w:tr w14:paraId="182FB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2F8D9D">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项目编码</w:t>
            </w:r>
          </w:p>
        </w:tc>
        <w:tc>
          <w:tcPr>
            <w:tcW w:w="2608" w:type="dxa"/>
            <w:gridSpan w:val="2"/>
            <w:vAlign w:val="center"/>
          </w:tcPr>
          <w:p w14:paraId="35D3614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13062522P00459810058R</w:t>
            </w:r>
          </w:p>
        </w:tc>
        <w:tc>
          <w:tcPr>
            <w:tcW w:w="1587" w:type="dxa"/>
            <w:vAlign w:val="center"/>
          </w:tcPr>
          <w:p w14:paraId="419EABFD">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项目名称</w:t>
            </w:r>
          </w:p>
        </w:tc>
        <w:tc>
          <w:tcPr>
            <w:tcW w:w="4422" w:type="dxa"/>
            <w:gridSpan w:val="3"/>
            <w:vAlign w:val="center"/>
          </w:tcPr>
          <w:p w14:paraId="26DF6378">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利息收入</w:t>
            </w:r>
          </w:p>
        </w:tc>
      </w:tr>
      <w:tr w14:paraId="3B9C6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103BE">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预算规模及资金用途</w:t>
            </w:r>
          </w:p>
        </w:tc>
        <w:tc>
          <w:tcPr>
            <w:tcW w:w="1276" w:type="dxa"/>
            <w:vAlign w:val="center"/>
          </w:tcPr>
          <w:p w14:paraId="369DB30C">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预算数</w:t>
            </w:r>
          </w:p>
        </w:tc>
        <w:tc>
          <w:tcPr>
            <w:tcW w:w="1332" w:type="dxa"/>
            <w:vAlign w:val="center"/>
          </w:tcPr>
          <w:p w14:paraId="53FE5C42">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0.20</w:t>
            </w:r>
          </w:p>
        </w:tc>
        <w:tc>
          <w:tcPr>
            <w:tcW w:w="1587" w:type="dxa"/>
            <w:vAlign w:val="center"/>
          </w:tcPr>
          <w:p w14:paraId="4C3922BD">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其中：财政    资金</w:t>
            </w:r>
          </w:p>
        </w:tc>
        <w:tc>
          <w:tcPr>
            <w:tcW w:w="1304" w:type="dxa"/>
            <w:vAlign w:val="center"/>
          </w:tcPr>
          <w:p w14:paraId="255EBDAF">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276" w:type="dxa"/>
            <w:vAlign w:val="center"/>
          </w:tcPr>
          <w:p w14:paraId="5E62A67C">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其他资金</w:t>
            </w:r>
          </w:p>
        </w:tc>
        <w:tc>
          <w:tcPr>
            <w:tcW w:w="1843" w:type="dxa"/>
            <w:vAlign w:val="center"/>
          </w:tcPr>
          <w:p w14:paraId="432A965B">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0.20</w:t>
            </w:r>
          </w:p>
        </w:tc>
      </w:tr>
      <w:tr w14:paraId="5ADE8C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9360CF">
            <w:pPr>
              <w:widowControl/>
              <w:jc w:val="left"/>
              <w:rPr>
                <w:rFonts w:ascii="Times New Roman" w:hAnsi="Times New Roman" w:eastAsia="Times New Roman" w:cs="Times New Roman"/>
                <w:kern w:val="0"/>
                <w:sz w:val="24"/>
                <w:szCs w:val="24"/>
                <w:lang w:eastAsia="uk-UA"/>
              </w:rPr>
            </w:pPr>
          </w:p>
        </w:tc>
        <w:tc>
          <w:tcPr>
            <w:tcW w:w="8617" w:type="dxa"/>
            <w:gridSpan w:val="6"/>
            <w:vAlign w:val="center"/>
          </w:tcPr>
          <w:p w14:paraId="2D33F6B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弥补单位办公经费不足</w:t>
            </w:r>
          </w:p>
        </w:tc>
      </w:tr>
      <w:tr w14:paraId="55420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F391B">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资金支出计划（%）</w:t>
            </w:r>
          </w:p>
        </w:tc>
        <w:tc>
          <w:tcPr>
            <w:tcW w:w="2608" w:type="dxa"/>
            <w:gridSpan w:val="2"/>
            <w:vAlign w:val="center"/>
          </w:tcPr>
          <w:p w14:paraId="5AB9861A">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3月底</w:t>
            </w:r>
          </w:p>
        </w:tc>
        <w:tc>
          <w:tcPr>
            <w:tcW w:w="1587" w:type="dxa"/>
            <w:vAlign w:val="center"/>
          </w:tcPr>
          <w:p w14:paraId="6BBEB3EE">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6月底</w:t>
            </w:r>
          </w:p>
        </w:tc>
        <w:tc>
          <w:tcPr>
            <w:tcW w:w="1304" w:type="dxa"/>
            <w:vAlign w:val="center"/>
          </w:tcPr>
          <w:p w14:paraId="04D0012C">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10月底</w:t>
            </w:r>
          </w:p>
        </w:tc>
        <w:tc>
          <w:tcPr>
            <w:tcW w:w="3118" w:type="dxa"/>
            <w:gridSpan w:val="2"/>
            <w:vAlign w:val="center"/>
          </w:tcPr>
          <w:p w14:paraId="2E796515">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12月底</w:t>
            </w:r>
          </w:p>
        </w:tc>
      </w:tr>
      <w:tr w14:paraId="6A41AD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2BDCD5">
            <w:pPr>
              <w:widowControl/>
              <w:jc w:val="left"/>
              <w:rPr>
                <w:rFonts w:ascii="Times New Roman" w:hAnsi="Times New Roman" w:eastAsia="Times New Roman" w:cs="Times New Roman"/>
                <w:kern w:val="0"/>
                <w:sz w:val="24"/>
                <w:szCs w:val="24"/>
                <w:lang w:eastAsia="uk-UA"/>
              </w:rPr>
            </w:pPr>
          </w:p>
        </w:tc>
        <w:tc>
          <w:tcPr>
            <w:tcW w:w="2608" w:type="dxa"/>
            <w:gridSpan w:val="2"/>
            <w:vAlign w:val="center"/>
          </w:tcPr>
          <w:p w14:paraId="7C7BAC2D">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587" w:type="dxa"/>
            <w:vAlign w:val="center"/>
          </w:tcPr>
          <w:p w14:paraId="611F37C2">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304" w:type="dxa"/>
            <w:vAlign w:val="center"/>
          </w:tcPr>
          <w:p w14:paraId="2300EF7C">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3118" w:type="dxa"/>
            <w:gridSpan w:val="2"/>
            <w:vAlign w:val="center"/>
          </w:tcPr>
          <w:p w14:paraId="129018CC">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100% </w:t>
            </w:r>
          </w:p>
        </w:tc>
      </w:tr>
      <w:tr w14:paraId="3592D1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DA4A0C">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绩效目标</w:t>
            </w:r>
          </w:p>
        </w:tc>
        <w:tc>
          <w:tcPr>
            <w:tcW w:w="8617" w:type="dxa"/>
            <w:gridSpan w:val="6"/>
            <w:vAlign w:val="center"/>
          </w:tcPr>
          <w:p w14:paraId="2983C3CF">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1.促进单位正常运转，弥补单位办公经费不足。</w:t>
            </w:r>
          </w:p>
          <w:p w14:paraId="3CA1AAE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2.12月度前全部支出。</w:t>
            </w:r>
          </w:p>
        </w:tc>
      </w:tr>
    </w:tbl>
    <w:p w14:paraId="684858A7">
      <w:pPr>
        <w:widowControl/>
        <w:spacing w:line="2" w:lineRule="exact"/>
        <w:jc w:val="center"/>
        <w:rPr>
          <w:rFonts w:ascii="Times New Roman" w:hAnsi="Times New Roman" w:eastAsia="Times New Roman" w:cs="Times New Roman"/>
          <w:kern w:val="0"/>
          <w:sz w:val="24"/>
          <w:szCs w:val="24"/>
          <w:lang w:eastAsia="uk-UA"/>
        </w:rPr>
      </w:pPr>
      <w:r>
        <w:rPr>
          <w:rFonts w:ascii="方正书宋_GBK" w:hAnsi="方正书宋_GBK" w:eastAsia="方正书宋_GBK" w:cs="方正书宋_GBK"/>
          <w:color w:val="000000"/>
          <w:kern w:val="0"/>
          <w:szCs w:val="24"/>
          <w:lang w:eastAsia="uk-UA"/>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E427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676A3B">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一级指标</w:t>
            </w:r>
          </w:p>
        </w:tc>
        <w:tc>
          <w:tcPr>
            <w:tcW w:w="1276" w:type="dxa"/>
            <w:vAlign w:val="center"/>
          </w:tcPr>
          <w:p w14:paraId="0EFE5E5E">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二级指标</w:t>
            </w:r>
          </w:p>
        </w:tc>
        <w:tc>
          <w:tcPr>
            <w:tcW w:w="1332" w:type="dxa"/>
            <w:vAlign w:val="center"/>
          </w:tcPr>
          <w:p w14:paraId="2F954C79">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三级指标</w:t>
            </w:r>
          </w:p>
        </w:tc>
        <w:tc>
          <w:tcPr>
            <w:tcW w:w="2891" w:type="dxa"/>
            <w:vAlign w:val="center"/>
          </w:tcPr>
          <w:p w14:paraId="2B083219">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绩效指标描述</w:t>
            </w:r>
          </w:p>
        </w:tc>
        <w:tc>
          <w:tcPr>
            <w:tcW w:w="1276" w:type="dxa"/>
            <w:vAlign w:val="center"/>
          </w:tcPr>
          <w:p w14:paraId="0F00E224">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w:t>
            </w:r>
          </w:p>
        </w:tc>
        <w:tc>
          <w:tcPr>
            <w:tcW w:w="1843" w:type="dxa"/>
            <w:vAlign w:val="center"/>
          </w:tcPr>
          <w:p w14:paraId="05E6AC27">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指标值确定依据</w:t>
            </w:r>
          </w:p>
        </w:tc>
      </w:tr>
      <w:tr w14:paraId="7A9A1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020CFE">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产出指标</w:t>
            </w:r>
          </w:p>
        </w:tc>
        <w:tc>
          <w:tcPr>
            <w:tcW w:w="1276" w:type="dxa"/>
            <w:vAlign w:val="center"/>
          </w:tcPr>
          <w:p w14:paraId="304B20CF">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数量指标</w:t>
            </w:r>
          </w:p>
        </w:tc>
        <w:tc>
          <w:tcPr>
            <w:tcW w:w="1332" w:type="dxa"/>
            <w:vAlign w:val="center"/>
          </w:tcPr>
          <w:p w14:paraId="304BF2DB">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利息金额</w:t>
            </w:r>
          </w:p>
        </w:tc>
        <w:tc>
          <w:tcPr>
            <w:tcW w:w="2891" w:type="dxa"/>
            <w:vAlign w:val="center"/>
          </w:tcPr>
          <w:p w14:paraId="668817C4">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本年度利息收入金额</w:t>
            </w:r>
          </w:p>
        </w:tc>
        <w:tc>
          <w:tcPr>
            <w:tcW w:w="1276" w:type="dxa"/>
            <w:vAlign w:val="center"/>
          </w:tcPr>
          <w:p w14:paraId="4F9BDB8C">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≤2000元</w:t>
            </w:r>
          </w:p>
        </w:tc>
        <w:tc>
          <w:tcPr>
            <w:tcW w:w="1843" w:type="dxa"/>
            <w:vAlign w:val="center"/>
          </w:tcPr>
          <w:p w14:paraId="1804F632">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近三年利息收入</w:t>
            </w:r>
          </w:p>
        </w:tc>
      </w:tr>
      <w:tr w14:paraId="2B1E3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15D3F2">
            <w:pPr>
              <w:widowControl/>
              <w:jc w:val="left"/>
              <w:rPr>
                <w:rFonts w:ascii="Times New Roman" w:hAnsi="Times New Roman" w:eastAsia="Times New Roman" w:cs="Times New Roman"/>
                <w:kern w:val="0"/>
                <w:sz w:val="24"/>
                <w:szCs w:val="24"/>
                <w:lang w:eastAsia="uk-UA"/>
              </w:rPr>
            </w:pPr>
          </w:p>
        </w:tc>
        <w:tc>
          <w:tcPr>
            <w:tcW w:w="1276" w:type="dxa"/>
            <w:vAlign w:val="center"/>
          </w:tcPr>
          <w:p w14:paraId="05A2B49F">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质量指标</w:t>
            </w:r>
          </w:p>
        </w:tc>
        <w:tc>
          <w:tcPr>
            <w:tcW w:w="1332" w:type="dxa"/>
            <w:vAlign w:val="center"/>
          </w:tcPr>
          <w:p w14:paraId="7C8E102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支出率</w:t>
            </w:r>
          </w:p>
        </w:tc>
        <w:tc>
          <w:tcPr>
            <w:tcW w:w="2891" w:type="dxa"/>
            <w:vAlign w:val="center"/>
          </w:tcPr>
          <w:p w14:paraId="6612D2C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全部利息收入支出情况</w:t>
            </w:r>
          </w:p>
        </w:tc>
        <w:tc>
          <w:tcPr>
            <w:tcW w:w="1276" w:type="dxa"/>
            <w:vAlign w:val="center"/>
          </w:tcPr>
          <w:p w14:paraId="7B5DDA32">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w:t>
            </w:r>
          </w:p>
        </w:tc>
        <w:tc>
          <w:tcPr>
            <w:tcW w:w="1843" w:type="dxa"/>
            <w:vAlign w:val="center"/>
          </w:tcPr>
          <w:p w14:paraId="7B80E49C">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r w14:paraId="5070F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B3BF1E">
            <w:pPr>
              <w:widowControl/>
              <w:jc w:val="left"/>
              <w:rPr>
                <w:rFonts w:ascii="Times New Roman" w:hAnsi="Times New Roman" w:eastAsia="Times New Roman" w:cs="Times New Roman"/>
                <w:kern w:val="0"/>
                <w:sz w:val="24"/>
                <w:szCs w:val="24"/>
                <w:lang w:eastAsia="uk-UA"/>
              </w:rPr>
            </w:pPr>
          </w:p>
        </w:tc>
        <w:tc>
          <w:tcPr>
            <w:tcW w:w="1276" w:type="dxa"/>
            <w:vAlign w:val="center"/>
          </w:tcPr>
          <w:p w14:paraId="0433B2AE">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时效指标</w:t>
            </w:r>
          </w:p>
        </w:tc>
        <w:tc>
          <w:tcPr>
            <w:tcW w:w="1332" w:type="dxa"/>
            <w:vAlign w:val="center"/>
          </w:tcPr>
          <w:p w14:paraId="630C22E3">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全部支出时间</w:t>
            </w:r>
          </w:p>
        </w:tc>
        <w:tc>
          <w:tcPr>
            <w:tcW w:w="2891" w:type="dxa"/>
            <w:vAlign w:val="center"/>
          </w:tcPr>
          <w:p w14:paraId="6C4E6828">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利息收入全部支出时间节点</w:t>
            </w:r>
          </w:p>
        </w:tc>
        <w:tc>
          <w:tcPr>
            <w:tcW w:w="1276" w:type="dxa"/>
            <w:vAlign w:val="center"/>
          </w:tcPr>
          <w:p w14:paraId="7E762E34">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≤12月</w:t>
            </w:r>
          </w:p>
        </w:tc>
        <w:tc>
          <w:tcPr>
            <w:tcW w:w="1843" w:type="dxa"/>
            <w:vAlign w:val="center"/>
          </w:tcPr>
          <w:p w14:paraId="70A8F4E2">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r w14:paraId="1537F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ED6253">
            <w:pPr>
              <w:widowControl/>
              <w:jc w:val="left"/>
              <w:rPr>
                <w:rFonts w:ascii="Times New Roman" w:hAnsi="Times New Roman" w:eastAsia="Times New Roman" w:cs="Times New Roman"/>
                <w:kern w:val="0"/>
                <w:sz w:val="24"/>
                <w:szCs w:val="24"/>
                <w:lang w:eastAsia="uk-UA"/>
              </w:rPr>
            </w:pPr>
          </w:p>
        </w:tc>
        <w:tc>
          <w:tcPr>
            <w:tcW w:w="1276" w:type="dxa"/>
            <w:vAlign w:val="center"/>
          </w:tcPr>
          <w:p w14:paraId="14850F95">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成本指标</w:t>
            </w:r>
          </w:p>
        </w:tc>
        <w:tc>
          <w:tcPr>
            <w:tcW w:w="1332" w:type="dxa"/>
            <w:vAlign w:val="center"/>
          </w:tcPr>
          <w:p w14:paraId="630D2059">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项目完成投入资金情况</w:t>
            </w:r>
          </w:p>
        </w:tc>
        <w:tc>
          <w:tcPr>
            <w:tcW w:w="2891" w:type="dxa"/>
            <w:vAlign w:val="center"/>
          </w:tcPr>
          <w:p w14:paraId="5B241D4A">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完成利息收入全部支出需人外投入资金</w:t>
            </w:r>
          </w:p>
        </w:tc>
        <w:tc>
          <w:tcPr>
            <w:tcW w:w="1276" w:type="dxa"/>
            <w:vAlign w:val="center"/>
          </w:tcPr>
          <w:p w14:paraId="298906C8">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&lt;0.1元</w:t>
            </w:r>
          </w:p>
        </w:tc>
        <w:tc>
          <w:tcPr>
            <w:tcW w:w="1843" w:type="dxa"/>
            <w:vAlign w:val="center"/>
          </w:tcPr>
          <w:p w14:paraId="2DC775C9">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r w14:paraId="0A497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72CB98">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效益指标</w:t>
            </w:r>
          </w:p>
        </w:tc>
        <w:tc>
          <w:tcPr>
            <w:tcW w:w="1276" w:type="dxa"/>
            <w:vAlign w:val="center"/>
          </w:tcPr>
          <w:p w14:paraId="026001DA">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可持续影响指标</w:t>
            </w:r>
          </w:p>
        </w:tc>
        <w:tc>
          <w:tcPr>
            <w:tcW w:w="1332" w:type="dxa"/>
            <w:vAlign w:val="center"/>
          </w:tcPr>
          <w:p w14:paraId="284902B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工作完成率</w:t>
            </w:r>
          </w:p>
        </w:tc>
        <w:tc>
          <w:tcPr>
            <w:tcW w:w="2891" w:type="dxa"/>
            <w:vAlign w:val="center"/>
          </w:tcPr>
          <w:p w14:paraId="1BAD68FC">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补充经费不足，促进工作完成。</w:t>
            </w:r>
          </w:p>
        </w:tc>
        <w:tc>
          <w:tcPr>
            <w:tcW w:w="1276" w:type="dxa"/>
            <w:vAlign w:val="center"/>
          </w:tcPr>
          <w:p w14:paraId="539AB0F0">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≥95%</w:t>
            </w:r>
          </w:p>
        </w:tc>
        <w:tc>
          <w:tcPr>
            <w:tcW w:w="1843" w:type="dxa"/>
            <w:vAlign w:val="center"/>
          </w:tcPr>
          <w:p w14:paraId="0C0E22CE">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bl>
    <w:p w14:paraId="6EEC1372">
      <w:pPr>
        <w:spacing w:line="360" w:lineRule="auto"/>
        <w:rPr>
          <w:rFonts w:hint="eastAsia" w:ascii="仿宋" w:hAnsi="仿宋" w:eastAsia="仿宋"/>
          <w:sz w:val="32"/>
          <w:szCs w:val="32"/>
        </w:rPr>
        <w:sectPr>
          <w:pgSz w:w="11907" w:h="16839"/>
          <w:pgMar w:top="1984" w:right="1304" w:bottom="1134" w:left="1304" w:header="851" w:footer="992" w:gutter="0"/>
          <w:cols w:space="425" w:num="1"/>
          <w:docGrid w:type="lines" w:linePitch="312" w:charSpace="0"/>
        </w:sectPr>
      </w:pPr>
    </w:p>
    <w:p w14:paraId="7B93EDAC">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055DE20D">
      <w:pPr>
        <w:spacing w:line="360" w:lineRule="auto"/>
        <w:ind w:firstLine="640" w:firstLineChars="200"/>
        <w:rPr>
          <w:rFonts w:ascii="仿宋" w:hAnsi="仿宋" w:eastAsia="仿宋"/>
          <w:sz w:val="32"/>
          <w:szCs w:val="32"/>
        </w:rPr>
      </w:pPr>
      <w:r>
        <w:rPr>
          <w:rFonts w:ascii="仿宋" w:hAnsi="仿宋" w:eastAsia="仿宋"/>
          <w:sz w:val="32"/>
          <w:szCs w:val="32"/>
        </w:rPr>
        <w:t>2022年，我部门无政府采购预算，空表列示。</w:t>
      </w:r>
    </w:p>
    <w:p w14:paraId="6ED68ADA">
      <w:pPr>
        <w:spacing w:line="360" w:lineRule="auto"/>
        <w:ind w:firstLine="640" w:firstLineChars="200"/>
        <w:rPr>
          <w:rFonts w:ascii="仿宋" w:hAnsi="仿宋" w:eastAsia="仿宋"/>
          <w:sz w:val="32"/>
          <w:szCs w:val="32"/>
        </w:rPr>
      </w:pPr>
      <w:r>
        <w:rPr>
          <w:rFonts w:hint="eastAsia" w:ascii="仿宋" w:hAnsi="仿宋" w:eastAsia="仿宋"/>
          <w:sz w:val="32"/>
          <w:szCs w:val="32"/>
        </w:rPr>
        <w:t>附部门政府采购预算表空表。</w:t>
      </w:r>
    </w:p>
    <w:p w14:paraId="15AF0B92">
      <w:pPr>
        <w:spacing w:line="360" w:lineRule="auto"/>
        <w:rPr>
          <w:rFonts w:ascii="仿宋" w:hAnsi="仿宋" w:eastAsia="仿宋" w:cs="Times New Roman"/>
          <w:sz w:val="32"/>
          <w:szCs w:val="32"/>
        </w:rPr>
      </w:pPr>
    </w:p>
    <w:p w14:paraId="11967EE7">
      <w:pPr>
        <w:jc w:val="center"/>
        <w:outlineLvl w:val="1"/>
        <w:rPr>
          <w:rFonts w:ascii="Times New Roman" w:hAnsi="宋体" w:eastAsia="宋体" w:cs="Times New Roman"/>
          <w:sz w:val="32"/>
        </w:rPr>
      </w:pPr>
      <w:bookmarkStart w:id="7" w:name="_Toc69809617"/>
      <w:r>
        <w:rPr>
          <w:rFonts w:ascii="方正小标宋_GBK" w:hAnsi="等线" w:eastAsia="方正小标宋_GBK" w:cs="Times New Roman"/>
          <w:sz w:val="32"/>
        </w:rPr>
        <w:t>部门政府采购预算</w:t>
      </w:r>
      <w:bookmarkEnd w:id="7"/>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0DD29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5806AA43">
            <w:pPr>
              <w:spacing w:line="300" w:lineRule="exact"/>
              <w:jc w:val="left"/>
              <w:rPr>
                <w:rFonts w:ascii="方正小标宋_GBK" w:hAnsi="等线" w:eastAsia="方正小标宋_GBK" w:cs="Times New Roman"/>
                <w:sz w:val="24"/>
              </w:rPr>
            </w:pPr>
            <w:r>
              <w:rPr>
                <w:rFonts w:hint="eastAsia" w:ascii="方正小标宋_GBK" w:hAnsi="等线" w:eastAsia="方正小标宋_GBK" w:cs="Times New Roman"/>
                <w:sz w:val="24"/>
              </w:rPr>
              <w:t>保定市</w:t>
            </w:r>
            <w:r>
              <w:rPr>
                <w:rFonts w:ascii="方正小标宋_GBK" w:hAnsi="等线" w:eastAsia="方正小标宋_GBK" w:cs="Times New Roman"/>
                <w:sz w:val="24"/>
              </w:rPr>
              <w:t>徐水区残疾人联合会</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7C21C0E6">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w:t>
            </w:r>
            <w:r>
              <w:rPr>
                <w:rFonts w:hint="eastAsia" w:ascii="方正书宋_GBK" w:hAnsi="等线" w:eastAsia="方正书宋_GBK" w:cs="Times New Roman"/>
                <w:sz w:val="24"/>
              </w:rPr>
              <w:t>万</w:t>
            </w:r>
            <w:r>
              <w:rPr>
                <w:rFonts w:ascii="方正书宋_GBK" w:hAnsi="等线" w:eastAsia="方正书宋_GBK" w:cs="Times New Roman"/>
                <w:sz w:val="24"/>
              </w:rPr>
              <w:t>元</w:t>
            </w:r>
          </w:p>
        </w:tc>
      </w:tr>
      <w:tr w14:paraId="4A6A7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67830658">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1531" w:type="dxa"/>
            <w:vMerge w:val="restart"/>
            <w:shd w:val="clear" w:color="auto" w:fill="auto"/>
            <w:vAlign w:val="center"/>
          </w:tcPr>
          <w:p w14:paraId="581FA19C">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1531" w:type="dxa"/>
            <w:vMerge w:val="restart"/>
            <w:shd w:val="clear" w:color="auto" w:fill="auto"/>
            <w:vAlign w:val="center"/>
          </w:tcPr>
          <w:p w14:paraId="2FF76338">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709" w:type="dxa"/>
            <w:vMerge w:val="restart"/>
            <w:shd w:val="clear" w:color="auto" w:fill="auto"/>
            <w:vAlign w:val="center"/>
          </w:tcPr>
          <w:p w14:paraId="2B55F0DD">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907" w:type="dxa"/>
            <w:vMerge w:val="restart"/>
            <w:shd w:val="clear" w:color="auto" w:fill="auto"/>
            <w:vAlign w:val="center"/>
          </w:tcPr>
          <w:p w14:paraId="6F391BBC">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907" w:type="dxa"/>
            <w:vMerge w:val="restart"/>
            <w:shd w:val="clear" w:color="auto" w:fill="auto"/>
            <w:vAlign w:val="center"/>
          </w:tcPr>
          <w:p w14:paraId="41ECA29F">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6804" w:type="dxa"/>
            <w:gridSpan w:val="6"/>
            <w:shd w:val="clear" w:color="auto" w:fill="auto"/>
            <w:vAlign w:val="center"/>
          </w:tcPr>
          <w:p w14:paraId="6A2CABF4">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政府采购金额（当年部门预算安排资金）</w:t>
            </w:r>
          </w:p>
        </w:tc>
      </w:tr>
      <w:tr w14:paraId="187CE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3362A364">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1134" w:type="dxa"/>
            <w:shd w:val="clear" w:color="auto" w:fill="auto"/>
            <w:vAlign w:val="center"/>
          </w:tcPr>
          <w:p w14:paraId="1E26078F">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tcW w:w="1531" w:type="dxa"/>
            <w:vMerge w:val="continue"/>
            <w:shd w:val="clear" w:color="auto" w:fill="auto"/>
            <w:vAlign w:val="center"/>
          </w:tcPr>
          <w:p w14:paraId="46FB9789">
            <w:pPr>
              <w:spacing w:line="300" w:lineRule="exact"/>
              <w:jc w:val="left"/>
              <w:outlineLvl w:val="1"/>
              <w:rPr>
                <w:rFonts w:ascii="Times New Roman" w:hAnsi="等线" w:eastAsia="方正仿宋_GBK" w:cs="Times New Roman"/>
                <w:sz w:val="28"/>
              </w:rPr>
            </w:pPr>
          </w:p>
        </w:tc>
        <w:tc>
          <w:tcPr>
            <w:tcW w:w="1531" w:type="dxa"/>
            <w:vMerge w:val="continue"/>
            <w:shd w:val="clear" w:color="auto" w:fill="auto"/>
            <w:vAlign w:val="center"/>
          </w:tcPr>
          <w:p w14:paraId="390FB656">
            <w:pPr>
              <w:spacing w:line="300" w:lineRule="exact"/>
              <w:jc w:val="left"/>
              <w:outlineLvl w:val="1"/>
              <w:rPr>
                <w:rFonts w:ascii="Times New Roman" w:hAnsi="等线" w:eastAsia="方正仿宋_GBK" w:cs="Times New Roman"/>
                <w:sz w:val="28"/>
              </w:rPr>
            </w:pPr>
          </w:p>
        </w:tc>
        <w:tc>
          <w:tcPr>
            <w:tcW w:w="709" w:type="dxa"/>
            <w:vMerge w:val="continue"/>
            <w:shd w:val="clear" w:color="auto" w:fill="auto"/>
            <w:vAlign w:val="center"/>
          </w:tcPr>
          <w:p w14:paraId="54979544">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14:paraId="452A14C0">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14:paraId="2DA22D6B">
            <w:pPr>
              <w:spacing w:line="300" w:lineRule="exact"/>
              <w:jc w:val="left"/>
              <w:outlineLvl w:val="1"/>
              <w:rPr>
                <w:rFonts w:ascii="Times New Roman" w:hAnsi="等线" w:eastAsia="方正仿宋_GBK" w:cs="Times New Roman"/>
                <w:sz w:val="28"/>
              </w:rPr>
            </w:pPr>
          </w:p>
        </w:tc>
        <w:tc>
          <w:tcPr>
            <w:tcW w:w="1134" w:type="dxa"/>
            <w:shd w:val="clear" w:color="auto" w:fill="auto"/>
            <w:vAlign w:val="center"/>
          </w:tcPr>
          <w:p w14:paraId="12771CD2">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1134" w:type="dxa"/>
            <w:shd w:val="clear" w:color="auto" w:fill="auto"/>
            <w:vAlign w:val="center"/>
          </w:tcPr>
          <w:p w14:paraId="6A67681F">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1134" w:type="dxa"/>
            <w:shd w:val="clear" w:color="auto" w:fill="auto"/>
            <w:vAlign w:val="center"/>
          </w:tcPr>
          <w:p w14:paraId="1246C41A">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1134" w:type="dxa"/>
            <w:shd w:val="clear" w:color="auto" w:fill="auto"/>
            <w:vAlign w:val="center"/>
          </w:tcPr>
          <w:p w14:paraId="3031ED27">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1134" w:type="dxa"/>
            <w:shd w:val="clear" w:color="auto" w:fill="auto"/>
            <w:vAlign w:val="center"/>
          </w:tcPr>
          <w:p w14:paraId="71933437">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1134" w:type="dxa"/>
            <w:shd w:val="clear" w:color="auto" w:fill="auto"/>
            <w:vAlign w:val="center"/>
          </w:tcPr>
          <w:p w14:paraId="6C666ADF">
            <w:pPr>
              <w:spacing w:line="300" w:lineRule="exact"/>
              <w:jc w:val="center"/>
              <w:rPr>
                <w:rFonts w:ascii="方正书宋_GBK" w:hAnsi="等线" w:eastAsia="方正书宋_GBK" w:cs="Times New Roman"/>
                <w:b/>
              </w:rPr>
            </w:pPr>
            <w:r>
              <w:rPr>
                <w:rFonts w:ascii="方正书宋_GBK" w:hAnsi="等线" w:eastAsia="方正书宋_GBK" w:cs="Times New Roman"/>
                <w:b/>
              </w:rPr>
              <w:t>单位资金</w:t>
            </w:r>
          </w:p>
        </w:tc>
      </w:tr>
      <w:tr w14:paraId="78AE6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748F2225">
            <w:pPr>
              <w:spacing w:line="300" w:lineRule="exact"/>
              <w:jc w:val="center"/>
              <w:rPr>
                <w:rFonts w:ascii="方正书宋_GBK" w:hAnsi="等线" w:eastAsia="方正书宋_GBK" w:cs="Times New Roman"/>
                <w:b/>
              </w:rPr>
            </w:pPr>
            <w:r>
              <w:rPr>
                <w:rFonts w:ascii="方正书宋_GBK" w:hAnsi="等线" w:eastAsia="方正书宋_GBK" w:cs="Times New Roman"/>
                <w:b/>
              </w:rPr>
              <w:t>合  计</w:t>
            </w:r>
          </w:p>
        </w:tc>
        <w:tc>
          <w:tcPr>
            <w:tcW w:w="1134" w:type="dxa"/>
            <w:shd w:val="clear" w:color="auto" w:fill="auto"/>
            <w:vAlign w:val="center"/>
          </w:tcPr>
          <w:p w14:paraId="541106E6">
            <w:pPr>
              <w:spacing w:line="300" w:lineRule="exact"/>
              <w:jc w:val="right"/>
              <w:rPr>
                <w:rFonts w:ascii="方正书宋_GBK" w:hAnsi="等线" w:eastAsia="方正书宋_GBK" w:cs="Times New Roman"/>
                <w:b/>
              </w:rPr>
            </w:pPr>
          </w:p>
        </w:tc>
        <w:tc>
          <w:tcPr>
            <w:tcW w:w="1531" w:type="dxa"/>
            <w:shd w:val="clear" w:color="auto" w:fill="auto"/>
            <w:vAlign w:val="center"/>
          </w:tcPr>
          <w:p w14:paraId="0A235F7C">
            <w:pPr>
              <w:spacing w:line="300" w:lineRule="exact"/>
              <w:jc w:val="left"/>
              <w:rPr>
                <w:rFonts w:ascii="方正书宋_GBK" w:hAnsi="等线" w:eastAsia="方正书宋_GBK" w:cs="Times New Roman"/>
                <w:b/>
              </w:rPr>
            </w:pPr>
          </w:p>
        </w:tc>
        <w:tc>
          <w:tcPr>
            <w:tcW w:w="1531" w:type="dxa"/>
            <w:shd w:val="clear" w:color="auto" w:fill="auto"/>
            <w:vAlign w:val="center"/>
          </w:tcPr>
          <w:p w14:paraId="1CA37CB3">
            <w:pPr>
              <w:spacing w:line="300" w:lineRule="exact"/>
              <w:jc w:val="left"/>
              <w:rPr>
                <w:rFonts w:ascii="方正书宋_GBK" w:hAnsi="等线" w:eastAsia="方正书宋_GBK" w:cs="Times New Roman"/>
                <w:b/>
              </w:rPr>
            </w:pPr>
          </w:p>
        </w:tc>
        <w:tc>
          <w:tcPr>
            <w:tcW w:w="709" w:type="dxa"/>
            <w:shd w:val="clear" w:color="auto" w:fill="auto"/>
            <w:vAlign w:val="center"/>
          </w:tcPr>
          <w:p w14:paraId="13C75234">
            <w:pPr>
              <w:spacing w:line="300" w:lineRule="exact"/>
              <w:jc w:val="center"/>
              <w:rPr>
                <w:rFonts w:ascii="方正书宋_GBK" w:hAnsi="等线" w:eastAsia="方正书宋_GBK" w:cs="Times New Roman"/>
                <w:b/>
              </w:rPr>
            </w:pPr>
          </w:p>
        </w:tc>
        <w:tc>
          <w:tcPr>
            <w:tcW w:w="907" w:type="dxa"/>
            <w:shd w:val="clear" w:color="auto" w:fill="auto"/>
            <w:vAlign w:val="center"/>
          </w:tcPr>
          <w:p w14:paraId="015BF43A">
            <w:pPr>
              <w:spacing w:line="300" w:lineRule="exact"/>
              <w:jc w:val="right"/>
              <w:rPr>
                <w:rFonts w:ascii="方正书宋_GBK" w:hAnsi="等线" w:eastAsia="方正书宋_GBK" w:cs="Times New Roman"/>
                <w:b/>
              </w:rPr>
            </w:pPr>
          </w:p>
        </w:tc>
        <w:tc>
          <w:tcPr>
            <w:tcW w:w="907" w:type="dxa"/>
            <w:shd w:val="clear" w:color="auto" w:fill="auto"/>
            <w:vAlign w:val="center"/>
          </w:tcPr>
          <w:p w14:paraId="7A20D4E7">
            <w:pPr>
              <w:spacing w:line="300" w:lineRule="exact"/>
              <w:jc w:val="right"/>
              <w:rPr>
                <w:rFonts w:ascii="方正书宋_GBK" w:hAnsi="等线" w:eastAsia="方正书宋_GBK" w:cs="Times New Roman"/>
                <w:b/>
              </w:rPr>
            </w:pPr>
          </w:p>
        </w:tc>
        <w:tc>
          <w:tcPr>
            <w:tcW w:w="1134" w:type="dxa"/>
            <w:shd w:val="clear" w:color="auto" w:fill="auto"/>
            <w:vAlign w:val="center"/>
          </w:tcPr>
          <w:p w14:paraId="364AEF81">
            <w:pPr>
              <w:spacing w:line="300" w:lineRule="exact"/>
              <w:jc w:val="right"/>
              <w:rPr>
                <w:rFonts w:ascii="方正书宋_GBK" w:hAnsi="等线" w:eastAsia="方正书宋_GBK" w:cs="Times New Roman"/>
                <w:b/>
              </w:rPr>
            </w:pPr>
          </w:p>
        </w:tc>
        <w:tc>
          <w:tcPr>
            <w:tcW w:w="1134" w:type="dxa"/>
            <w:shd w:val="clear" w:color="auto" w:fill="auto"/>
            <w:vAlign w:val="center"/>
          </w:tcPr>
          <w:p w14:paraId="42F0DAA9">
            <w:pPr>
              <w:spacing w:line="300" w:lineRule="exact"/>
              <w:jc w:val="right"/>
              <w:rPr>
                <w:rFonts w:ascii="方正书宋_GBK" w:hAnsi="等线" w:eastAsia="方正书宋_GBK" w:cs="Times New Roman"/>
                <w:b/>
              </w:rPr>
            </w:pPr>
          </w:p>
        </w:tc>
        <w:tc>
          <w:tcPr>
            <w:tcW w:w="1134" w:type="dxa"/>
            <w:shd w:val="clear" w:color="auto" w:fill="auto"/>
            <w:vAlign w:val="center"/>
          </w:tcPr>
          <w:p w14:paraId="31A8A9CD">
            <w:pPr>
              <w:spacing w:line="300" w:lineRule="exact"/>
              <w:jc w:val="right"/>
              <w:rPr>
                <w:rFonts w:ascii="方正书宋_GBK" w:hAnsi="等线" w:eastAsia="方正书宋_GBK" w:cs="Times New Roman"/>
                <w:b/>
              </w:rPr>
            </w:pPr>
          </w:p>
        </w:tc>
        <w:tc>
          <w:tcPr>
            <w:tcW w:w="1134" w:type="dxa"/>
            <w:shd w:val="clear" w:color="auto" w:fill="auto"/>
            <w:vAlign w:val="center"/>
          </w:tcPr>
          <w:p w14:paraId="77B8BD7D">
            <w:pPr>
              <w:spacing w:line="300" w:lineRule="exact"/>
              <w:jc w:val="right"/>
              <w:rPr>
                <w:rFonts w:ascii="方正书宋_GBK" w:hAnsi="等线" w:eastAsia="方正书宋_GBK" w:cs="Times New Roman"/>
                <w:b/>
              </w:rPr>
            </w:pPr>
          </w:p>
        </w:tc>
        <w:tc>
          <w:tcPr>
            <w:tcW w:w="1134" w:type="dxa"/>
            <w:shd w:val="clear" w:color="auto" w:fill="auto"/>
            <w:vAlign w:val="center"/>
          </w:tcPr>
          <w:p w14:paraId="672A0B4C">
            <w:pPr>
              <w:spacing w:line="300" w:lineRule="exact"/>
              <w:jc w:val="right"/>
              <w:rPr>
                <w:rFonts w:ascii="方正书宋_GBK" w:hAnsi="等线" w:eastAsia="方正书宋_GBK" w:cs="Times New Roman"/>
                <w:b/>
              </w:rPr>
            </w:pPr>
          </w:p>
        </w:tc>
        <w:tc>
          <w:tcPr>
            <w:tcW w:w="1134" w:type="dxa"/>
            <w:shd w:val="clear" w:color="auto" w:fill="auto"/>
            <w:vAlign w:val="center"/>
          </w:tcPr>
          <w:p w14:paraId="4A548D06">
            <w:pPr>
              <w:spacing w:line="300" w:lineRule="exact"/>
              <w:jc w:val="right"/>
              <w:rPr>
                <w:rFonts w:ascii="方正书宋_GBK" w:hAnsi="等线" w:eastAsia="方正书宋_GBK" w:cs="Times New Roman"/>
                <w:b/>
              </w:rPr>
            </w:pPr>
          </w:p>
        </w:tc>
      </w:tr>
      <w:tr w14:paraId="06E11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74DB4924">
            <w:pPr>
              <w:spacing w:line="300" w:lineRule="exact"/>
              <w:jc w:val="left"/>
              <w:rPr>
                <w:rFonts w:ascii="方正书宋_GBK" w:hAnsi="等线" w:eastAsia="方正书宋_GBK" w:cs="Times New Roman"/>
                <w:b/>
              </w:rPr>
            </w:pPr>
          </w:p>
        </w:tc>
        <w:tc>
          <w:tcPr>
            <w:tcW w:w="1134" w:type="dxa"/>
            <w:shd w:val="clear" w:color="auto" w:fill="auto"/>
            <w:vAlign w:val="center"/>
          </w:tcPr>
          <w:p w14:paraId="1DA86A4A">
            <w:pPr>
              <w:spacing w:line="300" w:lineRule="exact"/>
              <w:jc w:val="right"/>
              <w:rPr>
                <w:rFonts w:ascii="方正书宋_GBK" w:hAnsi="等线" w:eastAsia="方正书宋_GBK" w:cs="Times New Roman"/>
                <w:b/>
              </w:rPr>
            </w:pPr>
          </w:p>
        </w:tc>
        <w:tc>
          <w:tcPr>
            <w:tcW w:w="1531" w:type="dxa"/>
            <w:shd w:val="clear" w:color="auto" w:fill="auto"/>
            <w:vAlign w:val="center"/>
          </w:tcPr>
          <w:p w14:paraId="75641E1E">
            <w:pPr>
              <w:spacing w:line="300" w:lineRule="exact"/>
              <w:jc w:val="left"/>
              <w:rPr>
                <w:rFonts w:ascii="方正书宋_GBK" w:hAnsi="等线" w:eastAsia="方正书宋_GBK" w:cs="Times New Roman"/>
                <w:b/>
              </w:rPr>
            </w:pPr>
          </w:p>
        </w:tc>
        <w:tc>
          <w:tcPr>
            <w:tcW w:w="1531" w:type="dxa"/>
            <w:shd w:val="clear" w:color="auto" w:fill="auto"/>
            <w:vAlign w:val="center"/>
          </w:tcPr>
          <w:p w14:paraId="4496AE9A">
            <w:pPr>
              <w:spacing w:line="300" w:lineRule="exact"/>
              <w:jc w:val="left"/>
              <w:rPr>
                <w:rFonts w:ascii="方正书宋_GBK" w:hAnsi="等线" w:eastAsia="方正书宋_GBK" w:cs="Times New Roman"/>
                <w:b/>
              </w:rPr>
            </w:pPr>
          </w:p>
        </w:tc>
        <w:tc>
          <w:tcPr>
            <w:tcW w:w="709" w:type="dxa"/>
            <w:shd w:val="clear" w:color="auto" w:fill="auto"/>
            <w:vAlign w:val="center"/>
          </w:tcPr>
          <w:p w14:paraId="63AA118A">
            <w:pPr>
              <w:spacing w:line="300" w:lineRule="exact"/>
              <w:jc w:val="center"/>
              <w:rPr>
                <w:rFonts w:ascii="方正书宋_GBK" w:hAnsi="等线" w:eastAsia="方正书宋_GBK" w:cs="Times New Roman"/>
                <w:b/>
              </w:rPr>
            </w:pPr>
          </w:p>
        </w:tc>
        <w:tc>
          <w:tcPr>
            <w:tcW w:w="907" w:type="dxa"/>
            <w:shd w:val="clear" w:color="auto" w:fill="auto"/>
            <w:vAlign w:val="center"/>
          </w:tcPr>
          <w:p w14:paraId="7C24DA13">
            <w:pPr>
              <w:spacing w:line="300" w:lineRule="exact"/>
              <w:jc w:val="right"/>
              <w:rPr>
                <w:rFonts w:ascii="方正书宋_GBK" w:hAnsi="等线" w:eastAsia="方正书宋_GBK" w:cs="Times New Roman"/>
                <w:b/>
              </w:rPr>
            </w:pPr>
          </w:p>
        </w:tc>
        <w:tc>
          <w:tcPr>
            <w:tcW w:w="907" w:type="dxa"/>
            <w:shd w:val="clear" w:color="auto" w:fill="auto"/>
            <w:vAlign w:val="center"/>
          </w:tcPr>
          <w:p w14:paraId="37D8028B">
            <w:pPr>
              <w:spacing w:line="300" w:lineRule="exact"/>
              <w:jc w:val="right"/>
              <w:rPr>
                <w:rFonts w:ascii="方正书宋_GBK" w:hAnsi="等线" w:eastAsia="方正书宋_GBK" w:cs="Times New Roman"/>
                <w:b/>
              </w:rPr>
            </w:pPr>
          </w:p>
        </w:tc>
        <w:tc>
          <w:tcPr>
            <w:tcW w:w="1134" w:type="dxa"/>
            <w:shd w:val="clear" w:color="auto" w:fill="auto"/>
            <w:vAlign w:val="center"/>
          </w:tcPr>
          <w:p w14:paraId="56172B23">
            <w:pPr>
              <w:spacing w:line="300" w:lineRule="exact"/>
              <w:jc w:val="right"/>
              <w:rPr>
                <w:rFonts w:ascii="方正书宋_GBK" w:hAnsi="等线" w:eastAsia="方正书宋_GBK" w:cs="Times New Roman"/>
                <w:b/>
              </w:rPr>
            </w:pPr>
          </w:p>
        </w:tc>
        <w:tc>
          <w:tcPr>
            <w:tcW w:w="1134" w:type="dxa"/>
            <w:shd w:val="clear" w:color="auto" w:fill="auto"/>
            <w:vAlign w:val="center"/>
          </w:tcPr>
          <w:p w14:paraId="2E4AACC6">
            <w:pPr>
              <w:spacing w:line="300" w:lineRule="exact"/>
              <w:jc w:val="right"/>
              <w:rPr>
                <w:rFonts w:ascii="方正书宋_GBK" w:hAnsi="等线" w:eastAsia="方正书宋_GBK" w:cs="Times New Roman"/>
                <w:b/>
              </w:rPr>
            </w:pPr>
          </w:p>
        </w:tc>
        <w:tc>
          <w:tcPr>
            <w:tcW w:w="1134" w:type="dxa"/>
            <w:shd w:val="clear" w:color="auto" w:fill="auto"/>
            <w:vAlign w:val="center"/>
          </w:tcPr>
          <w:p w14:paraId="2517678F">
            <w:pPr>
              <w:spacing w:line="300" w:lineRule="exact"/>
              <w:jc w:val="right"/>
              <w:rPr>
                <w:rFonts w:ascii="方正书宋_GBK" w:hAnsi="等线" w:eastAsia="方正书宋_GBK" w:cs="Times New Roman"/>
                <w:b/>
              </w:rPr>
            </w:pPr>
          </w:p>
        </w:tc>
        <w:tc>
          <w:tcPr>
            <w:tcW w:w="1134" w:type="dxa"/>
            <w:shd w:val="clear" w:color="auto" w:fill="auto"/>
            <w:vAlign w:val="center"/>
          </w:tcPr>
          <w:p w14:paraId="1627E06D">
            <w:pPr>
              <w:spacing w:line="300" w:lineRule="exact"/>
              <w:jc w:val="right"/>
              <w:rPr>
                <w:rFonts w:ascii="方正书宋_GBK" w:hAnsi="等线" w:eastAsia="方正书宋_GBK" w:cs="Times New Roman"/>
                <w:b/>
              </w:rPr>
            </w:pPr>
          </w:p>
        </w:tc>
        <w:tc>
          <w:tcPr>
            <w:tcW w:w="1134" w:type="dxa"/>
            <w:shd w:val="clear" w:color="auto" w:fill="auto"/>
            <w:vAlign w:val="center"/>
          </w:tcPr>
          <w:p w14:paraId="1ADC2E2E">
            <w:pPr>
              <w:spacing w:line="300" w:lineRule="exact"/>
              <w:jc w:val="right"/>
              <w:rPr>
                <w:rFonts w:ascii="方正书宋_GBK" w:hAnsi="等线" w:eastAsia="方正书宋_GBK" w:cs="Times New Roman"/>
                <w:b/>
              </w:rPr>
            </w:pPr>
          </w:p>
        </w:tc>
        <w:tc>
          <w:tcPr>
            <w:tcW w:w="1134" w:type="dxa"/>
            <w:shd w:val="clear" w:color="auto" w:fill="auto"/>
            <w:vAlign w:val="center"/>
          </w:tcPr>
          <w:p w14:paraId="5D43E6E4">
            <w:pPr>
              <w:spacing w:line="300" w:lineRule="exact"/>
              <w:jc w:val="right"/>
              <w:rPr>
                <w:rFonts w:ascii="方正书宋_GBK" w:hAnsi="等线" w:eastAsia="方正书宋_GBK" w:cs="Times New Roman"/>
                <w:b/>
              </w:rPr>
            </w:pPr>
          </w:p>
        </w:tc>
      </w:tr>
      <w:tr w14:paraId="7DA02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6872073F">
            <w:pPr>
              <w:spacing w:line="300" w:lineRule="exact"/>
              <w:jc w:val="left"/>
              <w:rPr>
                <w:rFonts w:ascii="方正书宋_GBK" w:hAnsi="等线" w:eastAsia="方正书宋_GBK" w:cs="Times New Roman"/>
              </w:rPr>
            </w:pPr>
          </w:p>
        </w:tc>
        <w:tc>
          <w:tcPr>
            <w:tcW w:w="1134" w:type="dxa"/>
            <w:shd w:val="clear" w:color="auto" w:fill="auto"/>
            <w:vAlign w:val="center"/>
          </w:tcPr>
          <w:p w14:paraId="2050C34D">
            <w:pPr>
              <w:spacing w:line="300" w:lineRule="exact"/>
              <w:jc w:val="right"/>
              <w:rPr>
                <w:rFonts w:ascii="方正书宋_GBK" w:hAnsi="等线" w:eastAsia="方正书宋_GBK" w:cs="Times New Roman"/>
              </w:rPr>
            </w:pPr>
          </w:p>
        </w:tc>
        <w:tc>
          <w:tcPr>
            <w:tcW w:w="1531" w:type="dxa"/>
            <w:shd w:val="clear" w:color="auto" w:fill="auto"/>
            <w:vAlign w:val="center"/>
          </w:tcPr>
          <w:p w14:paraId="497A033A">
            <w:pPr>
              <w:spacing w:line="300" w:lineRule="exact"/>
              <w:jc w:val="left"/>
              <w:rPr>
                <w:rFonts w:ascii="方正书宋_GBK" w:hAnsi="等线" w:eastAsia="方正书宋_GBK" w:cs="Times New Roman"/>
              </w:rPr>
            </w:pPr>
          </w:p>
        </w:tc>
        <w:tc>
          <w:tcPr>
            <w:tcW w:w="1531" w:type="dxa"/>
            <w:shd w:val="clear" w:color="auto" w:fill="auto"/>
            <w:vAlign w:val="center"/>
          </w:tcPr>
          <w:p w14:paraId="3D4FECB7">
            <w:pPr>
              <w:spacing w:line="300" w:lineRule="exact"/>
              <w:jc w:val="left"/>
              <w:rPr>
                <w:rFonts w:ascii="方正书宋_GBK" w:hAnsi="等线" w:eastAsia="方正书宋_GBK" w:cs="Times New Roman"/>
              </w:rPr>
            </w:pPr>
          </w:p>
        </w:tc>
        <w:tc>
          <w:tcPr>
            <w:tcW w:w="709" w:type="dxa"/>
            <w:shd w:val="clear" w:color="auto" w:fill="auto"/>
            <w:vAlign w:val="center"/>
          </w:tcPr>
          <w:p w14:paraId="0862EFBB">
            <w:pPr>
              <w:spacing w:line="300" w:lineRule="exact"/>
              <w:jc w:val="center"/>
              <w:rPr>
                <w:rFonts w:ascii="方正书宋_GBK" w:hAnsi="等线" w:eastAsia="方正书宋_GBK" w:cs="Times New Roman"/>
              </w:rPr>
            </w:pPr>
          </w:p>
        </w:tc>
        <w:tc>
          <w:tcPr>
            <w:tcW w:w="907" w:type="dxa"/>
            <w:shd w:val="clear" w:color="auto" w:fill="auto"/>
            <w:vAlign w:val="center"/>
          </w:tcPr>
          <w:p w14:paraId="2A6F40EA">
            <w:pPr>
              <w:spacing w:line="300" w:lineRule="exact"/>
              <w:jc w:val="right"/>
              <w:rPr>
                <w:rFonts w:ascii="方正书宋_GBK" w:hAnsi="等线" w:eastAsia="方正书宋_GBK" w:cs="Times New Roman"/>
              </w:rPr>
            </w:pPr>
          </w:p>
        </w:tc>
        <w:tc>
          <w:tcPr>
            <w:tcW w:w="907" w:type="dxa"/>
            <w:shd w:val="clear" w:color="auto" w:fill="auto"/>
            <w:vAlign w:val="center"/>
          </w:tcPr>
          <w:p w14:paraId="5BC1A472">
            <w:pPr>
              <w:spacing w:line="300" w:lineRule="exact"/>
              <w:jc w:val="right"/>
              <w:rPr>
                <w:rFonts w:ascii="方正书宋_GBK" w:hAnsi="等线" w:eastAsia="方正书宋_GBK" w:cs="Times New Roman"/>
              </w:rPr>
            </w:pPr>
          </w:p>
        </w:tc>
        <w:tc>
          <w:tcPr>
            <w:tcW w:w="1134" w:type="dxa"/>
            <w:shd w:val="clear" w:color="auto" w:fill="auto"/>
            <w:vAlign w:val="center"/>
          </w:tcPr>
          <w:p w14:paraId="19554BB7">
            <w:pPr>
              <w:spacing w:line="300" w:lineRule="exact"/>
              <w:jc w:val="right"/>
              <w:rPr>
                <w:rFonts w:ascii="方正书宋_GBK" w:hAnsi="等线" w:eastAsia="方正书宋_GBK" w:cs="Times New Roman"/>
              </w:rPr>
            </w:pPr>
          </w:p>
        </w:tc>
        <w:tc>
          <w:tcPr>
            <w:tcW w:w="1134" w:type="dxa"/>
            <w:shd w:val="clear" w:color="auto" w:fill="auto"/>
            <w:vAlign w:val="center"/>
          </w:tcPr>
          <w:p w14:paraId="7711D136">
            <w:pPr>
              <w:spacing w:line="300" w:lineRule="exact"/>
              <w:jc w:val="right"/>
              <w:rPr>
                <w:rFonts w:ascii="方正书宋_GBK" w:hAnsi="等线" w:eastAsia="方正书宋_GBK" w:cs="Times New Roman"/>
              </w:rPr>
            </w:pPr>
          </w:p>
        </w:tc>
        <w:tc>
          <w:tcPr>
            <w:tcW w:w="1134" w:type="dxa"/>
            <w:shd w:val="clear" w:color="auto" w:fill="auto"/>
            <w:vAlign w:val="center"/>
          </w:tcPr>
          <w:p w14:paraId="38CB2EC2">
            <w:pPr>
              <w:spacing w:line="300" w:lineRule="exact"/>
              <w:jc w:val="right"/>
              <w:rPr>
                <w:rFonts w:ascii="方正书宋_GBK" w:hAnsi="等线" w:eastAsia="方正书宋_GBK" w:cs="Times New Roman"/>
              </w:rPr>
            </w:pPr>
          </w:p>
        </w:tc>
        <w:tc>
          <w:tcPr>
            <w:tcW w:w="1134" w:type="dxa"/>
            <w:shd w:val="clear" w:color="auto" w:fill="auto"/>
            <w:vAlign w:val="center"/>
          </w:tcPr>
          <w:p w14:paraId="74D6133E">
            <w:pPr>
              <w:spacing w:line="300" w:lineRule="exact"/>
              <w:jc w:val="right"/>
              <w:rPr>
                <w:rFonts w:ascii="方正书宋_GBK" w:hAnsi="等线" w:eastAsia="方正书宋_GBK" w:cs="Times New Roman"/>
              </w:rPr>
            </w:pPr>
          </w:p>
        </w:tc>
        <w:tc>
          <w:tcPr>
            <w:tcW w:w="1134" w:type="dxa"/>
            <w:shd w:val="clear" w:color="auto" w:fill="auto"/>
            <w:vAlign w:val="center"/>
          </w:tcPr>
          <w:p w14:paraId="24F20623">
            <w:pPr>
              <w:spacing w:line="300" w:lineRule="exact"/>
              <w:jc w:val="right"/>
              <w:rPr>
                <w:rFonts w:ascii="方正书宋_GBK" w:hAnsi="等线" w:eastAsia="方正书宋_GBK" w:cs="Times New Roman"/>
              </w:rPr>
            </w:pPr>
          </w:p>
        </w:tc>
        <w:tc>
          <w:tcPr>
            <w:tcW w:w="1134" w:type="dxa"/>
            <w:shd w:val="clear" w:color="auto" w:fill="auto"/>
            <w:vAlign w:val="center"/>
          </w:tcPr>
          <w:p w14:paraId="33F5A8C1">
            <w:pPr>
              <w:spacing w:line="300" w:lineRule="exact"/>
              <w:jc w:val="right"/>
              <w:rPr>
                <w:rFonts w:ascii="方正书宋_GBK" w:hAnsi="等线" w:eastAsia="方正书宋_GBK" w:cs="Times New Roman"/>
              </w:rPr>
            </w:pPr>
          </w:p>
        </w:tc>
      </w:tr>
      <w:tr w14:paraId="28893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6BE1999E">
            <w:pPr>
              <w:spacing w:line="300" w:lineRule="exact"/>
              <w:jc w:val="left"/>
              <w:rPr>
                <w:rFonts w:ascii="方正书宋_GBK" w:hAnsi="等线" w:eastAsia="方正书宋_GBK" w:cs="Times New Roman"/>
              </w:rPr>
            </w:pPr>
          </w:p>
        </w:tc>
        <w:tc>
          <w:tcPr>
            <w:tcW w:w="1134" w:type="dxa"/>
            <w:shd w:val="clear" w:color="auto" w:fill="auto"/>
            <w:vAlign w:val="center"/>
          </w:tcPr>
          <w:p w14:paraId="2918B4FC">
            <w:pPr>
              <w:spacing w:line="300" w:lineRule="exact"/>
              <w:jc w:val="right"/>
              <w:rPr>
                <w:rFonts w:ascii="方正书宋_GBK" w:hAnsi="等线" w:eastAsia="方正书宋_GBK" w:cs="Times New Roman"/>
              </w:rPr>
            </w:pPr>
          </w:p>
        </w:tc>
        <w:tc>
          <w:tcPr>
            <w:tcW w:w="1531" w:type="dxa"/>
            <w:shd w:val="clear" w:color="auto" w:fill="auto"/>
            <w:vAlign w:val="center"/>
          </w:tcPr>
          <w:p w14:paraId="26EEE494">
            <w:pPr>
              <w:spacing w:line="300" w:lineRule="exact"/>
              <w:jc w:val="left"/>
              <w:rPr>
                <w:rFonts w:ascii="方正书宋_GBK" w:hAnsi="等线" w:eastAsia="等线" w:cs="Times New Roman"/>
              </w:rPr>
            </w:pPr>
          </w:p>
        </w:tc>
        <w:tc>
          <w:tcPr>
            <w:tcW w:w="1531" w:type="dxa"/>
            <w:shd w:val="clear" w:color="auto" w:fill="auto"/>
            <w:vAlign w:val="center"/>
          </w:tcPr>
          <w:p w14:paraId="2123B136">
            <w:pPr>
              <w:spacing w:line="300" w:lineRule="exact"/>
              <w:jc w:val="left"/>
              <w:rPr>
                <w:rFonts w:ascii="方正书宋_GBK" w:hAnsi="等线" w:eastAsia="方正书宋_GBK" w:cs="Times New Roman"/>
              </w:rPr>
            </w:pPr>
          </w:p>
        </w:tc>
        <w:tc>
          <w:tcPr>
            <w:tcW w:w="709" w:type="dxa"/>
            <w:shd w:val="clear" w:color="auto" w:fill="auto"/>
            <w:vAlign w:val="center"/>
          </w:tcPr>
          <w:p w14:paraId="5ECB00E1">
            <w:pPr>
              <w:spacing w:line="300" w:lineRule="exact"/>
              <w:jc w:val="center"/>
              <w:rPr>
                <w:rFonts w:ascii="方正书宋_GBK" w:hAnsi="等线" w:eastAsia="等线" w:cs="Times New Roman"/>
              </w:rPr>
            </w:pPr>
          </w:p>
        </w:tc>
        <w:tc>
          <w:tcPr>
            <w:tcW w:w="907" w:type="dxa"/>
            <w:shd w:val="clear" w:color="auto" w:fill="auto"/>
            <w:vAlign w:val="center"/>
          </w:tcPr>
          <w:p w14:paraId="456151DB">
            <w:pPr>
              <w:spacing w:line="300" w:lineRule="exact"/>
              <w:jc w:val="right"/>
              <w:rPr>
                <w:rFonts w:ascii="方正书宋_GBK" w:hAnsi="等线" w:eastAsia="方正书宋_GBK" w:cs="Times New Roman"/>
              </w:rPr>
            </w:pPr>
          </w:p>
        </w:tc>
        <w:tc>
          <w:tcPr>
            <w:tcW w:w="907" w:type="dxa"/>
            <w:shd w:val="clear" w:color="auto" w:fill="auto"/>
            <w:vAlign w:val="center"/>
          </w:tcPr>
          <w:p w14:paraId="665A65EF">
            <w:pPr>
              <w:spacing w:line="300" w:lineRule="exact"/>
              <w:jc w:val="right"/>
              <w:rPr>
                <w:rFonts w:ascii="方正书宋_GBK" w:hAnsi="等线" w:eastAsia="方正书宋_GBK" w:cs="Times New Roman"/>
              </w:rPr>
            </w:pPr>
          </w:p>
        </w:tc>
        <w:tc>
          <w:tcPr>
            <w:tcW w:w="1134" w:type="dxa"/>
            <w:shd w:val="clear" w:color="auto" w:fill="auto"/>
            <w:vAlign w:val="center"/>
          </w:tcPr>
          <w:p w14:paraId="3FE02378">
            <w:pPr>
              <w:spacing w:line="300" w:lineRule="exact"/>
              <w:jc w:val="right"/>
              <w:rPr>
                <w:rFonts w:ascii="方正书宋_GBK" w:hAnsi="等线" w:eastAsia="方正书宋_GBK" w:cs="Times New Roman"/>
              </w:rPr>
            </w:pPr>
          </w:p>
        </w:tc>
        <w:tc>
          <w:tcPr>
            <w:tcW w:w="1134" w:type="dxa"/>
            <w:shd w:val="clear" w:color="auto" w:fill="auto"/>
            <w:vAlign w:val="center"/>
          </w:tcPr>
          <w:p w14:paraId="6B874D4C">
            <w:pPr>
              <w:spacing w:line="300" w:lineRule="exact"/>
              <w:jc w:val="right"/>
              <w:rPr>
                <w:rFonts w:ascii="方正书宋_GBK" w:hAnsi="等线" w:eastAsia="方正书宋_GBK" w:cs="Times New Roman"/>
              </w:rPr>
            </w:pPr>
          </w:p>
        </w:tc>
        <w:tc>
          <w:tcPr>
            <w:tcW w:w="1134" w:type="dxa"/>
            <w:shd w:val="clear" w:color="auto" w:fill="auto"/>
            <w:vAlign w:val="center"/>
          </w:tcPr>
          <w:p w14:paraId="78D5487E">
            <w:pPr>
              <w:spacing w:line="300" w:lineRule="exact"/>
              <w:jc w:val="right"/>
              <w:rPr>
                <w:rFonts w:ascii="方正书宋_GBK" w:hAnsi="等线" w:eastAsia="方正书宋_GBK" w:cs="Times New Roman"/>
              </w:rPr>
            </w:pPr>
          </w:p>
        </w:tc>
        <w:tc>
          <w:tcPr>
            <w:tcW w:w="1134" w:type="dxa"/>
            <w:shd w:val="clear" w:color="auto" w:fill="auto"/>
            <w:vAlign w:val="center"/>
          </w:tcPr>
          <w:p w14:paraId="3CD66571">
            <w:pPr>
              <w:spacing w:line="300" w:lineRule="exact"/>
              <w:jc w:val="right"/>
              <w:rPr>
                <w:rFonts w:ascii="方正书宋_GBK" w:hAnsi="等线" w:eastAsia="方正书宋_GBK" w:cs="Times New Roman"/>
              </w:rPr>
            </w:pPr>
          </w:p>
        </w:tc>
        <w:tc>
          <w:tcPr>
            <w:tcW w:w="1134" w:type="dxa"/>
            <w:shd w:val="clear" w:color="auto" w:fill="auto"/>
            <w:vAlign w:val="center"/>
          </w:tcPr>
          <w:p w14:paraId="4F28A2C5">
            <w:pPr>
              <w:spacing w:line="300" w:lineRule="exact"/>
              <w:jc w:val="right"/>
              <w:rPr>
                <w:rFonts w:ascii="方正书宋_GBK" w:hAnsi="等线" w:eastAsia="方正书宋_GBK" w:cs="Times New Roman"/>
              </w:rPr>
            </w:pPr>
          </w:p>
        </w:tc>
        <w:tc>
          <w:tcPr>
            <w:tcW w:w="1134" w:type="dxa"/>
            <w:shd w:val="clear" w:color="auto" w:fill="auto"/>
            <w:vAlign w:val="center"/>
          </w:tcPr>
          <w:p w14:paraId="7289D986">
            <w:pPr>
              <w:spacing w:line="300" w:lineRule="exact"/>
              <w:jc w:val="right"/>
              <w:rPr>
                <w:rFonts w:ascii="方正书宋_GBK" w:hAnsi="等线" w:eastAsia="方正书宋_GBK" w:cs="Times New Roman"/>
              </w:rPr>
            </w:pPr>
          </w:p>
        </w:tc>
      </w:tr>
    </w:tbl>
    <w:p w14:paraId="63B49A83">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14:paraId="613BA0A4">
      <w:pPr>
        <w:spacing w:line="360" w:lineRule="auto"/>
        <w:rPr>
          <w:rFonts w:ascii="仿宋" w:hAnsi="仿宋" w:eastAsia="仿宋"/>
          <w:sz w:val="32"/>
          <w:szCs w:val="32"/>
        </w:rPr>
      </w:pPr>
    </w:p>
    <w:p w14:paraId="1100C417">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4C933B9D">
      <w:pPr>
        <w:spacing w:line="360" w:lineRule="auto"/>
        <w:ind w:left="420" w:leftChars="200"/>
        <w:rPr>
          <w:rFonts w:ascii="仿宋" w:hAnsi="仿宋" w:eastAsia="仿宋"/>
          <w:sz w:val="32"/>
          <w:szCs w:val="32"/>
        </w:rPr>
      </w:pPr>
      <w:r>
        <w:rPr>
          <w:rFonts w:hint="eastAsia" w:ascii="仿宋" w:hAnsi="仿宋" w:eastAsia="仿宋"/>
          <w:sz w:val="32"/>
          <w:szCs w:val="32"/>
        </w:rPr>
        <w:t>上年末我部门固定资产总金额为2</w:t>
      </w:r>
      <w:r>
        <w:rPr>
          <w:rFonts w:ascii="仿宋" w:hAnsi="仿宋" w:eastAsia="仿宋"/>
          <w:sz w:val="32"/>
          <w:szCs w:val="32"/>
        </w:rPr>
        <w:t>6.99</w:t>
      </w:r>
      <w:r>
        <w:rPr>
          <w:rFonts w:hint="eastAsia" w:ascii="仿宋" w:hAnsi="仿宋" w:eastAsia="仿宋"/>
          <w:sz w:val="32"/>
          <w:szCs w:val="32"/>
        </w:rPr>
        <w:t>万元（详见下表）。我部门本年度无国有资产购置计划，拟购置金额为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76B472DD">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03721F0E">
            <w:pPr>
              <w:widowControl/>
              <w:jc w:val="center"/>
              <w:rPr>
                <w:rFonts w:ascii="宋体" w:hAnsi="宋体" w:cs="宋体"/>
                <w:kern w:val="0"/>
                <w:sz w:val="28"/>
                <w:szCs w:val="28"/>
              </w:rPr>
            </w:pPr>
            <w:r>
              <w:rPr>
                <w:rFonts w:hint="eastAsia" w:ascii="宋体" w:hAnsi="宋体"/>
                <w:sz w:val="32"/>
                <w:szCs w:val="32"/>
              </w:rPr>
              <w:t>固定资产占用情况表</w:t>
            </w:r>
          </w:p>
        </w:tc>
      </w:tr>
      <w:tr w14:paraId="04CF98F1">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21BADDC5">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14:paraId="3813A3E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62877E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6DA48A0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5FDCFFD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4BA5ECF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297D062">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5A6BBD9B">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159238BC">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26.99</w:t>
            </w:r>
          </w:p>
        </w:tc>
      </w:tr>
      <w:tr w14:paraId="5AE6E33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B73068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3084892C">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1D1450C5">
            <w:pPr>
              <w:widowControl/>
              <w:jc w:val="center"/>
              <w:rPr>
                <w:rFonts w:ascii="仿宋_GB2312" w:hAnsi="仿宋" w:eastAsia="仿宋_GB2312" w:cs="宋体"/>
                <w:kern w:val="0"/>
                <w:sz w:val="24"/>
                <w:szCs w:val="24"/>
              </w:rPr>
            </w:pPr>
          </w:p>
        </w:tc>
      </w:tr>
      <w:tr w14:paraId="318715B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EBA8C">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79A6928">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1F5B774">
            <w:pPr>
              <w:jc w:val="center"/>
              <w:rPr>
                <w:rFonts w:ascii="仿宋_GB2312" w:hAnsi="仿宋" w:eastAsia="仿宋_GB2312" w:cs="宋体"/>
                <w:kern w:val="0"/>
                <w:sz w:val="24"/>
                <w:szCs w:val="24"/>
              </w:rPr>
            </w:pPr>
          </w:p>
        </w:tc>
      </w:tr>
      <w:tr w14:paraId="0056A9B6">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F74AE7A">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37D6ECE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14:paraId="30861FE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15.03</w:t>
            </w:r>
          </w:p>
        </w:tc>
      </w:tr>
      <w:tr w14:paraId="265945E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355DA4A">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512ED891">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45A47231">
            <w:pPr>
              <w:widowControl/>
              <w:jc w:val="center"/>
              <w:rPr>
                <w:rFonts w:ascii="仿宋_GB2312" w:hAnsi="仿宋" w:eastAsia="仿宋_GB2312" w:cs="宋体"/>
                <w:kern w:val="0"/>
                <w:sz w:val="24"/>
                <w:szCs w:val="24"/>
              </w:rPr>
            </w:pPr>
          </w:p>
        </w:tc>
      </w:tr>
      <w:tr w14:paraId="37064CE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E9C9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CDE46">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2B253">
            <w:pPr>
              <w:widowControl/>
              <w:jc w:val="center"/>
              <w:rPr>
                <w:rFonts w:ascii="仿宋_GB2312" w:hAnsi="仿宋" w:eastAsia="仿宋_GB2312" w:cs="宋体"/>
                <w:kern w:val="0"/>
                <w:sz w:val="24"/>
                <w:szCs w:val="24"/>
              </w:rPr>
            </w:pPr>
          </w:p>
        </w:tc>
      </w:tr>
      <w:tr w14:paraId="204C2A23">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1801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F0E2EF9">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51B3FFB">
            <w:pPr>
              <w:widowControl/>
              <w:jc w:val="center"/>
              <w:rPr>
                <w:rFonts w:ascii="仿宋_GB2312" w:hAnsi="仿宋" w:eastAsia="仿宋_GB2312" w:cs="宋体"/>
                <w:kern w:val="0"/>
                <w:sz w:val="24"/>
                <w:szCs w:val="24"/>
              </w:rPr>
            </w:pPr>
          </w:p>
        </w:tc>
      </w:tr>
      <w:tr w14:paraId="1593A73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FE118">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1269AD6">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706B47D">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11.96</w:t>
            </w:r>
          </w:p>
        </w:tc>
      </w:tr>
    </w:tbl>
    <w:p w14:paraId="778324F9">
      <w:pPr>
        <w:spacing w:line="360" w:lineRule="auto"/>
        <w:rPr>
          <w:rFonts w:ascii="黑体" w:hAnsi="黑体" w:eastAsia="黑体" w:cs="Times New Roman"/>
          <w:sz w:val="32"/>
          <w:szCs w:val="32"/>
        </w:rPr>
      </w:pPr>
    </w:p>
    <w:p w14:paraId="12D081D2">
      <w:pPr>
        <w:jc w:val="center"/>
        <w:outlineLvl w:val="0"/>
        <w:rPr>
          <w:rFonts w:ascii="方正小标宋_GBK" w:eastAsia="方正小标宋_GBK"/>
          <w:sz w:val="44"/>
        </w:rPr>
      </w:pPr>
    </w:p>
    <w:p w14:paraId="76054F9D">
      <w:pPr>
        <w:jc w:val="center"/>
        <w:outlineLvl w:val="0"/>
        <w:rPr>
          <w:rFonts w:ascii="方正小标宋_GBK" w:eastAsia="方正小标宋_GBK"/>
          <w:sz w:val="44"/>
        </w:rPr>
      </w:pPr>
    </w:p>
    <w:p w14:paraId="3A8986D9">
      <w:pPr>
        <w:jc w:val="center"/>
        <w:outlineLvl w:val="0"/>
        <w:rPr>
          <w:rFonts w:ascii="方正小标宋_GBK" w:eastAsia="方正小标宋_GBK"/>
          <w:sz w:val="44"/>
        </w:rPr>
      </w:pPr>
      <w:r>
        <w:rPr>
          <w:rFonts w:hint="eastAsia" w:ascii="方正小标宋_GBK" w:eastAsia="方正小标宋_GBK"/>
          <w:sz w:val="44"/>
        </w:rPr>
        <w:t>第八部分：名词解释</w:t>
      </w:r>
    </w:p>
    <w:p w14:paraId="7A0D10A7">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2D1C568D">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1C0C37B8">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1C52DD3A">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104AA1FA">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4075F5F">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1CD4277">
      <w:pPr>
        <w:spacing w:line="360" w:lineRule="auto"/>
        <w:jc w:val="center"/>
        <w:rPr>
          <w:rFonts w:ascii="黑体" w:hAnsi="黑体" w:eastAsia="黑体" w:cs="Times New Roman"/>
          <w:sz w:val="32"/>
          <w:szCs w:val="32"/>
        </w:rPr>
      </w:pPr>
    </w:p>
    <w:p w14:paraId="3CA27771">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4A19F974">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52A55148">
        <w:pPr>
          <w:pStyle w:val="3"/>
          <w:jc w:val="center"/>
        </w:pPr>
        <w:r>
          <w:fldChar w:fldCharType="begin"/>
        </w:r>
        <w:r>
          <w:instrText xml:space="preserve">PAGE   \* MERGEFORMAT</w:instrText>
        </w:r>
        <w:r>
          <w:fldChar w:fldCharType="separate"/>
        </w:r>
        <w:r>
          <w:rPr>
            <w:lang w:val="zh-CN"/>
          </w:rPr>
          <w:t>14</w:t>
        </w:r>
        <w:r>
          <w:fldChar w:fldCharType="end"/>
        </w:r>
      </w:p>
    </w:sdtContent>
  </w:sdt>
  <w:p w14:paraId="035A2AE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2YmQ3NjljNGMzMjRlY2RiMGFiNWFjYTMxMTc2NTEifQ=="/>
  </w:docVars>
  <w:rsids>
    <w:rsidRoot w:val="00055F1F"/>
    <w:rsid w:val="00013B8A"/>
    <w:rsid w:val="00044FBC"/>
    <w:rsid w:val="000454E7"/>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A5597"/>
    <w:rsid w:val="005B1B6F"/>
    <w:rsid w:val="005B6CCB"/>
    <w:rsid w:val="005C54AA"/>
    <w:rsid w:val="005C7B89"/>
    <w:rsid w:val="0062788A"/>
    <w:rsid w:val="00641F8A"/>
    <w:rsid w:val="0066383B"/>
    <w:rsid w:val="006A67F1"/>
    <w:rsid w:val="006A6FA2"/>
    <w:rsid w:val="006B5117"/>
    <w:rsid w:val="006C1A2C"/>
    <w:rsid w:val="006C62DF"/>
    <w:rsid w:val="006F5104"/>
    <w:rsid w:val="006F6549"/>
    <w:rsid w:val="00735B02"/>
    <w:rsid w:val="007657C8"/>
    <w:rsid w:val="00767A77"/>
    <w:rsid w:val="00771E49"/>
    <w:rsid w:val="00782208"/>
    <w:rsid w:val="00791938"/>
    <w:rsid w:val="007A5999"/>
    <w:rsid w:val="007C286A"/>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A550F"/>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8643E"/>
    <w:rsid w:val="00BA5C83"/>
    <w:rsid w:val="00BC6A7D"/>
    <w:rsid w:val="00BD4829"/>
    <w:rsid w:val="00BD6002"/>
    <w:rsid w:val="00BD719F"/>
    <w:rsid w:val="00BF5442"/>
    <w:rsid w:val="00C177A5"/>
    <w:rsid w:val="00C35FEE"/>
    <w:rsid w:val="00C50535"/>
    <w:rsid w:val="00C6153C"/>
    <w:rsid w:val="00C906EF"/>
    <w:rsid w:val="00C96CDD"/>
    <w:rsid w:val="00CC7D74"/>
    <w:rsid w:val="00D02F97"/>
    <w:rsid w:val="00D45530"/>
    <w:rsid w:val="00D45A0E"/>
    <w:rsid w:val="00D45D23"/>
    <w:rsid w:val="00D654D4"/>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A214432"/>
    <w:rsid w:val="27733670"/>
    <w:rsid w:val="3F070D3F"/>
    <w:rsid w:val="3FC527C4"/>
    <w:rsid w:val="5B863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E153A-E792-47B2-9505-D33CEDDC9318}">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4781</Words>
  <Characters>5157</Characters>
  <Lines>42</Lines>
  <Paragraphs>11</Paragraphs>
  <TotalTime>3</TotalTime>
  <ScaleCrop>false</ScaleCrop>
  <LinksUpToDate>false</LinksUpToDate>
  <CharactersWithSpaces>5279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2022-03-03T02:55:00Z</dcterms:created>
  <dc:creator>Windows 用户</dc:creator>
  <cp:lastModifiedBy>transfasion</cp:lastModifiedBy>
  <cp:lastPrinted>2021-04-14T02:06:00Z</cp:lastPrinted>
  <dcterms:modified xsi:type="dcterms:W3CDTF">2024-10-15T03:04:35Z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459903E3AA744563B814F30180C33487_13</vt:lpwstr>
  </property>
</Properties>
</file>