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rPr>
          <w:rFonts w:hint="default"/>
          <w:lang w:val="en-US"/>
        </w:rPr>
        <w:t>5</w:t>
      </w:r>
      <w:r>
        <w:fldChar w:fldCharType="end"/>
      </w:r>
    </w:p>
    <w:p>
      <w:pPr>
        <w:pStyle w:val="3"/>
        <w:tabs>
          <w:tab w:val="right" w:leader="dot" w:pos="14562"/>
        </w:tabs>
        <w:rPr>
          <w:rFonts w:hint="default"/>
          <w:lang w:val="en-US"/>
        </w:rPr>
      </w:pPr>
      <w:r>
        <w:fldChar w:fldCharType="begin"/>
      </w:r>
      <w:r>
        <w:instrText xml:space="preserve"> HYPERLINK \l "_Toc_2_2_0000000003" </w:instrText>
      </w:r>
      <w:r>
        <w:fldChar w:fldCharType="separate"/>
      </w:r>
      <w:r>
        <w:t>部门预算支出总表</w:t>
      </w:r>
      <w:r>
        <w:tab/>
      </w:r>
      <w:r>
        <w:rPr>
          <w:rFonts w:hint="default"/>
          <w:lang w:val="en-US"/>
        </w:rPr>
        <w:t>1</w:t>
      </w:r>
      <w:r>
        <w:fldChar w:fldCharType="end"/>
      </w:r>
      <w:r>
        <w:rPr>
          <w:rFonts w:hint="default"/>
          <w:lang w:val="en-US"/>
        </w:rPr>
        <w:t>2</w:t>
      </w:r>
    </w:p>
    <w:p>
      <w:pPr>
        <w:pStyle w:val="3"/>
        <w:tabs>
          <w:tab w:val="right" w:leader="dot" w:pos="14562"/>
        </w:tabs>
        <w:rPr>
          <w:rFonts w:hint="default"/>
          <w:lang w:val="en-US"/>
        </w:rPr>
      </w:pPr>
      <w:r>
        <w:fldChar w:fldCharType="begin"/>
      </w:r>
      <w:r>
        <w:instrText xml:space="preserve"> HYPERLINK \l "_Toc_2_2_0000000004" </w:instrText>
      </w:r>
      <w:r>
        <w:fldChar w:fldCharType="separate"/>
      </w:r>
      <w:r>
        <w:t>部门预算财政拨款收支总表</w:t>
      </w:r>
      <w:r>
        <w:tab/>
      </w:r>
      <w:r>
        <w:rPr>
          <w:rFonts w:hint="default"/>
          <w:lang w:val="en-US"/>
        </w:rPr>
        <w:t>1</w:t>
      </w:r>
      <w:r>
        <w:fldChar w:fldCharType="end"/>
      </w:r>
      <w:r>
        <w:rPr>
          <w:rFonts w:hint="default"/>
          <w:lang w:val="en-US"/>
        </w:rPr>
        <w:t>6</w:t>
      </w:r>
    </w:p>
    <w:p>
      <w:pPr>
        <w:pStyle w:val="3"/>
        <w:tabs>
          <w:tab w:val="right" w:leader="dot" w:pos="14562"/>
        </w:tabs>
        <w:rPr>
          <w:rFonts w:hint="default"/>
          <w:lang w:val="en-US"/>
        </w:rPr>
      </w:pPr>
      <w:r>
        <w:fldChar w:fldCharType="begin"/>
      </w:r>
      <w:r>
        <w:instrText xml:space="preserve"> HYPERLINK \l "_Toc_2_2_0000000005" </w:instrText>
      </w:r>
      <w:r>
        <w:fldChar w:fldCharType="separate"/>
      </w:r>
      <w:r>
        <w:t>部门预算一般公共预算财政拨款支出表</w:t>
      </w:r>
      <w:r>
        <w:tab/>
      </w:r>
      <w:r>
        <w:rPr>
          <w:rFonts w:hint="default"/>
          <w:lang w:val="en-US"/>
        </w:rPr>
        <w:t>2</w:t>
      </w:r>
      <w:r>
        <w:fldChar w:fldCharType="end"/>
      </w:r>
      <w:r>
        <w:rPr>
          <w:rFonts w:hint="default"/>
          <w:lang w:val="en-US"/>
        </w:rPr>
        <w:t>3</w:t>
      </w:r>
    </w:p>
    <w:p>
      <w:pPr>
        <w:pStyle w:val="3"/>
        <w:tabs>
          <w:tab w:val="right" w:leader="dot" w:pos="14562"/>
        </w:tabs>
        <w:rPr>
          <w:rFonts w:hint="default"/>
          <w:lang w:val="en-US"/>
        </w:rPr>
      </w:pPr>
      <w:r>
        <w:fldChar w:fldCharType="begin"/>
      </w:r>
      <w:r>
        <w:instrText xml:space="preserve"> HYPERLINK \l "_Toc_2_2_0000000006" </w:instrText>
      </w:r>
      <w:r>
        <w:fldChar w:fldCharType="separate"/>
      </w:r>
      <w:r>
        <w:t>部门预算一般公共预算财政拨款基本支出表</w:t>
      </w:r>
      <w:r>
        <w:tab/>
      </w:r>
      <w:r>
        <w:rPr>
          <w:rFonts w:hint="default"/>
          <w:lang w:val="en-US"/>
        </w:rPr>
        <w:t>2</w:t>
      </w:r>
      <w:r>
        <w:fldChar w:fldCharType="end"/>
      </w:r>
      <w:r>
        <w:rPr>
          <w:rFonts w:hint="default"/>
          <w:lang w:val="en-US"/>
        </w:rPr>
        <w:t>5</w:t>
      </w:r>
    </w:p>
    <w:p>
      <w:pPr>
        <w:pStyle w:val="3"/>
        <w:tabs>
          <w:tab w:val="right" w:leader="dot" w:pos="14562"/>
        </w:tabs>
        <w:rPr>
          <w:rFonts w:hint="default"/>
          <w:lang w:val="en-US"/>
        </w:rPr>
      </w:pPr>
      <w:r>
        <w:fldChar w:fldCharType="begin"/>
      </w:r>
      <w:r>
        <w:instrText xml:space="preserve"> HYPERLINK \l "_Toc_2_2_0000000007" </w:instrText>
      </w:r>
      <w:r>
        <w:fldChar w:fldCharType="separate"/>
      </w:r>
      <w:r>
        <w:t>部门预算政府性基金预算财政拨款支出表</w:t>
      </w:r>
      <w:r>
        <w:tab/>
      </w:r>
      <w:r>
        <w:rPr>
          <w:rFonts w:hint="default"/>
          <w:lang w:val="en-US"/>
        </w:rPr>
        <w:t>2</w:t>
      </w:r>
      <w:r>
        <w:fldChar w:fldCharType="end"/>
      </w:r>
      <w:r>
        <w:rPr>
          <w:rFonts w:hint="default"/>
          <w:lang w:val="en-US"/>
        </w:rPr>
        <w:t>8</w:t>
      </w:r>
    </w:p>
    <w:p>
      <w:pPr>
        <w:pStyle w:val="3"/>
        <w:tabs>
          <w:tab w:val="right" w:leader="dot" w:pos="14562"/>
        </w:tabs>
        <w:rPr>
          <w:rFonts w:hint="default"/>
          <w:lang w:val="en-US"/>
        </w:rPr>
      </w:pPr>
      <w:r>
        <w:fldChar w:fldCharType="begin"/>
      </w:r>
      <w:r>
        <w:instrText xml:space="preserve"> HYPERLINK \l "_Toc_2_2_0000000008" </w:instrText>
      </w:r>
      <w:r>
        <w:fldChar w:fldCharType="separate"/>
      </w:r>
      <w:r>
        <w:t>部门预算国有资本经营预算财政拨款支出表</w:t>
      </w:r>
      <w:r>
        <w:tab/>
      </w:r>
      <w:r>
        <w:rPr>
          <w:rFonts w:hint="default"/>
          <w:lang w:val="en-US"/>
        </w:rPr>
        <w:t>2</w:t>
      </w:r>
      <w:r>
        <w:fldChar w:fldCharType="end"/>
      </w:r>
      <w:r>
        <w:rPr>
          <w:rFonts w:hint="default"/>
          <w:lang w:val="en-US"/>
        </w:rPr>
        <w:t>9</w:t>
      </w:r>
    </w:p>
    <w:p>
      <w:pPr>
        <w:pStyle w:val="3"/>
        <w:tabs>
          <w:tab w:val="right" w:leader="dot" w:pos="14562"/>
        </w:tabs>
        <w:rPr>
          <w:rFonts w:hint="default"/>
          <w:lang w:val="en-US"/>
        </w:rPr>
      </w:pPr>
      <w:r>
        <w:fldChar w:fldCharType="begin"/>
      </w:r>
      <w:r>
        <w:instrText xml:space="preserve"> HYPERLINK \l "_Toc_2_2_0000000009" </w:instrText>
      </w:r>
      <w:r>
        <w:fldChar w:fldCharType="separate"/>
      </w:r>
      <w:r>
        <w:t>部门预算财政拨款“三公”经费支出表</w:t>
      </w:r>
      <w:r>
        <w:tab/>
      </w:r>
      <w:r>
        <w:rPr>
          <w:rFonts w:hint="default"/>
          <w:lang w:val="en-US"/>
        </w:rPr>
        <w:t>3</w:t>
      </w:r>
      <w:r>
        <w:fldChar w:fldCharType="end"/>
      </w:r>
      <w:r>
        <w:rPr>
          <w:rFonts w:hint="default"/>
          <w:lang w:val="en-US"/>
        </w:rPr>
        <w:t>0</w:t>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rPr>
          <w:rFonts w:hint="default"/>
          <w:lang w:val="en-US"/>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default"/>
          <w:lang w:val="en-US"/>
        </w:rPr>
        <w:t>3</w:t>
      </w:r>
      <w:r>
        <w:fldChar w:fldCharType="end"/>
      </w:r>
      <w:r>
        <w:rPr>
          <w:rFonts w:hint="default"/>
          <w:lang w:val="en-US"/>
        </w:rPr>
        <w:t>2</w:t>
      </w:r>
    </w:p>
    <w:p>
      <w:pPr>
        <w:pStyle w:val="3"/>
        <w:tabs>
          <w:tab w:val="right" w:leader="dot" w:pos="14562"/>
        </w:tabs>
        <w:rPr>
          <w:rFonts w:hint="default"/>
          <w:lang w:val="en-US"/>
        </w:rPr>
      </w:pPr>
      <w:r>
        <w:fldChar w:fldCharType="begin"/>
      </w:r>
      <w:r>
        <w:instrText xml:space="preserve"> HYPERLINK \l "_Toc_3_3_0000000011" </w:instrText>
      </w:r>
      <w:r>
        <w:fldChar w:fldCharType="separate"/>
      </w:r>
      <w:r>
        <w:t>二、部门预算安排的总体情况</w:t>
      </w:r>
      <w:r>
        <w:tab/>
      </w:r>
      <w:r>
        <w:rPr>
          <w:rFonts w:hint="default"/>
          <w:lang w:val="en-US"/>
        </w:rPr>
        <w:t>3</w:t>
      </w:r>
      <w:r>
        <w:fldChar w:fldCharType="end"/>
      </w:r>
      <w:r>
        <w:rPr>
          <w:rFonts w:hint="default"/>
          <w:lang w:val="en-US"/>
        </w:rPr>
        <w:t>4</w:t>
      </w:r>
    </w:p>
    <w:p>
      <w:pPr>
        <w:pStyle w:val="3"/>
        <w:tabs>
          <w:tab w:val="right" w:leader="dot" w:pos="14562"/>
        </w:tabs>
        <w:rPr>
          <w:rFonts w:hint="default"/>
          <w:lang w:val="en-US"/>
        </w:rPr>
      </w:pPr>
      <w:r>
        <w:fldChar w:fldCharType="begin"/>
      </w:r>
      <w:r>
        <w:instrText xml:space="preserve"> HYPERLINK \l "_Toc_3_3_0000000012" </w:instrText>
      </w:r>
      <w:r>
        <w:fldChar w:fldCharType="separate"/>
      </w:r>
      <w:r>
        <w:t>三、机关运行经费安排情况</w:t>
      </w:r>
      <w:r>
        <w:tab/>
      </w:r>
      <w:r>
        <w:rPr>
          <w:rFonts w:hint="default"/>
          <w:lang w:val="en-US"/>
        </w:rPr>
        <w:t>3</w:t>
      </w:r>
      <w:r>
        <w:fldChar w:fldCharType="end"/>
      </w:r>
      <w:r>
        <w:rPr>
          <w:rFonts w:hint="default"/>
          <w:lang w:val="en-US"/>
        </w:rPr>
        <w:t>5</w:t>
      </w:r>
    </w:p>
    <w:p>
      <w:pPr>
        <w:pStyle w:val="3"/>
        <w:tabs>
          <w:tab w:val="right" w:leader="dot" w:pos="14562"/>
        </w:tabs>
        <w:rPr>
          <w:rFonts w:hint="default"/>
          <w:lang w:val="en-US"/>
        </w:rPr>
      </w:pPr>
      <w:r>
        <w:fldChar w:fldCharType="begin"/>
      </w:r>
      <w:r>
        <w:instrText xml:space="preserve"> HYPERLINK \l "_Toc_3_3_0000000013" </w:instrText>
      </w:r>
      <w:r>
        <w:fldChar w:fldCharType="separate"/>
      </w:r>
      <w:r>
        <w:t>四、财政拨款“三公”经费预算情况及增减变化原因</w:t>
      </w:r>
      <w:r>
        <w:tab/>
      </w:r>
      <w:r>
        <w:rPr>
          <w:rFonts w:hint="default"/>
          <w:lang w:val="en-US"/>
        </w:rPr>
        <w:t>3</w:t>
      </w:r>
      <w:r>
        <w:fldChar w:fldCharType="end"/>
      </w:r>
      <w:r>
        <w:rPr>
          <w:rFonts w:hint="default"/>
          <w:lang w:val="en-US"/>
        </w:rPr>
        <w:t>5</w:t>
      </w:r>
    </w:p>
    <w:p>
      <w:pPr>
        <w:pStyle w:val="3"/>
        <w:tabs>
          <w:tab w:val="right" w:leader="dot" w:pos="14562"/>
        </w:tabs>
        <w:rPr>
          <w:rFonts w:hint="default"/>
          <w:lang w:val="en-US"/>
        </w:rPr>
      </w:pPr>
      <w:r>
        <w:fldChar w:fldCharType="begin"/>
      </w:r>
      <w:r>
        <w:instrText xml:space="preserve"> HYPERLINK \l "_Toc_3_3_0000000014" </w:instrText>
      </w:r>
      <w:r>
        <w:fldChar w:fldCharType="separate"/>
      </w:r>
      <w:r>
        <w:t>五、部门整体绩效目标</w:t>
      </w:r>
      <w:r>
        <w:tab/>
      </w:r>
      <w:r>
        <w:rPr>
          <w:rFonts w:hint="default"/>
          <w:lang w:val="en-US"/>
        </w:rPr>
        <w:t>3</w:t>
      </w:r>
      <w:r>
        <w:fldChar w:fldCharType="end"/>
      </w:r>
      <w:r>
        <w:rPr>
          <w:rFonts w:hint="default"/>
          <w:lang w:val="en-US"/>
        </w:rPr>
        <w:t>5</w:t>
      </w:r>
    </w:p>
    <w:p>
      <w:pPr>
        <w:pStyle w:val="3"/>
        <w:tabs>
          <w:tab w:val="right" w:leader="dot" w:pos="14562"/>
        </w:tabs>
        <w:rPr>
          <w:rFonts w:hint="default"/>
          <w:lang w:val="en-US"/>
        </w:rPr>
      </w:pPr>
      <w:r>
        <w:fldChar w:fldCharType="begin"/>
      </w:r>
      <w:r>
        <w:instrText xml:space="preserve"> HYPERLINK \l "_Toc_3_3_0000000015" </w:instrText>
      </w:r>
      <w:r>
        <w:fldChar w:fldCharType="separate"/>
      </w:r>
      <w:r>
        <w:t>六、部门主管专项资金预算安排情况及绩效目标</w:t>
      </w:r>
      <w:r>
        <w:tab/>
      </w:r>
      <w:r>
        <w:rPr>
          <w:rFonts w:hint="default"/>
          <w:lang w:val="en-US"/>
        </w:rPr>
        <w:t>3</w:t>
      </w:r>
      <w:r>
        <w:fldChar w:fldCharType="end"/>
      </w:r>
      <w:r>
        <w:rPr>
          <w:rFonts w:hint="default"/>
          <w:lang w:val="en-US"/>
        </w:rPr>
        <w:t>9</w:t>
      </w:r>
    </w:p>
    <w:p>
      <w:pPr>
        <w:pStyle w:val="3"/>
        <w:tabs>
          <w:tab w:val="right" w:leader="dot" w:pos="14562"/>
        </w:tabs>
        <w:rPr>
          <w:rFonts w:hint="default"/>
          <w:lang w:val="en-US"/>
        </w:rPr>
      </w:pPr>
      <w:r>
        <w:fldChar w:fldCharType="begin"/>
      </w:r>
      <w:r>
        <w:instrText xml:space="preserve"> HYPERLINK \l "_Toc_3_3_0000000016" </w:instrText>
      </w:r>
      <w:r>
        <w:fldChar w:fldCharType="separate"/>
      </w:r>
      <w:r>
        <w:t>七、部门项目预算安排情况及绩效目标</w:t>
      </w:r>
      <w:r>
        <w:tab/>
      </w:r>
      <w:r>
        <w:rPr>
          <w:rFonts w:hint="default"/>
          <w:lang w:val="en-US"/>
        </w:rPr>
        <w:t>4</w:t>
      </w:r>
      <w:r>
        <w:fldChar w:fldCharType="end"/>
      </w:r>
      <w:r>
        <w:rPr>
          <w:rFonts w:hint="default"/>
          <w:lang w:val="en-US"/>
        </w:rPr>
        <w:t>0</w:t>
      </w:r>
    </w:p>
    <w:p>
      <w:pPr>
        <w:pStyle w:val="3"/>
        <w:tabs>
          <w:tab w:val="right" w:leader="dot" w:pos="14562"/>
        </w:tabs>
        <w:rPr>
          <w:rFonts w:hint="default"/>
          <w:lang w:val="en-US"/>
        </w:rPr>
      </w:pPr>
      <w:r>
        <w:fldChar w:fldCharType="begin"/>
      </w:r>
      <w:r>
        <w:instrText xml:space="preserve"> HYPERLINK \l "_Toc_3_3_0000000017" </w:instrText>
      </w:r>
      <w:r>
        <w:fldChar w:fldCharType="separate"/>
      </w:r>
      <w:r>
        <w:t>八、政府采购预算情况</w:t>
      </w:r>
      <w:r>
        <w:tab/>
      </w:r>
      <w:r>
        <w:rPr>
          <w:rFonts w:hint="default"/>
          <w:lang w:val="en-US"/>
        </w:rPr>
        <w:t>5</w:t>
      </w:r>
      <w:r>
        <w:fldChar w:fldCharType="end"/>
      </w:r>
      <w:r>
        <w:rPr>
          <w:rFonts w:hint="default"/>
          <w:lang w:val="en-US"/>
        </w:rPr>
        <w:t>0</w:t>
      </w:r>
    </w:p>
    <w:p>
      <w:pPr>
        <w:pStyle w:val="3"/>
        <w:tabs>
          <w:tab w:val="right" w:leader="dot" w:pos="14562"/>
        </w:tabs>
        <w:rPr>
          <w:rFonts w:hint="default"/>
          <w:lang w:val="en-US"/>
        </w:rPr>
      </w:pPr>
      <w:r>
        <w:fldChar w:fldCharType="begin"/>
      </w:r>
      <w:r>
        <w:instrText xml:space="preserve"> HYPERLINK \l "_Toc_3_3_0000000018" </w:instrText>
      </w:r>
      <w:r>
        <w:fldChar w:fldCharType="separate"/>
      </w:r>
      <w:r>
        <w:t>九、国有资产信息</w:t>
      </w:r>
      <w:r>
        <w:tab/>
      </w:r>
      <w:r>
        <w:rPr>
          <w:rFonts w:hint="default"/>
          <w:lang w:val="en-US"/>
        </w:rPr>
        <w:t>5</w:t>
      </w:r>
      <w:r>
        <w:fldChar w:fldCharType="end"/>
      </w:r>
      <w:r>
        <w:rPr>
          <w:rFonts w:hint="default"/>
          <w:lang w:val="en-US"/>
        </w:rPr>
        <w:t>2</w:t>
      </w:r>
    </w:p>
    <w:p>
      <w:pPr>
        <w:pStyle w:val="3"/>
        <w:tabs>
          <w:tab w:val="right" w:leader="dot" w:pos="14562"/>
        </w:tabs>
        <w:rPr>
          <w:rFonts w:hint="default"/>
          <w:lang w:val="en-US"/>
        </w:rPr>
      </w:pPr>
      <w:r>
        <w:fldChar w:fldCharType="begin"/>
      </w:r>
      <w:r>
        <w:instrText xml:space="preserve"> HYPERLINK \l "_Toc_3_3_0000000019" </w:instrText>
      </w:r>
      <w:r>
        <w:fldChar w:fldCharType="separate"/>
      </w:r>
      <w:r>
        <w:t>十、名词解释</w:t>
      </w:r>
      <w:r>
        <w:tab/>
      </w:r>
      <w:r>
        <w:rPr>
          <w:rFonts w:hint="default"/>
          <w:lang w:val="en-US"/>
        </w:rPr>
        <w:t>5</w:t>
      </w:r>
      <w:r>
        <w:fldChar w:fldCharType="end"/>
      </w:r>
      <w:r>
        <w:rPr>
          <w:rFonts w:hint="default"/>
          <w:lang w:val="en-US"/>
        </w:rPr>
        <w:t>3</w:t>
      </w:r>
    </w:p>
    <w:p>
      <w:pPr>
        <w:pStyle w:val="3"/>
        <w:tabs>
          <w:tab w:val="right" w:leader="dot" w:pos="14562"/>
        </w:tabs>
        <w:rPr>
          <w:rFonts w:hint="default"/>
          <w:lang w:val="en-US"/>
        </w:rPr>
      </w:pPr>
      <w:r>
        <w:fldChar w:fldCharType="begin"/>
      </w:r>
      <w:r>
        <w:instrText xml:space="preserve"> HYPERLINK \l "_Toc_3_3_0000000020" </w:instrText>
      </w:r>
      <w:r>
        <w:fldChar w:fldCharType="separate"/>
      </w:r>
      <w:r>
        <w:t>十一、其他需要说明的事项</w:t>
      </w:r>
      <w:r>
        <w:tab/>
      </w:r>
      <w:r>
        <w:rPr>
          <w:rFonts w:hint="default"/>
          <w:lang w:val="en-US"/>
        </w:rPr>
        <w:t>5</w:t>
      </w:r>
      <w:r>
        <w:fldChar w:fldCharType="end"/>
      </w:r>
      <w:r>
        <w:rPr>
          <w:rFonts w:hint="default"/>
          <w:lang w:val="en-US"/>
        </w:rPr>
        <w:t>4</w:t>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0"/>
            </w:pPr>
            <w:r>
              <w:t>333保定市徐水区住房和城乡建设局</w:t>
            </w:r>
          </w:p>
        </w:tc>
        <w:tc>
          <w:tcPr>
            <w:tcW w:w="2126" w:type="dxa"/>
            <w:tcBorders>
              <w:top w:val="single" w:color="FFFFFF" w:sz="6" w:space="0"/>
              <w:left w:val="single" w:color="FFFFFF" w:sz="6" w:space="0"/>
              <w:right w:val="single" w:color="FFFFFF" w:sz="6" w:space="0"/>
            </w:tcBorders>
            <w:vAlign w:val="center"/>
          </w:tcPr>
          <w:p>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3520.7</w:t>
            </w:r>
            <w:r>
              <w:rPr>
                <w:rFonts w:hint="default"/>
                <w:lang w:val="en-US"/>
              </w:rPr>
              <w:t>1</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752.66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90.01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r>
              <w:t>2456.34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273.20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r>
              <w:t>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3520.7</w:t>
            </w:r>
            <w:r>
              <w:rPr>
                <w:rFonts w:hint="default"/>
                <w:lang w:val="en-US"/>
              </w:rPr>
              <w:t>1</w:t>
            </w:r>
          </w:p>
        </w:tc>
        <w:tc>
          <w:tcPr>
            <w:tcW w:w="4535" w:type="dxa"/>
            <w:vAlign w:val="center"/>
          </w:tcPr>
          <w:p>
            <w:pPr>
              <w:pStyle w:val="15"/>
            </w:pPr>
            <w:r>
              <w:t>本年支出合计</w:t>
            </w:r>
          </w:p>
        </w:tc>
        <w:tc>
          <w:tcPr>
            <w:tcW w:w="2126" w:type="dxa"/>
            <w:vAlign w:val="center"/>
          </w:tcPr>
          <w:p>
            <w:pPr>
              <w:pStyle w:val="16"/>
            </w:pPr>
            <w:r>
              <w:t>8572.2</w:t>
            </w:r>
            <w:r>
              <w:rPr>
                <w:rFonts w:hint="default"/>
                <w:lang w:val="en-US"/>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r>
              <w:t>5051.50</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8572.2</w:t>
            </w:r>
            <w:r>
              <w:rPr>
                <w:rFonts w:hint="default"/>
                <w:lang w:val="en-US"/>
              </w:rPr>
              <w:t>1</w:t>
            </w:r>
          </w:p>
        </w:tc>
        <w:tc>
          <w:tcPr>
            <w:tcW w:w="4535" w:type="dxa"/>
            <w:vAlign w:val="center"/>
          </w:tcPr>
          <w:p>
            <w:pPr>
              <w:pStyle w:val="15"/>
            </w:pPr>
            <w:r>
              <w:t>支出总计</w:t>
            </w:r>
          </w:p>
        </w:tc>
        <w:tc>
          <w:tcPr>
            <w:tcW w:w="2126" w:type="dxa"/>
            <w:vAlign w:val="center"/>
          </w:tcPr>
          <w:p>
            <w:pPr>
              <w:pStyle w:val="16"/>
            </w:pPr>
            <w:r>
              <w:t>8572.2</w:t>
            </w:r>
            <w:r>
              <w:rPr>
                <w:rFonts w:hint="default"/>
                <w:lang w:val="en-US"/>
              </w:rPr>
              <w:t>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333保定市徐水区住房和城乡建设局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1"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8572.2</w:t>
            </w:r>
            <w:r>
              <w:rPr>
                <w:rFonts w:hint="default"/>
                <w:lang w:val="en-US"/>
              </w:rPr>
              <w:t>1</w:t>
            </w:r>
          </w:p>
        </w:tc>
        <w:tc>
          <w:tcPr>
            <w:tcW w:w="1134" w:type="dxa"/>
            <w:vAlign w:val="center"/>
          </w:tcPr>
          <w:p>
            <w:pPr>
              <w:pStyle w:val="16"/>
            </w:pPr>
            <w:r>
              <w:t>3520.7</w:t>
            </w:r>
            <w:r>
              <w:rPr>
                <w:rFonts w:hint="default"/>
                <w:lang w:val="en-US"/>
              </w:rPr>
              <w:t>1</w:t>
            </w:r>
          </w:p>
        </w:tc>
        <w:tc>
          <w:tcPr>
            <w:tcW w:w="1134" w:type="dxa"/>
            <w:vAlign w:val="center"/>
          </w:tcPr>
          <w:p>
            <w:pPr>
              <w:pStyle w:val="16"/>
            </w:pPr>
            <w:r>
              <w:t>3520.7</w:t>
            </w:r>
            <w:r>
              <w:rPr>
                <w:rFonts w:hint="default"/>
                <w:lang w:val="en-US"/>
              </w:rPr>
              <w:t>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5051.50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752.66</w:t>
            </w:r>
          </w:p>
        </w:tc>
        <w:tc>
          <w:tcPr>
            <w:tcW w:w="1134" w:type="dxa"/>
            <w:vAlign w:val="center"/>
          </w:tcPr>
          <w:p>
            <w:pPr>
              <w:pStyle w:val="12"/>
            </w:pPr>
            <w:r>
              <w:t>752.66</w:t>
            </w:r>
          </w:p>
        </w:tc>
        <w:tc>
          <w:tcPr>
            <w:tcW w:w="1134" w:type="dxa"/>
            <w:vAlign w:val="center"/>
          </w:tcPr>
          <w:p>
            <w:pPr>
              <w:pStyle w:val="12"/>
            </w:pPr>
            <w:r>
              <w:t>752.66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752.66</w:t>
            </w:r>
          </w:p>
        </w:tc>
        <w:tc>
          <w:tcPr>
            <w:tcW w:w="1134" w:type="dxa"/>
            <w:vAlign w:val="center"/>
          </w:tcPr>
          <w:p>
            <w:pPr>
              <w:pStyle w:val="12"/>
            </w:pPr>
            <w:r>
              <w:t>752.66</w:t>
            </w:r>
          </w:p>
        </w:tc>
        <w:tc>
          <w:tcPr>
            <w:tcW w:w="1134" w:type="dxa"/>
            <w:vAlign w:val="center"/>
          </w:tcPr>
          <w:p>
            <w:pPr>
              <w:pStyle w:val="12"/>
            </w:pPr>
            <w:r>
              <w:t>752.66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55.74</w:t>
            </w:r>
          </w:p>
        </w:tc>
        <w:tc>
          <w:tcPr>
            <w:tcW w:w="1134" w:type="dxa"/>
            <w:vAlign w:val="center"/>
          </w:tcPr>
          <w:p>
            <w:pPr>
              <w:pStyle w:val="12"/>
            </w:pPr>
            <w:r>
              <w:t>55.74</w:t>
            </w:r>
          </w:p>
        </w:tc>
        <w:tc>
          <w:tcPr>
            <w:tcW w:w="1134" w:type="dxa"/>
            <w:vAlign w:val="center"/>
          </w:tcPr>
          <w:p>
            <w:pPr>
              <w:pStyle w:val="12"/>
            </w:pPr>
            <w:r>
              <w:t>55.74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307.45</w:t>
            </w:r>
          </w:p>
        </w:tc>
        <w:tc>
          <w:tcPr>
            <w:tcW w:w="1134" w:type="dxa"/>
            <w:vAlign w:val="center"/>
          </w:tcPr>
          <w:p>
            <w:pPr>
              <w:pStyle w:val="12"/>
            </w:pPr>
            <w:r>
              <w:t>307.45</w:t>
            </w:r>
          </w:p>
        </w:tc>
        <w:tc>
          <w:tcPr>
            <w:tcW w:w="1134" w:type="dxa"/>
            <w:vAlign w:val="center"/>
          </w:tcPr>
          <w:p>
            <w:pPr>
              <w:pStyle w:val="12"/>
            </w:pPr>
            <w:r>
              <w:t>307.45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270.39</w:t>
            </w:r>
          </w:p>
        </w:tc>
        <w:tc>
          <w:tcPr>
            <w:tcW w:w="1134" w:type="dxa"/>
            <w:vAlign w:val="center"/>
          </w:tcPr>
          <w:p>
            <w:pPr>
              <w:pStyle w:val="12"/>
            </w:pPr>
            <w:r>
              <w:t>270.39</w:t>
            </w:r>
          </w:p>
        </w:tc>
        <w:tc>
          <w:tcPr>
            <w:tcW w:w="1134" w:type="dxa"/>
            <w:vAlign w:val="center"/>
          </w:tcPr>
          <w:p>
            <w:pPr>
              <w:pStyle w:val="12"/>
            </w:pPr>
            <w:r>
              <w:t>270.39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119.07</w:t>
            </w:r>
          </w:p>
        </w:tc>
        <w:tc>
          <w:tcPr>
            <w:tcW w:w="1134" w:type="dxa"/>
            <w:vAlign w:val="center"/>
          </w:tcPr>
          <w:p>
            <w:pPr>
              <w:pStyle w:val="12"/>
            </w:pPr>
            <w:r>
              <w:t>119.07</w:t>
            </w:r>
          </w:p>
        </w:tc>
        <w:tc>
          <w:tcPr>
            <w:tcW w:w="1134" w:type="dxa"/>
            <w:vAlign w:val="center"/>
          </w:tcPr>
          <w:p>
            <w:pPr>
              <w:pStyle w:val="12"/>
            </w:pPr>
            <w:r>
              <w:t>119.07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90.01</w:t>
            </w:r>
          </w:p>
        </w:tc>
        <w:tc>
          <w:tcPr>
            <w:tcW w:w="1134" w:type="dxa"/>
            <w:vAlign w:val="center"/>
          </w:tcPr>
          <w:p>
            <w:pPr>
              <w:pStyle w:val="12"/>
            </w:pPr>
            <w:r>
              <w:t>90.01</w:t>
            </w:r>
          </w:p>
        </w:tc>
        <w:tc>
          <w:tcPr>
            <w:tcW w:w="1134" w:type="dxa"/>
            <w:vAlign w:val="center"/>
          </w:tcPr>
          <w:p>
            <w:pPr>
              <w:pStyle w:val="12"/>
            </w:pPr>
            <w:r>
              <w:t>90.01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90.01</w:t>
            </w:r>
          </w:p>
        </w:tc>
        <w:tc>
          <w:tcPr>
            <w:tcW w:w="1134" w:type="dxa"/>
            <w:vAlign w:val="center"/>
          </w:tcPr>
          <w:p>
            <w:pPr>
              <w:pStyle w:val="12"/>
            </w:pPr>
            <w:r>
              <w:t>90.01</w:t>
            </w:r>
          </w:p>
        </w:tc>
        <w:tc>
          <w:tcPr>
            <w:tcW w:w="1134" w:type="dxa"/>
            <w:vAlign w:val="center"/>
          </w:tcPr>
          <w:p>
            <w:pPr>
              <w:pStyle w:val="12"/>
            </w:pPr>
            <w:r>
              <w:t>90.01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90.01</w:t>
            </w:r>
          </w:p>
        </w:tc>
        <w:tc>
          <w:tcPr>
            <w:tcW w:w="1134" w:type="dxa"/>
            <w:vAlign w:val="center"/>
          </w:tcPr>
          <w:p>
            <w:pPr>
              <w:pStyle w:val="12"/>
            </w:pPr>
            <w:r>
              <w:t>90.01</w:t>
            </w:r>
          </w:p>
        </w:tc>
        <w:tc>
          <w:tcPr>
            <w:tcW w:w="1134" w:type="dxa"/>
            <w:vAlign w:val="center"/>
          </w:tcPr>
          <w:p>
            <w:pPr>
              <w:pStyle w:val="12"/>
            </w:pPr>
            <w:r>
              <w:t>90.01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212</w:t>
            </w:r>
          </w:p>
        </w:tc>
        <w:tc>
          <w:tcPr>
            <w:tcW w:w="1559" w:type="dxa"/>
            <w:vAlign w:val="center"/>
          </w:tcPr>
          <w:p>
            <w:pPr>
              <w:pStyle w:val="13"/>
            </w:pPr>
            <w:r>
              <w:t>城乡社区支出</w:t>
            </w:r>
          </w:p>
        </w:tc>
        <w:tc>
          <w:tcPr>
            <w:tcW w:w="1134" w:type="dxa"/>
            <w:vAlign w:val="center"/>
          </w:tcPr>
          <w:p>
            <w:pPr>
              <w:pStyle w:val="12"/>
            </w:pPr>
            <w:r>
              <w:t>2456.34</w:t>
            </w:r>
          </w:p>
        </w:tc>
        <w:tc>
          <w:tcPr>
            <w:tcW w:w="1134" w:type="dxa"/>
            <w:vAlign w:val="center"/>
          </w:tcPr>
          <w:p>
            <w:pPr>
              <w:pStyle w:val="12"/>
            </w:pPr>
            <w:r>
              <w:t>2456.34</w:t>
            </w:r>
          </w:p>
        </w:tc>
        <w:tc>
          <w:tcPr>
            <w:tcW w:w="1134" w:type="dxa"/>
            <w:vAlign w:val="center"/>
          </w:tcPr>
          <w:p>
            <w:pPr>
              <w:pStyle w:val="12"/>
            </w:pPr>
            <w:r>
              <w:t>2456.34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21201</w:t>
            </w:r>
          </w:p>
        </w:tc>
        <w:tc>
          <w:tcPr>
            <w:tcW w:w="1559" w:type="dxa"/>
            <w:vAlign w:val="center"/>
          </w:tcPr>
          <w:p>
            <w:pPr>
              <w:pStyle w:val="13"/>
            </w:pPr>
            <w:r>
              <w:t>城乡社区管理事务</w:t>
            </w:r>
          </w:p>
        </w:tc>
        <w:tc>
          <w:tcPr>
            <w:tcW w:w="1134" w:type="dxa"/>
            <w:vAlign w:val="center"/>
          </w:tcPr>
          <w:p>
            <w:pPr>
              <w:pStyle w:val="12"/>
            </w:pPr>
            <w:r>
              <w:t>2456.34</w:t>
            </w:r>
          </w:p>
        </w:tc>
        <w:tc>
          <w:tcPr>
            <w:tcW w:w="1134" w:type="dxa"/>
            <w:vAlign w:val="center"/>
          </w:tcPr>
          <w:p>
            <w:pPr>
              <w:pStyle w:val="12"/>
            </w:pPr>
            <w:r>
              <w:t>2456.34</w:t>
            </w:r>
          </w:p>
        </w:tc>
        <w:tc>
          <w:tcPr>
            <w:tcW w:w="1134" w:type="dxa"/>
            <w:vAlign w:val="center"/>
          </w:tcPr>
          <w:p>
            <w:pPr>
              <w:pStyle w:val="12"/>
            </w:pPr>
            <w:r>
              <w:t>2456.34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2120101</w:t>
            </w:r>
          </w:p>
        </w:tc>
        <w:tc>
          <w:tcPr>
            <w:tcW w:w="1559" w:type="dxa"/>
            <w:vAlign w:val="center"/>
          </w:tcPr>
          <w:p>
            <w:pPr>
              <w:pStyle w:val="13"/>
            </w:pPr>
            <w:r>
              <w:t>行政运行</w:t>
            </w:r>
          </w:p>
        </w:tc>
        <w:tc>
          <w:tcPr>
            <w:tcW w:w="1134" w:type="dxa"/>
            <w:vAlign w:val="center"/>
          </w:tcPr>
          <w:p>
            <w:pPr>
              <w:pStyle w:val="12"/>
            </w:pPr>
            <w:r>
              <w:t>174.49</w:t>
            </w:r>
          </w:p>
        </w:tc>
        <w:tc>
          <w:tcPr>
            <w:tcW w:w="1134" w:type="dxa"/>
            <w:vAlign w:val="center"/>
          </w:tcPr>
          <w:p>
            <w:pPr>
              <w:pStyle w:val="12"/>
            </w:pPr>
            <w:r>
              <w:t>174.49</w:t>
            </w:r>
          </w:p>
        </w:tc>
        <w:tc>
          <w:tcPr>
            <w:tcW w:w="1134" w:type="dxa"/>
            <w:vAlign w:val="center"/>
          </w:tcPr>
          <w:p>
            <w:pPr>
              <w:pStyle w:val="12"/>
            </w:pPr>
            <w:r>
              <w:t>174.49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2120199</w:t>
            </w:r>
          </w:p>
        </w:tc>
        <w:tc>
          <w:tcPr>
            <w:tcW w:w="1559" w:type="dxa"/>
            <w:vAlign w:val="center"/>
          </w:tcPr>
          <w:p>
            <w:pPr>
              <w:pStyle w:val="13"/>
            </w:pPr>
            <w:r>
              <w:t>其他城乡社区管理事务支出</w:t>
            </w:r>
          </w:p>
        </w:tc>
        <w:tc>
          <w:tcPr>
            <w:tcW w:w="1134" w:type="dxa"/>
            <w:vAlign w:val="center"/>
          </w:tcPr>
          <w:p>
            <w:pPr>
              <w:pStyle w:val="12"/>
            </w:pPr>
            <w:r>
              <w:t>2281.85</w:t>
            </w:r>
          </w:p>
        </w:tc>
        <w:tc>
          <w:tcPr>
            <w:tcW w:w="1134" w:type="dxa"/>
            <w:vAlign w:val="center"/>
          </w:tcPr>
          <w:p>
            <w:pPr>
              <w:pStyle w:val="12"/>
            </w:pPr>
            <w:r>
              <w:t>2281.85</w:t>
            </w:r>
          </w:p>
        </w:tc>
        <w:tc>
          <w:tcPr>
            <w:tcW w:w="1134" w:type="dxa"/>
            <w:vAlign w:val="center"/>
          </w:tcPr>
          <w:p>
            <w:pPr>
              <w:pStyle w:val="12"/>
            </w:pPr>
            <w:r>
              <w:t>2281.85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273.20</w:t>
            </w:r>
          </w:p>
        </w:tc>
        <w:tc>
          <w:tcPr>
            <w:tcW w:w="1134" w:type="dxa"/>
            <w:vAlign w:val="center"/>
          </w:tcPr>
          <w:p>
            <w:pPr>
              <w:pStyle w:val="12"/>
            </w:pPr>
            <w:r>
              <w:t>221.70</w:t>
            </w:r>
          </w:p>
        </w:tc>
        <w:tc>
          <w:tcPr>
            <w:tcW w:w="1134" w:type="dxa"/>
            <w:vAlign w:val="center"/>
          </w:tcPr>
          <w:p>
            <w:pPr>
              <w:pStyle w:val="12"/>
            </w:pPr>
            <w:r>
              <w:t>221.70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22101</w:t>
            </w:r>
          </w:p>
        </w:tc>
        <w:tc>
          <w:tcPr>
            <w:tcW w:w="1559" w:type="dxa"/>
            <w:vAlign w:val="center"/>
          </w:tcPr>
          <w:p>
            <w:pPr>
              <w:pStyle w:val="13"/>
            </w:pPr>
            <w:r>
              <w:t>保障性安居工程支出</w:t>
            </w:r>
          </w:p>
        </w:tc>
        <w:tc>
          <w:tcPr>
            <w:tcW w:w="1134" w:type="dxa"/>
            <w:vAlign w:val="center"/>
          </w:tcPr>
          <w:p>
            <w:pPr>
              <w:pStyle w:val="12"/>
            </w:pPr>
            <w:r>
              <w:t>51.50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2210108</w:t>
            </w:r>
          </w:p>
        </w:tc>
        <w:tc>
          <w:tcPr>
            <w:tcW w:w="1559" w:type="dxa"/>
            <w:vAlign w:val="center"/>
          </w:tcPr>
          <w:p>
            <w:pPr>
              <w:pStyle w:val="13"/>
            </w:pPr>
            <w:r>
              <w:t>老旧小区改造</w:t>
            </w:r>
          </w:p>
        </w:tc>
        <w:tc>
          <w:tcPr>
            <w:tcW w:w="1134" w:type="dxa"/>
            <w:vAlign w:val="center"/>
          </w:tcPr>
          <w:p>
            <w:pPr>
              <w:pStyle w:val="12"/>
            </w:pPr>
            <w:r>
              <w:t>51.50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221.70</w:t>
            </w:r>
          </w:p>
        </w:tc>
        <w:tc>
          <w:tcPr>
            <w:tcW w:w="1134" w:type="dxa"/>
            <w:vAlign w:val="center"/>
          </w:tcPr>
          <w:p>
            <w:pPr>
              <w:pStyle w:val="12"/>
            </w:pPr>
            <w:r>
              <w:t>221.70</w:t>
            </w:r>
          </w:p>
        </w:tc>
        <w:tc>
          <w:tcPr>
            <w:tcW w:w="1134" w:type="dxa"/>
            <w:vAlign w:val="center"/>
          </w:tcPr>
          <w:p>
            <w:pPr>
              <w:pStyle w:val="12"/>
            </w:pPr>
            <w:r>
              <w:t>221.70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221.70</w:t>
            </w:r>
          </w:p>
        </w:tc>
        <w:tc>
          <w:tcPr>
            <w:tcW w:w="1134" w:type="dxa"/>
            <w:vAlign w:val="center"/>
          </w:tcPr>
          <w:p>
            <w:pPr>
              <w:pStyle w:val="12"/>
            </w:pPr>
            <w:r>
              <w:t>221.70</w:t>
            </w:r>
          </w:p>
        </w:tc>
        <w:tc>
          <w:tcPr>
            <w:tcW w:w="1134" w:type="dxa"/>
            <w:vAlign w:val="center"/>
          </w:tcPr>
          <w:p>
            <w:pPr>
              <w:pStyle w:val="12"/>
            </w:pPr>
            <w:r>
              <w:t>221.70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229</w:t>
            </w:r>
          </w:p>
        </w:tc>
        <w:tc>
          <w:tcPr>
            <w:tcW w:w="1559" w:type="dxa"/>
            <w:vAlign w:val="center"/>
          </w:tcPr>
          <w:p>
            <w:pPr>
              <w:pStyle w:val="13"/>
            </w:pPr>
            <w:r>
              <w:t>其他支出</w:t>
            </w:r>
          </w:p>
        </w:tc>
        <w:tc>
          <w:tcPr>
            <w:tcW w:w="1134" w:type="dxa"/>
            <w:vAlign w:val="center"/>
          </w:tcPr>
          <w:p>
            <w:pPr>
              <w:pStyle w:val="12"/>
            </w:pPr>
            <w:r>
              <w:t>5000.00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22904</w:t>
            </w:r>
          </w:p>
        </w:tc>
        <w:tc>
          <w:tcPr>
            <w:tcW w:w="1559" w:type="dxa"/>
            <w:vAlign w:val="center"/>
          </w:tcPr>
          <w:p>
            <w:pPr>
              <w:pStyle w:val="13"/>
            </w:pPr>
            <w:r>
              <w:t>其他政府性基金及对应专项债务收入安排的支出</w:t>
            </w:r>
          </w:p>
        </w:tc>
        <w:tc>
          <w:tcPr>
            <w:tcW w:w="1134" w:type="dxa"/>
            <w:vAlign w:val="center"/>
          </w:tcPr>
          <w:p>
            <w:pPr>
              <w:pStyle w:val="12"/>
            </w:pPr>
            <w:r>
              <w:t>5000.00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2290402</w:t>
            </w:r>
          </w:p>
        </w:tc>
        <w:tc>
          <w:tcPr>
            <w:tcW w:w="1559" w:type="dxa"/>
            <w:vAlign w:val="center"/>
          </w:tcPr>
          <w:p>
            <w:pPr>
              <w:pStyle w:val="13"/>
            </w:pPr>
            <w:r>
              <w:t>其他地方自行试点项目收益专项债券收入安排的支出</w:t>
            </w:r>
          </w:p>
        </w:tc>
        <w:tc>
          <w:tcPr>
            <w:tcW w:w="1134" w:type="dxa"/>
            <w:vAlign w:val="center"/>
          </w:tcPr>
          <w:p>
            <w:pPr>
              <w:pStyle w:val="12"/>
            </w:pPr>
            <w:r>
              <w:t>5000.00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5000.00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0"/>
            </w:pPr>
            <w:r>
              <w:t>333保定市徐水区住房和城乡建设局</w:t>
            </w:r>
          </w:p>
        </w:tc>
        <w:tc>
          <w:tcPr>
            <w:tcW w:w="2721"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8"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8572.2</w:t>
            </w:r>
            <w:r>
              <w:rPr>
                <w:rFonts w:hint="default"/>
                <w:lang w:val="en-US"/>
              </w:rPr>
              <w:t>1</w:t>
            </w:r>
          </w:p>
        </w:tc>
        <w:tc>
          <w:tcPr>
            <w:tcW w:w="1361" w:type="dxa"/>
            <w:vAlign w:val="center"/>
          </w:tcPr>
          <w:p>
            <w:pPr>
              <w:pStyle w:val="16"/>
            </w:pPr>
            <w:r>
              <w:t>3468.62</w:t>
            </w:r>
          </w:p>
        </w:tc>
        <w:tc>
          <w:tcPr>
            <w:tcW w:w="1361" w:type="dxa"/>
            <w:vAlign w:val="center"/>
          </w:tcPr>
          <w:p>
            <w:pPr>
              <w:pStyle w:val="16"/>
            </w:pPr>
            <w:r>
              <w:t>5103.59</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752.66</w:t>
            </w:r>
          </w:p>
        </w:tc>
        <w:tc>
          <w:tcPr>
            <w:tcW w:w="1361" w:type="dxa"/>
            <w:vAlign w:val="center"/>
          </w:tcPr>
          <w:p>
            <w:pPr>
              <w:pStyle w:val="12"/>
            </w:pPr>
            <w:r>
              <w:t>752.66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752.66</w:t>
            </w:r>
          </w:p>
        </w:tc>
        <w:tc>
          <w:tcPr>
            <w:tcW w:w="1361" w:type="dxa"/>
            <w:vAlign w:val="center"/>
          </w:tcPr>
          <w:p>
            <w:pPr>
              <w:pStyle w:val="12"/>
            </w:pPr>
            <w:r>
              <w:t>752.66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55.74</w:t>
            </w:r>
          </w:p>
        </w:tc>
        <w:tc>
          <w:tcPr>
            <w:tcW w:w="1361" w:type="dxa"/>
            <w:vAlign w:val="center"/>
          </w:tcPr>
          <w:p>
            <w:pPr>
              <w:pStyle w:val="12"/>
            </w:pPr>
            <w:r>
              <w:t>55.74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307.45</w:t>
            </w:r>
          </w:p>
        </w:tc>
        <w:tc>
          <w:tcPr>
            <w:tcW w:w="1361" w:type="dxa"/>
            <w:vAlign w:val="center"/>
          </w:tcPr>
          <w:p>
            <w:pPr>
              <w:pStyle w:val="12"/>
            </w:pPr>
            <w:r>
              <w:t>307.45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270.39</w:t>
            </w:r>
          </w:p>
        </w:tc>
        <w:tc>
          <w:tcPr>
            <w:tcW w:w="1361" w:type="dxa"/>
            <w:vAlign w:val="center"/>
          </w:tcPr>
          <w:p>
            <w:pPr>
              <w:pStyle w:val="12"/>
            </w:pPr>
            <w:r>
              <w:t>270.39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119.07</w:t>
            </w:r>
          </w:p>
        </w:tc>
        <w:tc>
          <w:tcPr>
            <w:tcW w:w="1361" w:type="dxa"/>
            <w:vAlign w:val="center"/>
          </w:tcPr>
          <w:p>
            <w:pPr>
              <w:pStyle w:val="12"/>
            </w:pPr>
            <w:r>
              <w:t>119.07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90.01</w:t>
            </w:r>
          </w:p>
        </w:tc>
        <w:tc>
          <w:tcPr>
            <w:tcW w:w="1361" w:type="dxa"/>
            <w:vAlign w:val="center"/>
          </w:tcPr>
          <w:p>
            <w:pPr>
              <w:pStyle w:val="12"/>
            </w:pPr>
            <w:r>
              <w:t>90.01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90.01</w:t>
            </w:r>
          </w:p>
        </w:tc>
        <w:tc>
          <w:tcPr>
            <w:tcW w:w="1361" w:type="dxa"/>
            <w:vAlign w:val="center"/>
          </w:tcPr>
          <w:p>
            <w:pPr>
              <w:pStyle w:val="12"/>
            </w:pPr>
            <w:r>
              <w:t>90.01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90.01</w:t>
            </w:r>
          </w:p>
        </w:tc>
        <w:tc>
          <w:tcPr>
            <w:tcW w:w="1361" w:type="dxa"/>
            <w:vAlign w:val="center"/>
          </w:tcPr>
          <w:p>
            <w:pPr>
              <w:pStyle w:val="12"/>
            </w:pPr>
            <w:r>
              <w:t>90.01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212</w:t>
            </w:r>
          </w:p>
        </w:tc>
        <w:tc>
          <w:tcPr>
            <w:tcW w:w="4535" w:type="dxa"/>
            <w:vAlign w:val="center"/>
          </w:tcPr>
          <w:p>
            <w:pPr>
              <w:pStyle w:val="13"/>
            </w:pPr>
            <w:r>
              <w:t>城乡社区支出</w:t>
            </w:r>
          </w:p>
        </w:tc>
        <w:tc>
          <w:tcPr>
            <w:tcW w:w="1361" w:type="dxa"/>
            <w:vAlign w:val="center"/>
          </w:tcPr>
          <w:p>
            <w:pPr>
              <w:pStyle w:val="12"/>
            </w:pPr>
            <w:r>
              <w:t>2456.34</w:t>
            </w:r>
          </w:p>
        </w:tc>
        <w:tc>
          <w:tcPr>
            <w:tcW w:w="1361" w:type="dxa"/>
            <w:vAlign w:val="center"/>
          </w:tcPr>
          <w:p>
            <w:pPr>
              <w:pStyle w:val="12"/>
            </w:pPr>
            <w:r>
              <w:t>2404.25</w:t>
            </w:r>
          </w:p>
        </w:tc>
        <w:tc>
          <w:tcPr>
            <w:tcW w:w="1361" w:type="dxa"/>
            <w:vAlign w:val="center"/>
          </w:tcPr>
          <w:p>
            <w:pPr>
              <w:pStyle w:val="12"/>
            </w:pPr>
            <w:r>
              <w:t>52.09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21201</w:t>
            </w:r>
          </w:p>
        </w:tc>
        <w:tc>
          <w:tcPr>
            <w:tcW w:w="4535" w:type="dxa"/>
            <w:vAlign w:val="center"/>
          </w:tcPr>
          <w:p>
            <w:pPr>
              <w:pStyle w:val="13"/>
            </w:pPr>
            <w:r>
              <w:t>城乡社区管理事务</w:t>
            </w:r>
          </w:p>
        </w:tc>
        <w:tc>
          <w:tcPr>
            <w:tcW w:w="1361" w:type="dxa"/>
            <w:vAlign w:val="center"/>
          </w:tcPr>
          <w:p>
            <w:pPr>
              <w:pStyle w:val="12"/>
            </w:pPr>
            <w:r>
              <w:t>2456.34</w:t>
            </w:r>
          </w:p>
        </w:tc>
        <w:tc>
          <w:tcPr>
            <w:tcW w:w="1361" w:type="dxa"/>
            <w:vAlign w:val="center"/>
          </w:tcPr>
          <w:p>
            <w:pPr>
              <w:pStyle w:val="12"/>
            </w:pPr>
            <w:r>
              <w:t>2404.25</w:t>
            </w:r>
          </w:p>
        </w:tc>
        <w:tc>
          <w:tcPr>
            <w:tcW w:w="1361" w:type="dxa"/>
            <w:vAlign w:val="center"/>
          </w:tcPr>
          <w:p>
            <w:pPr>
              <w:pStyle w:val="12"/>
            </w:pPr>
            <w:r>
              <w:t>52.09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2120101</w:t>
            </w:r>
          </w:p>
        </w:tc>
        <w:tc>
          <w:tcPr>
            <w:tcW w:w="4535" w:type="dxa"/>
            <w:vAlign w:val="center"/>
          </w:tcPr>
          <w:p>
            <w:pPr>
              <w:pStyle w:val="13"/>
            </w:pPr>
            <w:r>
              <w:t>行政运行</w:t>
            </w:r>
          </w:p>
        </w:tc>
        <w:tc>
          <w:tcPr>
            <w:tcW w:w="1361" w:type="dxa"/>
            <w:vAlign w:val="center"/>
          </w:tcPr>
          <w:p>
            <w:pPr>
              <w:pStyle w:val="12"/>
            </w:pPr>
            <w:r>
              <w:t>174.49</w:t>
            </w:r>
          </w:p>
        </w:tc>
        <w:tc>
          <w:tcPr>
            <w:tcW w:w="1361" w:type="dxa"/>
            <w:vAlign w:val="center"/>
          </w:tcPr>
          <w:p>
            <w:pPr>
              <w:pStyle w:val="12"/>
            </w:pPr>
            <w:r>
              <w:t>174.49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2120199</w:t>
            </w:r>
          </w:p>
        </w:tc>
        <w:tc>
          <w:tcPr>
            <w:tcW w:w="4535" w:type="dxa"/>
            <w:vAlign w:val="center"/>
          </w:tcPr>
          <w:p>
            <w:pPr>
              <w:pStyle w:val="13"/>
            </w:pPr>
            <w:r>
              <w:t>其他城乡社区管理事务支出</w:t>
            </w:r>
          </w:p>
        </w:tc>
        <w:tc>
          <w:tcPr>
            <w:tcW w:w="1361" w:type="dxa"/>
            <w:vAlign w:val="center"/>
          </w:tcPr>
          <w:p>
            <w:pPr>
              <w:pStyle w:val="12"/>
            </w:pPr>
            <w:r>
              <w:t>2281.85</w:t>
            </w:r>
          </w:p>
        </w:tc>
        <w:tc>
          <w:tcPr>
            <w:tcW w:w="1361" w:type="dxa"/>
            <w:vAlign w:val="center"/>
          </w:tcPr>
          <w:p>
            <w:pPr>
              <w:pStyle w:val="12"/>
            </w:pPr>
            <w:r>
              <w:t>2229.76</w:t>
            </w:r>
          </w:p>
        </w:tc>
        <w:tc>
          <w:tcPr>
            <w:tcW w:w="1361" w:type="dxa"/>
            <w:vAlign w:val="center"/>
          </w:tcPr>
          <w:p>
            <w:pPr>
              <w:pStyle w:val="12"/>
            </w:pPr>
            <w:r>
              <w:t>52.09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273.20</w:t>
            </w:r>
          </w:p>
        </w:tc>
        <w:tc>
          <w:tcPr>
            <w:tcW w:w="1361" w:type="dxa"/>
            <w:vAlign w:val="center"/>
          </w:tcPr>
          <w:p>
            <w:pPr>
              <w:pStyle w:val="12"/>
            </w:pPr>
            <w:r>
              <w:t>221.70</w:t>
            </w:r>
          </w:p>
        </w:tc>
        <w:tc>
          <w:tcPr>
            <w:tcW w:w="1361" w:type="dxa"/>
            <w:vAlign w:val="center"/>
          </w:tcPr>
          <w:p>
            <w:pPr>
              <w:pStyle w:val="12"/>
            </w:pPr>
            <w:r>
              <w:t>51.50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22101</w:t>
            </w:r>
          </w:p>
        </w:tc>
        <w:tc>
          <w:tcPr>
            <w:tcW w:w="4535" w:type="dxa"/>
            <w:vAlign w:val="center"/>
          </w:tcPr>
          <w:p>
            <w:pPr>
              <w:pStyle w:val="13"/>
            </w:pPr>
            <w:r>
              <w:t>保障性安居工程支出</w:t>
            </w:r>
          </w:p>
        </w:tc>
        <w:tc>
          <w:tcPr>
            <w:tcW w:w="1361" w:type="dxa"/>
            <w:vAlign w:val="center"/>
          </w:tcPr>
          <w:p>
            <w:pPr>
              <w:pStyle w:val="12"/>
            </w:pPr>
            <w:r>
              <w:t>51.50</w:t>
            </w:r>
          </w:p>
        </w:tc>
        <w:tc>
          <w:tcPr>
            <w:tcW w:w="1361" w:type="dxa"/>
            <w:vAlign w:val="center"/>
          </w:tcPr>
          <w:p>
            <w:pPr>
              <w:pStyle w:val="12"/>
            </w:pPr>
          </w:p>
        </w:tc>
        <w:tc>
          <w:tcPr>
            <w:tcW w:w="1361" w:type="dxa"/>
            <w:vAlign w:val="center"/>
          </w:tcPr>
          <w:p>
            <w:pPr>
              <w:pStyle w:val="12"/>
            </w:pPr>
            <w:r>
              <w:t>51.50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2210108</w:t>
            </w:r>
          </w:p>
        </w:tc>
        <w:tc>
          <w:tcPr>
            <w:tcW w:w="4535" w:type="dxa"/>
            <w:vAlign w:val="center"/>
          </w:tcPr>
          <w:p>
            <w:pPr>
              <w:pStyle w:val="13"/>
            </w:pPr>
            <w:r>
              <w:t>老旧小区改造</w:t>
            </w:r>
          </w:p>
        </w:tc>
        <w:tc>
          <w:tcPr>
            <w:tcW w:w="1361" w:type="dxa"/>
            <w:vAlign w:val="center"/>
          </w:tcPr>
          <w:p>
            <w:pPr>
              <w:pStyle w:val="12"/>
            </w:pPr>
            <w:r>
              <w:t>51.50</w:t>
            </w:r>
          </w:p>
        </w:tc>
        <w:tc>
          <w:tcPr>
            <w:tcW w:w="1361" w:type="dxa"/>
            <w:vAlign w:val="center"/>
          </w:tcPr>
          <w:p>
            <w:pPr>
              <w:pStyle w:val="12"/>
            </w:pPr>
          </w:p>
        </w:tc>
        <w:tc>
          <w:tcPr>
            <w:tcW w:w="1361" w:type="dxa"/>
            <w:vAlign w:val="center"/>
          </w:tcPr>
          <w:p>
            <w:pPr>
              <w:pStyle w:val="12"/>
            </w:pPr>
            <w:r>
              <w:t>51.50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221.70</w:t>
            </w:r>
          </w:p>
        </w:tc>
        <w:tc>
          <w:tcPr>
            <w:tcW w:w="1361" w:type="dxa"/>
            <w:vAlign w:val="center"/>
          </w:tcPr>
          <w:p>
            <w:pPr>
              <w:pStyle w:val="12"/>
            </w:pPr>
            <w:r>
              <w:t>221.70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221.70</w:t>
            </w:r>
          </w:p>
        </w:tc>
        <w:tc>
          <w:tcPr>
            <w:tcW w:w="1361" w:type="dxa"/>
            <w:vAlign w:val="center"/>
          </w:tcPr>
          <w:p>
            <w:pPr>
              <w:pStyle w:val="12"/>
            </w:pPr>
            <w:r>
              <w:t>221.70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229</w:t>
            </w:r>
          </w:p>
        </w:tc>
        <w:tc>
          <w:tcPr>
            <w:tcW w:w="4535" w:type="dxa"/>
            <w:vAlign w:val="center"/>
          </w:tcPr>
          <w:p>
            <w:pPr>
              <w:pStyle w:val="13"/>
            </w:pPr>
            <w:r>
              <w:t>其他支出</w:t>
            </w:r>
          </w:p>
        </w:tc>
        <w:tc>
          <w:tcPr>
            <w:tcW w:w="1361" w:type="dxa"/>
            <w:vAlign w:val="center"/>
          </w:tcPr>
          <w:p>
            <w:pPr>
              <w:pStyle w:val="12"/>
            </w:pPr>
            <w:r>
              <w:t>5000.00</w:t>
            </w:r>
          </w:p>
        </w:tc>
        <w:tc>
          <w:tcPr>
            <w:tcW w:w="1361" w:type="dxa"/>
            <w:vAlign w:val="center"/>
          </w:tcPr>
          <w:p>
            <w:pPr>
              <w:pStyle w:val="12"/>
            </w:pPr>
          </w:p>
        </w:tc>
        <w:tc>
          <w:tcPr>
            <w:tcW w:w="1361" w:type="dxa"/>
            <w:vAlign w:val="center"/>
          </w:tcPr>
          <w:p>
            <w:pPr>
              <w:pStyle w:val="12"/>
            </w:pPr>
            <w:r>
              <w:t>5000.00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22904</w:t>
            </w:r>
          </w:p>
        </w:tc>
        <w:tc>
          <w:tcPr>
            <w:tcW w:w="4535" w:type="dxa"/>
            <w:vAlign w:val="center"/>
          </w:tcPr>
          <w:p>
            <w:pPr>
              <w:pStyle w:val="13"/>
            </w:pPr>
            <w:r>
              <w:t>其他政府性基金及对应专项债务收入安排的支出</w:t>
            </w:r>
          </w:p>
        </w:tc>
        <w:tc>
          <w:tcPr>
            <w:tcW w:w="1361" w:type="dxa"/>
            <w:vAlign w:val="center"/>
          </w:tcPr>
          <w:p>
            <w:pPr>
              <w:pStyle w:val="12"/>
            </w:pPr>
            <w:r>
              <w:t>5000.00</w:t>
            </w:r>
          </w:p>
        </w:tc>
        <w:tc>
          <w:tcPr>
            <w:tcW w:w="1361" w:type="dxa"/>
            <w:vAlign w:val="center"/>
          </w:tcPr>
          <w:p>
            <w:pPr>
              <w:pStyle w:val="12"/>
            </w:pPr>
          </w:p>
        </w:tc>
        <w:tc>
          <w:tcPr>
            <w:tcW w:w="1361" w:type="dxa"/>
            <w:vAlign w:val="center"/>
          </w:tcPr>
          <w:p>
            <w:pPr>
              <w:pStyle w:val="12"/>
            </w:pPr>
            <w:r>
              <w:t>5000.00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2290402</w:t>
            </w:r>
          </w:p>
        </w:tc>
        <w:tc>
          <w:tcPr>
            <w:tcW w:w="4535" w:type="dxa"/>
            <w:vAlign w:val="center"/>
          </w:tcPr>
          <w:p>
            <w:pPr>
              <w:pStyle w:val="13"/>
            </w:pPr>
            <w:r>
              <w:t>其他地方自行试点项目收益专项债券收入安排的支出</w:t>
            </w:r>
          </w:p>
        </w:tc>
        <w:tc>
          <w:tcPr>
            <w:tcW w:w="1361" w:type="dxa"/>
            <w:vAlign w:val="center"/>
          </w:tcPr>
          <w:p>
            <w:pPr>
              <w:pStyle w:val="12"/>
            </w:pPr>
            <w:r>
              <w:t>5000.00</w:t>
            </w:r>
          </w:p>
        </w:tc>
        <w:tc>
          <w:tcPr>
            <w:tcW w:w="1361" w:type="dxa"/>
            <w:vAlign w:val="center"/>
          </w:tcPr>
          <w:p>
            <w:pPr>
              <w:pStyle w:val="12"/>
            </w:pPr>
          </w:p>
        </w:tc>
        <w:tc>
          <w:tcPr>
            <w:tcW w:w="1361" w:type="dxa"/>
            <w:vAlign w:val="center"/>
          </w:tcPr>
          <w:p>
            <w:pPr>
              <w:pStyle w:val="12"/>
            </w:pPr>
            <w:r>
              <w:t>5000.00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333保定市徐水区住房和城乡建设局</w:t>
            </w:r>
          </w:p>
        </w:tc>
        <w:tc>
          <w:tcPr>
            <w:tcW w:w="3402" w:type="dxa"/>
            <w:tcBorders>
              <w:top w:val="single" w:color="FFFFFF" w:sz="6" w:space="0"/>
              <w:left w:val="single" w:color="FFFFFF" w:sz="6" w:space="0"/>
              <w:right w:val="single" w:color="FFFFFF" w:sz="6" w:space="0"/>
            </w:tcBorders>
            <w:vAlign w:val="center"/>
          </w:tcPr>
          <w:p>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3520.7</w:t>
            </w:r>
            <w:r>
              <w:rPr>
                <w:rFonts w:hint="default"/>
                <w:lang w:val="en-US"/>
              </w:rPr>
              <w:t>1</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752.66</w:t>
            </w:r>
          </w:p>
        </w:tc>
        <w:tc>
          <w:tcPr>
            <w:tcW w:w="1474" w:type="dxa"/>
            <w:vAlign w:val="center"/>
          </w:tcPr>
          <w:p>
            <w:pPr>
              <w:pStyle w:val="12"/>
            </w:pPr>
            <w:r>
              <w:t>752.66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90.01</w:t>
            </w:r>
          </w:p>
        </w:tc>
        <w:tc>
          <w:tcPr>
            <w:tcW w:w="1474" w:type="dxa"/>
            <w:vAlign w:val="center"/>
          </w:tcPr>
          <w:p>
            <w:pPr>
              <w:pStyle w:val="12"/>
            </w:pPr>
            <w:r>
              <w:t>90.01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r>
              <w:t>2456.34</w:t>
            </w:r>
          </w:p>
        </w:tc>
        <w:tc>
          <w:tcPr>
            <w:tcW w:w="1474" w:type="dxa"/>
            <w:vAlign w:val="center"/>
          </w:tcPr>
          <w:p>
            <w:pPr>
              <w:pStyle w:val="12"/>
            </w:pPr>
            <w:r>
              <w:t>2456.34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273.20</w:t>
            </w:r>
          </w:p>
        </w:tc>
        <w:tc>
          <w:tcPr>
            <w:tcW w:w="1474" w:type="dxa"/>
            <w:vAlign w:val="center"/>
          </w:tcPr>
          <w:p>
            <w:pPr>
              <w:pStyle w:val="12"/>
            </w:pPr>
            <w:r>
              <w:t>273.20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r>
              <w:t>5000.00</w:t>
            </w:r>
          </w:p>
        </w:tc>
        <w:tc>
          <w:tcPr>
            <w:tcW w:w="1474" w:type="dxa"/>
            <w:vAlign w:val="center"/>
          </w:tcPr>
          <w:p>
            <w:pPr>
              <w:pStyle w:val="12"/>
            </w:pPr>
          </w:p>
        </w:tc>
        <w:tc>
          <w:tcPr>
            <w:tcW w:w="1474" w:type="dxa"/>
            <w:vAlign w:val="center"/>
          </w:tcPr>
          <w:p>
            <w:pPr>
              <w:pStyle w:val="12"/>
            </w:pPr>
            <w:r>
              <w:t>5000.00</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3520.7</w:t>
            </w:r>
            <w:r>
              <w:rPr>
                <w:rFonts w:hint="default"/>
                <w:lang w:val="en-US"/>
              </w:rPr>
              <w:t>1</w:t>
            </w:r>
          </w:p>
        </w:tc>
        <w:tc>
          <w:tcPr>
            <w:tcW w:w="3402" w:type="dxa"/>
            <w:vAlign w:val="center"/>
          </w:tcPr>
          <w:p>
            <w:pPr>
              <w:pStyle w:val="15"/>
            </w:pPr>
            <w:r>
              <w:t>本年支出合计</w:t>
            </w:r>
          </w:p>
        </w:tc>
        <w:tc>
          <w:tcPr>
            <w:tcW w:w="1474" w:type="dxa"/>
            <w:vAlign w:val="center"/>
          </w:tcPr>
          <w:p>
            <w:pPr>
              <w:pStyle w:val="16"/>
            </w:pPr>
            <w:r>
              <w:t>8572.2</w:t>
            </w:r>
            <w:r>
              <w:rPr>
                <w:rFonts w:hint="default"/>
                <w:lang w:val="en-US"/>
              </w:rPr>
              <w:t>1</w:t>
            </w:r>
          </w:p>
        </w:tc>
        <w:tc>
          <w:tcPr>
            <w:tcW w:w="1474" w:type="dxa"/>
            <w:vAlign w:val="center"/>
          </w:tcPr>
          <w:p>
            <w:pPr>
              <w:pStyle w:val="16"/>
            </w:pPr>
            <w:r>
              <w:t>3572.2</w:t>
            </w:r>
            <w:r>
              <w:rPr>
                <w:rFonts w:hint="default"/>
                <w:lang w:val="en-US"/>
              </w:rPr>
              <w:t>1</w:t>
            </w:r>
          </w:p>
        </w:tc>
        <w:tc>
          <w:tcPr>
            <w:tcW w:w="1474" w:type="dxa"/>
            <w:vAlign w:val="center"/>
          </w:tcPr>
          <w:p>
            <w:pPr>
              <w:pStyle w:val="16"/>
            </w:pPr>
            <w:r>
              <w:t>5000.00</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5051.50</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51.50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r>
              <w:t>5000.00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8572.2</w:t>
            </w:r>
            <w:r>
              <w:rPr>
                <w:rFonts w:hint="default"/>
                <w:lang w:val="en-US"/>
              </w:rPr>
              <w:t>1</w:t>
            </w:r>
          </w:p>
        </w:tc>
        <w:tc>
          <w:tcPr>
            <w:tcW w:w="3402" w:type="dxa"/>
            <w:vAlign w:val="center"/>
          </w:tcPr>
          <w:p>
            <w:pPr>
              <w:pStyle w:val="15"/>
            </w:pPr>
            <w:r>
              <w:t>支出总计</w:t>
            </w:r>
          </w:p>
        </w:tc>
        <w:tc>
          <w:tcPr>
            <w:tcW w:w="1474" w:type="dxa"/>
            <w:vAlign w:val="center"/>
          </w:tcPr>
          <w:p>
            <w:pPr>
              <w:pStyle w:val="16"/>
            </w:pPr>
            <w:r>
              <w:t>8572.2</w:t>
            </w:r>
            <w:r>
              <w:rPr>
                <w:rFonts w:hint="default"/>
                <w:lang w:val="en-US"/>
              </w:rPr>
              <w:t>1</w:t>
            </w:r>
          </w:p>
        </w:tc>
        <w:tc>
          <w:tcPr>
            <w:tcW w:w="1474" w:type="dxa"/>
            <w:vAlign w:val="center"/>
          </w:tcPr>
          <w:p>
            <w:pPr>
              <w:pStyle w:val="16"/>
            </w:pPr>
            <w:r>
              <w:t>3572.2</w:t>
            </w:r>
            <w:r>
              <w:rPr>
                <w:rFonts w:hint="default"/>
                <w:lang w:val="en-US"/>
              </w:rPr>
              <w:t>1</w:t>
            </w:r>
          </w:p>
        </w:tc>
        <w:tc>
          <w:tcPr>
            <w:tcW w:w="1474" w:type="dxa"/>
            <w:vAlign w:val="center"/>
          </w:tcPr>
          <w:p>
            <w:pPr>
              <w:pStyle w:val="16"/>
            </w:pPr>
            <w:r>
              <w:t>5000.00</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333保定市徐水区住房和城乡建设局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3572.2</w:t>
            </w:r>
            <w:r>
              <w:rPr>
                <w:rFonts w:hint="default"/>
                <w:lang w:val="en-US"/>
              </w:rPr>
              <w:t>1</w:t>
            </w:r>
          </w:p>
        </w:tc>
        <w:tc>
          <w:tcPr>
            <w:tcW w:w="2551" w:type="dxa"/>
            <w:vAlign w:val="center"/>
          </w:tcPr>
          <w:p>
            <w:pPr>
              <w:pStyle w:val="16"/>
            </w:pPr>
            <w:r>
              <w:t>3468.62</w:t>
            </w:r>
          </w:p>
        </w:tc>
        <w:tc>
          <w:tcPr>
            <w:tcW w:w="2551" w:type="dxa"/>
            <w:vAlign w:val="center"/>
          </w:tcPr>
          <w:p>
            <w:pPr>
              <w:pStyle w:val="16"/>
            </w:pPr>
            <w:r>
              <w:t>103.59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752.66</w:t>
            </w:r>
          </w:p>
        </w:tc>
        <w:tc>
          <w:tcPr>
            <w:tcW w:w="2551" w:type="dxa"/>
            <w:vAlign w:val="center"/>
          </w:tcPr>
          <w:p>
            <w:pPr>
              <w:pStyle w:val="12"/>
            </w:pPr>
            <w:r>
              <w:t>752.66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752.66</w:t>
            </w:r>
          </w:p>
        </w:tc>
        <w:tc>
          <w:tcPr>
            <w:tcW w:w="2551" w:type="dxa"/>
            <w:vAlign w:val="center"/>
          </w:tcPr>
          <w:p>
            <w:pPr>
              <w:pStyle w:val="12"/>
            </w:pPr>
            <w:r>
              <w:t>752.66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55.74</w:t>
            </w:r>
          </w:p>
        </w:tc>
        <w:tc>
          <w:tcPr>
            <w:tcW w:w="2551" w:type="dxa"/>
            <w:vAlign w:val="center"/>
          </w:tcPr>
          <w:p>
            <w:pPr>
              <w:pStyle w:val="12"/>
            </w:pPr>
            <w:r>
              <w:t>55.74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307.45</w:t>
            </w:r>
          </w:p>
        </w:tc>
        <w:tc>
          <w:tcPr>
            <w:tcW w:w="2551" w:type="dxa"/>
            <w:vAlign w:val="center"/>
          </w:tcPr>
          <w:p>
            <w:pPr>
              <w:pStyle w:val="12"/>
            </w:pPr>
            <w:r>
              <w:t>307.45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270.39</w:t>
            </w:r>
          </w:p>
        </w:tc>
        <w:tc>
          <w:tcPr>
            <w:tcW w:w="2551" w:type="dxa"/>
            <w:vAlign w:val="center"/>
          </w:tcPr>
          <w:p>
            <w:pPr>
              <w:pStyle w:val="12"/>
            </w:pPr>
            <w:r>
              <w:t>270.39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119.07</w:t>
            </w:r>
          </w:p>
        </w:tc>
        <w:tc>
          <w:tcPr>
            <w:tcW w:w="2551" w:type="dxa"/>
            <w:vAlign w:val="center"/>
          </w:tcPr>
          <w:p>
            <w:pPr>
              <w:pStyle w:val="12"/>
            </w:pPr>
            <w:r>
              <w:t>119.07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90.01</w:t>
            </w:r>
          </w:p>
        </w:tc>
        <w:tc>
          <w:tcPr>
            <w:tcW w:w="2551" w:type="dxa"/>
            <w:vAlign w:val="center"/>
          </w:tcPr>
          <w:p>
            <w:pPr>
              <w:pStyle w:val="12"/>
            </w:pPr>
            <w:r>
              <w:t>90.01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90.01</w:t>
            </w:r>
          </w:p>
        </w:tc>
        <w:tc>
          <w:tcPr>
            <w:tcW w:w="2551" w:type="dxa"/>
            <w:vAlign w:val="center"/>
          </w:tcPr>
          <w:p>
            <w:pPr>
              <w:pStyle w:val="12"/>
            </w:pPr>
            <w:r>
              <w:t>90.01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90.01</w:t>
            </w:r>
          </w:p>
        </w:tc>
        <w:tc>
          <w:tcPr>
            <w:tcW w:w="2551" w:type="dxa"/>
            <w:vAlign w:val="center"/>
          </w:tcPr>
          <w:p>
            <w:pPr>
              <w:pStyle w:val="12"/>
            </w:pPr>
            <w:r>
              <w:t>90.01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2456.34</w:t>
            </w:r>
          </w:p>
        </w:tc>
        <w:tc>
          <w:tcPr>
            <w:tcW w:w="2551" w:type="dxa"/>
            <w:vAlign w:val="center"/>
          </w:tcPr>
          <w:p>
            <w:pPr>
              <w:pStyle w:val="12"/>
            </w:pPr>
            <w:r>
              <w:t>2404.25</w:t>
            </w:r>
          </w:p>
        </w:tc>
        <w:tc>
          <w:tcPr>
            <w:tcW w:w="2551" w:type="dxa"/>
            <w:vAlign w:val="center"/>
          </w:tcPr>
          <w:p>
            <w:pPr>
              <w:pStyle w:val="12"/>
            </w:pPr>
            <w:r>
              <w:t>52.09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21201</w:t>
            </w:r>
          </w:p>
        </w:tc>
        <w:tc>
          <w:tcPr>
            <w:tcW w:w="4535" w:type="dxa"/>
            <w:vAlign w:val="center"/>
          </w:tcPr>
          <w:p>
            <w:pPr>
              <w:pStyle w:val="13"/>
            </w:pPr>
            <w:r>
              <w:t>城乡社区管理事务</w:t>
            </w:r>
          </w:p>
        </w:tc>
        <w:tc>
          <w:tcPr>
            <w:tcW w:w="2551" w:type="dxa"/>
            <w:vAlign w:val="center"/>
          </w:tcPr>
          <w:p>
            <w:pPr>
              <w:pStyle w:val="12"/>
            </w:pPr>
            <w:r>
              <w:t>2456.34</w:t>
            </w:r>
          </w:p>
        </w:tc>
        <w:tc>
          <w:tcPr>
            <w:tcW w:w="2551" w:type="dxa"/>
            <w:vAlign w:val="center"/>
          </w:tcPr>
          <w:p>
            <w:pPr>
              <w:pStyle w:val="12"/>
            </w:pPr>
            <w:r>
              <w:t>2404.25</w:t>
            </w:r>
          </w:p>
        </w:tc>
        <w:tc>
          <w:tcPr>
            <w:tcW w:w="2551" w:type="dxa"/>
            <w:vAlign w:val="center"/>
          </w:tcPr>
          <w:p>
            <w:pPr>
              <w:pStyle w:val="12"/>
            </w:pPr>
            <w:r>
              <w:t>52.09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2120101</w:t>
            </w:r>
          </w:p>
        </w:tc>
        <w:tc>
          <w:tcPr>
            <w:tcW w:w="4535" w:type="dxa"/>
            <w:vAlign w:val="center"/>
          </w:tcPr>
          <w:p>
            <w:pPr>
              <w:pStyle w:val="13"/>
            </w:pPr>
            <w:r>
              <w:t>行政运行</w:t>
            </w:r>
          </w:p>
        </w:tc>
        <w:tc>
          <w:tcPr>
            <w:tcW w:w="2551" w:type="dxa"/>
            <w:vAlign w:val="center"/>
          </w:tcPr>
          <w:p>
            <w:pPr>
              <w:pStyle w:val="12"/>
            </w:pPr>
            <w:r>
              <w:t>174.49</w:t>
            </w:r>
          </w:p>
        </w:tc>
        <w:tc>
          <w:tcPr>
            <w:tcW w:w="2551" w:type="dxa"/>
            <w:vAlign w:val="center"/>
          </w:tcPr>
          <w:p>
            <w:pPr>
              <w:pStyle w:val="12"/>
            </w:pPr>
            <w:r>
              <w:t>174.49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2120199</w:t>
            </w:r>
          </w:p>
        </w:tc>
        <w:tc>
          <w:tcPr>
            <w:tcW w:w="4535" w:type="dxa"/>
            <w:vAlign w:val="center"/>
          </w:tcPr>
          <w:p>
            <w:pPr>
              <w:pStyle w:val="13"/>
            </w:pPr>
            <w:r>
              <w:t>其他城乡社区管理事务支出</w:t>
            </w:r>
          </w:p>
        </w:tc>
        <w:tc>
          <w:tcPr>
            <w:tcW w:w="2551" w:type="dxa"/>
            <w:vAlign w:val="center"/>
          </w:tcPr>
          <w:p>
            <w:pPr>
              <w:pStyle w:val="12"/>
            </w:pPr>
            <w:r>
              <w:t>2281.85</w:t>
            </w:r>
          </w:p>
        </w:tc>
        <w:tc>
          <w:tcPr>
            <w:tcW w:w="2551" w:type="dxa"/>
            <w:vAlign w:val="center"/>
          </w:tcPr>
          <w:p>
            <w:pPr>
              <w:pStyle w:val="12"/>
            </w:pPr>
            <w:r>
              <w:t>2229.76</w:t>
            </w:r>
          </w:p>
        </w:tc>
        <w:tc>
          <w:tcPr>
            <w:tcW w:w="2551" w:type="dxa"/>
            <w:vAlign w:val="center"/>
          </w:tcPr>
          <w:p>
            <w:pPr>
              <w:pStyle w:val="12"/>
            </w:pPr>
            <w:r>
              <w:t>52.09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273.20</w:t>
            </w:r>
          </w:p>
        </w:tc>
        <w:tc>
          <w:tcPr>
            <w:tcW w:w="2551" w:type="dxa"/>
            <w:vAlign w:val="center"/>
          </w:tcPr>
          <w:p>
            <w:pPr>
              <w:pStyle w:val="12"/>
            </w:pPr>
            <w:r>
              <w:t>221.70</w:t>
            </w:r>
          </w:p>
        </w:tc>
        <w:tc>
          <w:tcPr>
            <w:tcW w:w="2551" w:type="dxa"/>
            <w:vAlign w:val="center"/>
          </w:tcPr>
          <w:p>
            <w:pPr>
              <w:pStyle w:val="12"/>
            </w:pPr>
            <w:r>
              <w:t>51.50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22101</w:t>
            </w:r>
          </w:p>
        </w:tc>
        <w:tc>
          <w:tcPr>
            <w:tcW w:w="4535" w:type="dxa"/>
            <w:vAlign w:val="center"/>
          </w:tcPr>
          <w:p>
            <w:pPr>
              <w:pStyle w:val="13"/>
            </w:pPr>
            <w:r>
              <w:t>保障性安居工程支出</w:t>
            </w:r>
          </w:p>
        </w:tc>
        <w:tc>
          <w:tcPr>
            <w:tcW w:w="2551" w:type="dxa"/>
            <w:vAlign w:val="center"/>
          </w:tcPr>
          <w:p>
            <w:pPr>
              <w:pStyle w:val="12"/>
            </w:pPr>
            <w:r>
              <w:t>51.50</w:t>
            </w:r>
          </w:p>
        </w:tc>
        <w:tc>
          <w:tcPr>
            <w:tcW w:w="2551" w:type="dxa"/>
            <w:vAlign w:val="center"/>
          </w:tcPr>
          <w:p>
            <w:pPr>
              <w:pStyle w:val="12"/>
            </w:pPr>
          </w:p>
        </w:tc>
        <w:tc>
          <w:tcPr>
            <w:tcW w:w="2551" w:type="dxa"/>
            <w:vAlign w:val="center"/>
          </w:tcPr>
          <w:p>
            <w:pPr>
              <w:pStyle w:val="12"/>
            </w:pPr>
            <w:r>
              <w:t>51.50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2210108</w:t>
            </w:r>
          </w:p>
        </w:tc>
        <w:tc>
          <w:tcPr>
            <w:tcW w:w="4535" w:type="dxa"/>
            <w:vAlign w:val="center"/>
          </w:tcPr>
          <w:p>
            <w:pPr>
              <w:pStyle w:val="13"/>
            </w:pPr>
            <w:r>
              <w:t>老旧小区改造</w:t>
            </w:r>
          </w:p>
        </w:tc>
        <w:tc>
          <w:tcPr>
            <w:tcW w:w="2551" w:type="dxa"/>
            <w:vAlign w:val="center"/>
          </w:tcPr>
          <w:p>
            <w:pPr>
              <w:pStyle w:val="12"/>
            </w:pPr>
            <w:r>
              <w:t>51.50</w:t>
            </w:r>
          </w:p>
        </w:tc>
        <w:tc>
          <w:tcPr>
            <w:tcW w:w="2551" w:type="dxa"/>
            <w:vAlign w:val="center"/>
          </w:tcPr>
          <w:p>
            <w:pPr>
              <w:pStyle w:val="12"/>
            </w:pPr>
          </w:p>
        </w:tc>
        <w:tc>
          <w:tcPr>
            <w:tcW w:w="2551" w:type="dxa"/>
            <w:vAlign w:val="center"/>
          </w:tcPr>
          <w:p>
            <w:pPr>
              <w:pStyle w:val="12"/>
            </w:pPr>
            <w:r>
              <w:t>51.50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221.70</w:t>
            </w:r>
          </w:p>
        </w:tc>
        <w:tc>
          <w:tcPr>
            <w:tcW w:w="2551" w:type="dxa"/>
            <w:vAlign w:val="center"/>
          </w:tcPr>
          <w:p>
            <w:pPr>
              <w:pStyle w:val="12"/>
            </w:pPr>
            <w:r>
              <w:t>221.70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221.70</w:t>
            </w:r>
          </w:p>
        </w:tc>
        <w:tc>
          <w:tcPr>
            <w:tcW w:w="2551" w:type="dxa"/>
            <w:vAlign w:val="center"/>
          </w:tcPr>
          <w:p>
            <w:pPr>
              <w:pStyle w:val="12"/>
            </w:pPr>
            <w:r>
              <w:t>221.70</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333保定市徐水区住房和城乡建设局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4"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3468.62</w:t>
            </w:r>
          </w:p>
        </w:tc>
        <w:tc>
          <w:tcPr>
            <w:tcW w:w="2551" w:type="dxa"/>
            <w:vAlign w:val="center"/>
          </w:tcPr>
          <w:p>
            <w:pPr>
              <w:pStyle w:val="16"/>
            </w:pPr>
            <w:r>
              <w:t>3328.75</w:t>
            </w:r>
          </w:p>
        </w:tc>
        <w:tc>
          <w:tcPr>
            <w:tcW w:w="2551" w:type="dxa"/>
            <w:vAlign w:val="center"/>
          </w:tcPr>
          <w:p>
            <w:pPr>
              <w:pStyle w:val="16"/>
            </w:pPr>
            <w:r>
              <w:t>139.87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2939.70</w:t>
            </w:r>
          </w:p>
        </w:tc>
        <w:tc>
          <w:tcPr>
            <w:tcW w:w="2551" w:type="dxa"/>
            <w:vAlign w:val="center"/>
          </w:tcPr>
          <w:p>
            <w:pPr>
              <w:pStyle w:val="12"/>
            </w:pPr>
            <w:r>
              <w:t>2939.70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781.87</w:t>
            </w:r>
          </w:p>
        </w:tc>
        <w:tc>
          <w:tcPr>
            <w:tcW w:w="2551" w:type="dxa"/>
            <w:vAlign w:val="center"/>
          </w:tcPr>
          <w:p>
            <w:pPr>
              <w:pStyle w:val="12"/>
            </w:pPr>
            <w:r>
              <w:t>781.87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182.30</w:t>
            </w:r>
          </w:p>
        </w:tc>
        <w:tc>
          <w:tcPr>
            <w:tcW w:w="2551" w:type="dxa"/>
            <w:vAlign w:val="center"/>
          </w:tcPr>
          <w:p>
            <w:pPr>
              <w:pStyle w:val="12"/>
            </w:pPr>
            <w:r>
              <w:t>182.30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31.44</w:t>
            </w:r>
          </w:p>
        </w:tc>
        <w:tc>
          <w:tcPr>
            <w:tcW w:w="2551" w:type="dxa"/>
            <w:vAlign w:val="center"/>
          </w:tcPr>
          <w:p>
            <w:pPr>
              <w:pStyle w:val="12"/>
            </w:pPr>
            <w:r>
              <w:t>31.44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978.25</w:t>
            </w:r>
          </w:p>
        </w:tc>
        <w:tc>
          <w:tcPr>
            <w:tcW w:w="2551" w:type="dxa"/>
            <w:vAlign w:val="center"/>
          </w:tcPr>
          <w:p>
            <w:pPr>
              <w:pStyle w:val="12"/>
            </w:pPr>
            <w:r>
              <w:t>978.25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270.39</w:t>
            </w:r>
          </w:p>
        </w:tc>
        <w:tc>
          <w:tcPr>
            <w:tcW w:w="2551" w:type="dxa"/>
            <w:vAlign w:val="center"/>
          </w:tcPr>
          <w:p>
            <w:pPr>
              <w:pStyle w:val="12"/>
            </w:pPr>
            <w:r>
              <w:t>270.39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119.07</w:t>
            </w:r>
          </w:p>
        </w:tc>
        <w:tc>
          <w:tcPr>
            <w:tcW w:w="2551" w:type="dxa"/>
            <w:vAlign w:val="center"/>
          </w:tcPr>
          <w:p>
            <w:pPr>
              <w:pStyle w:val="12"/>
            </w:pPr>
            <w:r>
              <w:t>119.07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90.01</w:t>
            </w:r>
          </w:p>
        </w:tc>
        <w:tc>
          <w:tcPr>
            <w:tcW w:w="2551" w:type="dxa"/>
            <w:vAlign w:val="center"/>
          </w:tcPr>
          <w:p>
            <w:pPr>
              <w:pStyle w:val="12"/>
            </w:pPr>
            <w:r>
              <w:t>90.01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15.78</w:t>
            </w:r>
          </w:p>
        </w:tc>
        <w:tc>
          <w:tcPr>
            <w:tcW w:w="2551" w:type="dxa"/>
            <w:vAlign w:val="center"/>
          </w:tcPr>
          <w:p>
            <w:pPr>
              <w:pStyle w:val="12"/>
            </w:pPr>
            <w:r>
              <w:t>15.78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221.70</w:t>
            </w:r>
          </w:p>
        </w:tc>
        <w:tc>
          <w:tcPr>
            <w:tcW w:w="2551" w:type="dxa"/>
            <w:vAlign w:val="center"/>
          </w:tcPr>
          <w:p>
            <w:pPr>
              <w:pStyle w:val="12"/>
            </w:pPr>
            <w:r>
              <w:t>221.70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248.88</w:t>
            </w:r>
          </w:p>
        </w:tc>
        <w:tc>
          <w:tcPr>
            <w:tcW w:w="2551" w:type="dxa"/>
            <w:vAlign w:val="center"/>
          </w:tcPr>
          <w:p>
            <w:pPr>
              <w:pStyle w:val="12"/>
            </w:pPr>
            <w:r>
              <w:t>248.88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136.87</w:t>
            </w:r>
          </w:p>
        </w:tc>
        <w:tc>
          <w:tcPr>
            <w:tcW w:w="2551" w:type="dxa"/>
            <w:vAlign w:val="center"/>
          </w:tcPr>
          <w:p>
            <w:pPr>
              <w:pStyle w:val="12"/>
            </w:pPr>
          </w:p>
        </w:tc>
        <w:tc>
          <w:tcPr>
            <w:tcW w:w="2551" w:type="dxa"/>
            <w:vAlign w:val="center"/>
          </w:tcPr>
          <w:p>
            <w:pPr>
              <w:pStyle w:val="12"/>
            </w:pPr>
            <w:r>
              <w:t>136.87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50.79</w:t>
            </w:r>
          </w:p>
        </w:tc>
        <w:tc>
          <w:tcPr>
            <w:tcW w:w="2551" w:type="dxa"/>
            <w:vAlign w:val="center"/>
          </w:tcPr>
          <w:p>
            <w:pPr>
              <w:pStyle w:val="12"/>
            </w:pPr>
          </w:p>
        </w:tc>
        <w:tc>
          <w:tcPr>
            <w:tcW w:w="2551" w:type="dxa"/>
            <w:vAlign w:val="center"/>
          </w:tcPr>
          <w:p>
            <w:pPr>
              <w:pStyle w:val="12"/>
            </w:pPr>
            <w:r>
              <w:t>50.79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5.60</w:t>
            </w:r>
          </w:p>
        </w:tc>
        <w:tc>
          <w:tcPr>
            <w:tcW w:w="2551" w:type="dxa"/>
            <w:vAlign w:val="center"/>
          </w:tcPr>
          <w:p>
            <w:pPr>
              <w:pStyle w:val="12"/>
            </w:pPr>
          </w:p>
        </w:tc>
        <w:tc>
          <w:tcPr>
            <w:tcW w:w="2551" w:type="dxa"/>
            <w:vAlign w:val="center"/>
          </w:tcPr>
          <w:p>
            <w:pPr>
              <w:pStyle w:val="12"/>
            </w:pPr>
            <w:r>
              <w:t>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11.60</w:t>
            </w:r>
          </w:p>
        </w:tc>
        <w:tc>
          <w:tcPr>
            <w:tcW w:w="2551" w:type="dxa"/>
            <w:vAlign w:val="center"/>
          </w:tcPr>
          <w:p>
            <w:pPr>
              <w:pStyle w:val="12"/>
            </w:pPr>
          </w:p>
        </w:tc>
        <w:tc>
          <w:tcPr>
            <w:tcW w:w="2551" w:type="dxa"/>
            <w:vAlign w:val="center"/>
          </w:tcPr>
          <w:p>
            <w:pPr>
              <w:pStyle w:val="12"/>
            </w:pPr>
            <w:r>
              <w:t>11.60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1.93</w:t>
            </w:r>
          </w:p>
        </w:tc>
        <w:tc>
          <w:tcPr>
            <w:tcW w:w="2551" w:type="dxa"/>
            <w:vAlign w:val="center"/>
          </w:tcPr>
          <w:p>
            <w:pPr>
              <w:pStyle w:val="12"/>
            </w:pPr>
          </w:p>
        </w:tc>
        <w:tc>
          <w:tcPr>
            <w:tcW w:w="2551" w:type="dxa"/>
            <w:vAlign w:val="center"/>
          </w:tcPr>
          <w:p>
            <w:pPr>
              <w:pStyle w:val="12"/>
            </w:pPr>
            <w:r>
              <w:t>1.93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0.01</w:t>
            </w:r>
          </w:p>
        </w:tc>
        <w:tc>
          <w:tcPr>
            <w:tcW w:w="2551" w:type="dxa"/>
            <w:vAlign w:val="center"/>
          </w:tcPr>
          <w:p>
            <w:pPr>
              <w:pStyle w:val="12"/>
            </w:pPr>
          </w:p>
        </w:tc>
        <w:tc>
          <w:tcPr>
            <w:tcW w:w="2551" w:type="dxa"/>
            <w:vAlign w:val="center"/>
          </w:tcPr>
          <w:p>
            <w:pPr>
              <w:pStyle w:val="12"/>
            </w:pPr>
            <w: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27.23</w:t>
            </w:r>
          </w:p>
        </w:tc>
        <w:tc>
          <w:tcPr>
            <w:tcW w:w="2551" w:type="dxa"/>
            <w:vAlign w:val="center"/>
          </w:tcPr>
          <w:p>
            <w:pPr>
              <w:pStyle w:val="12"/>
            </w:pPr>
          </w:p>
        </w:tc>
        <w:tc>
          <w:tcPr>
            <w:tcW w:w="2551" w:type="dxa"/>
            <w:vAlign w:val="center"/>
          </w:tcPr>
          <w:p>
            <w:pPr>
              <w:pStyle w:val="12"/>
            </w:pPr>
            <w:r>
              <w:t>27.23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23.87</w:t>
            </w:r>
          </w:p>
        </w:tc>
        <w:tc>
          <w:tcPr>
            <w:tcW w:w="2551" w:type="dxa"/>
            <w:vAlign w:val="center"/>
          </w:tcPr>
          <w:p>
            <w:pPr>
              <w:pStyle w:val="12"/>
            </w:pPr>
          </w:p>
        </w:tc>
        <w:tc>
          <w:tcPr>
            <w:tcW w:w="2551" w:type="dxa"/>
            <w:vAlign w:val="center"/>
          </w:tcPr>
          <w:p>
            <w:pPr>
              <w:pStyle w:val="12"/>
            </w:pPr>
            <w:r>
              <w:t>23.87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4.86</w:t>
            </w:r>
          </w:p>
        </w:tc>
        <w:tc>
          <w:tcPr>
            <w:tcW w:w="2551" w:type="dxa"/>
            <w:vAlign w:val="center"/>
          </w:tcPr>
          <w:p>
            <w:pPr>
              <w:pStyle w:val="12"/>
            </w:pPr>
          </w:p>
        </w:tc>
        <w:tc>
          <w:tcPr>
            <w:tcW w:w="2551" w:type="dxa"/>
            <w:vAlign w:val="center"/>
          </w:tcPr>
          <w:p>
            <w:pPr>
              <w:pStyle w:val="12"/>
            </w:pPr>
            <w:r>
              <w:t>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7.38</w:t>
            </w:r>
          </w:p>
        </w:tc>
        <w:tc>
          <w:tcPr>
            <w:tcW w:w="2551" w:type="dxa"/>
            <w:vAlign w:val="center"/>
          </w:tcPr>
          <w:p>
            <w:pPr>
              <w:pStyle w:val="12"/>
            </w:pPr>
          </w:p>
        </w:tc>
        <w:tc>
          <w:tcPr>
            <w:tcW w:w="2551" w:type="dxa"/>
            <w:vAlign w:val="center"/>
          </w:tcPr>
          <w:p>
            <w:pPr>
              <w:pStyle w:val="12"/>
            </w:pPr>
            <w:r>
              <w:t>7.38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3</w:t>
            </w:r>
            <w:r>
              <w:rPr>
                <w:rFonts w:hint="default"/>
                <w:lang w:val="en-US"/>
              </w:rPr>
              <w:t>.6</w:t>
            </w:r>
          </w:p>
        </w:tc>
        <w:tc>
          <w:tcPr>
            <w:tcW w:w="2551" w:type="dxa"/>
            <w:vAlign w:val="center"/>
          </w:tcPr>
          <w:p>
            <w:pPr>
              <w:pStyle w:val="12"/>
            </w:pPr>
          </w:p>
        </w:tc>
        <w:tc>
          <w:tcPr>
            <w:tcW w:w="2551" w:type="dxa"/>
            <w:vAlign w:val="center"/>
          </w:tcPr>
          <w:p>
            <w:pPr>
              <w:pStyle w:val="12"/>
            </w:pPr>
            <w:r>
              <w:t>3.</w:t>
            </w:r>
            <w:r>
              <w:rPr>
                <w:rFonts w:hint="default"/>
                <w:lang w:val="en-US"/>
              </w:rPr>
              <w:t>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389.05</w:t>
            </w:r>
          </w:p>
        </w:tc>
        <w:tc>
          <w:tcPr>
            <w:tcW w:w="2551" w:type="dxa"/>
            <w:vAlign w:val="center"/>
          </w:tcPr>
          <w:p>
            <w:pPr>
              <w:pStyle w:val="12"/>
            </w:pPr>
            <w:r>
              <w:t>389.05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360.76</w:t>
            </w:r>
          </w:p>
        </w:tc>
        <w:tc>
          <w:tcPr>
            <w:tcW w:w="2551" w:type="dxa"/>
            <w:vAlign w:val="center"/>
          </w:tcPr>
          <w:p>
            <w:pPr>
              <w:pStyle w:val="12"/>
            </w:pPr>
            <w:r>
              <w:t>360.76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2.90</w:t>
            </w:r>
          </w:p>
        </w:tc>
        <w:tc>
          <w:tcPr>
            <w:tcW w:w="2551" w:type="dxa"/>
            <w:vAlign w:val="center"/>
          </w:tcPr>
          <w:p>
            <w:pPr>
              <w:pStyle w:val="12"/>
            </w:pPr>
            <w:r>
              <w:t>2.90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30309</w:t>
            </w:r>
          </w:p>
        </w:tc>
        <w:tc>
          <w:tcPr>
            <w:tcW w:w="4535" w:type="dxa"/>
            <w:vAlign w:val="center"/>
          </w:tcPr>
          <w:p>
            <w:pPr>
              <w:pStyle w:val="13"/>
            </w:pPr>
            <w:r>
              <w:t>奖励金</w:t>
            </w:r>
          </w:p>
        </w:tc>
        <w:tc>
          <w:tcPr>
            <w:tcW w:w="2551" w:type="dxa"/>
            <w:vAlign w:val="center"/>
          </w:tcPr>
          <w:p>
            <w:pPr>
              <w:pStyle w:val="12"/>
            </w:pPr>
            <w:r>
              <w:t>0.17</w:t>
            </w:r>
          </w:p>
        </w:tc>
        <w:tc>
          <w:tcPr>
            <w:tcW w:w="2551" w:type="dxa"/>
            <w:vAlign w:val="center"/>
          </w:tcPr>
          <w:p>
            <w:pPr>
              <w:pStyle w:val="12"/>
            </w:pPr>
            <w:r>
              <w:t>0.17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30399</w:t>
            </w:r>
          </w:p>
        </w:tc>
        <w:tc>
          <w:tcPr>
            <w:tcW w:w="4535" w:type="dxa"/>
            <w:vAlign w:val="center"/>
          </w:tcPr>
          <w:p>
            <w:pPr>
              <w:pStyle w:val="13"/>
            </w:pPr>
            <w:r>
              <w:t>其他对个人和家庭的补助</w:t>
            </w:r>
          </w:p>
        </w:tc>
        <w:tc>
          <w:tcPr>
            <w:tcW w:w="2551" w:type="dxa"/>
            <w:vAlign w:val="center"/>
          </w:tcPr>
          <w:p>
            <w:pPr>
              <w:pStyle w:val="12"/>
            </w:pPr>
            <w:r>
              <w:t>25.21</w:t>
            </w:r>
          </w:p>
        </w:tc>
        <w:tc>
          <w:tcPr>
            <w:tcW w:w="2551" w:type="dxa"/>
            <w:vAlign w:val="center"/>
          </w:tcPr>
          <w:p>
            <w:pPr>
              <w:pStyle w:val="12"/>
            </w:pPr>
            <w:r>
              <w:t>25.21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333保定市徐水区住房和城乡建设局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5000.00</w:t>
            </w:r>
          </w:p>
        </w:tc>
        <w:tc>
          <w:tcPr>
            <w:tcW w:w="2551" w:type="dxa"/>
            <w:vAlign w:val="center"/>
          </w:tcPr>
          <w:p>
            <w:pPr>
              <w:pStyle w:val="16"/>
            </w:pPr>
          </w:p>
        </w:tc>
        <w:tc>
          <w:tcPr>
            <w:tcW w:w="2551" w:type="dxa"/>
            <w:vAlign w:val="center"/>
          </w:tcPr>
          <w:p>
            <w:pPr>
              <w:pStyle w:val="16"/>
            </w:pPr>
            <w:r>
              <w:t>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229</w:t>
            </w:r>
          </w:p>
        </w:tc>
        <w:tc>
          <w:tcPr>
            <w:tcW w:w="4535" w:type="dxa"/>
            <w:vAlign w:val="center"/>
          </w:tcPr>
          <w:p>
            <w:pPr>
              <w:pStyle w:val="13"/>
            </w:pPr>
            <w:r>
              <w:t>其他支出</w:t>
            </w:r>
          </w:p>
        </w:tc>
        <w:tc>
          <w:tcPr>
            <w:tcW w:w="2551" w:type="dxa"/>
            <w:vAlign w:val="center"/>
          </w:tcPr>
          <w:p>
            <w:pPr>
              <w:pStyle w:val="12"/>
            </w:pPr>
            <w:r>
              <w:t>5000.00</w:t>
            </w:r>
          </w:p>
        </w:tc>
        <w:tc>
          <w:tcPr>
            <w:tcW w:w="2551" w:type="dxa"/>
            <w:vAlign w:val="center"/>
          </w:tcPr>
          <w:p>
            <w:pPr>
              <w:pStyle w:val="12"/>
            </w:pPr>
          </w:p>
        </w:tc>
        <w:tc>
          <w:tcPr>
            <w:tcW w:w="2551" w:type="dxa"/>
            <w:vAlign w:val="center"/>
          </w:tcPr>
          <w:p>
            <w:pPr>
              <w:pStyle w:val="12"/>
            </w:pPr>
            <w:r>
              <w:t>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22904</w:t>
            </w:r>
          </w:p>
        </w:tc>
        <w:tc>
          <w:tcPr>
            <w:tcW w:w="4535" w:type="dxa"/>
            <w:vAlign w:val="center"/>
          </w:tcPr>
          <w:p>
            <w:pPr>
              <w:pStyle w:val="13"/>
            </w:pPr>
            <w:r>
              <w:t>其他政府性基金及对应专项债务收入安排的支出</w:t>
            </w:r>
          </w:p>
        </w:tc>
        <w:tc>
          <w:tcPr>
            <w:tcW w:w="2551" w:type="dxa"/>
            <w:vAlign w:val="center"/>
          </w:tcPr>
          <w:p>
            <w:pPr>
              <w:pStyle w:val="12"/>
            </w:pPr>
            <w:r>
              <w:t>5000.00</w:t>
            </w:r>
          </w:p>
        </w:tc>
        <w:tc>
          <w:tcPr>
            <w:tcW w:w="2551" w:type="dxa"/>
            <w:vAlign w:val="center"/>
          </w:tcPr>
          <w:p>
            <w:pPr>
              <w:pStyle w:val="12"/>
            </w:pPr>
          </w:p>
        </w:tc>
        <w:tc>
          <w:tcPr>
            <w:tcW w:w="2551" w:type="dxa"/>
            <w:vAlign w:val="center"/>
          </w:tcPr>
          <w:p>
            <w:pPr>
              <w:pStyle w:val="12"/>
            </w:pPr>
            <w:r>
              <w:t>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2290402</w:t>
            </w:r>
          </w:p>
        </w:tc>
        <w:tc>
          <w:tcPr>
            <w:tcW w:w="4535" w:type="dxa"/>
            <w:vAlign w:val="center"/>
          </w:tcPr>
          <w:p>
            <w:pPr>
              <w:pStyle w:val="13"/>
            </w:pPr>
            <w:r>
              <w:t>其他地方自行试点项目收益专项债券收入安排的支出</w:t>
            </w:r>
          </w:p>
        </w:tc>
        <w:tc>
          <w:tcPr>
            <w:tcW w:w="2551" w:type="dxa"/>
            <w:vAlign w:val="center"/>
          </w:tcPr>
          <w:p>
            <w:pPr>
              <w:pStyle w:val="12"/>
            </w:pPr>
            <w:r>
              <w:t>5000.00</w:t>
            </w:r>
          </w:p>
        </w:tc>
        <w:tc>
          <w:tcPr>
            <w:tcW w:w="2551" w:type="dxa"/>
            <w:vAlign w:val="center"/>
          </w:tcPr>
          <w:p>
            <w:pPr>
              <w:pStyle w:val="12"/>
            </w:pPr>
          </w:p>
        </w:tc>
        <w:tc>
          <w:tcPr>
            <w:tcW w:w="2551" w:type="dxa"/>
            <w:vAlign w:val="center"/>
          </w:tcPr>
          <w:p>
            <w:pPr>
              <w:pStyle w:val="12"/>
            </w:pPr>
            <w:r>
              <w:t>5000.00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333保定市徐水区住房和城乡建设局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0"/>
            </w:pPr>
            <w:r>
              <w:t>333保定市徐水区住房和城乡建设局</w:t>
            </w:r>
          </w:p>
        </w:tc>
        <w:tc>
          <w:tcPr>
            <w:tcW w:w="2381" w:type="dxa"/>
            <w:tcBorders>
              <w:top w:val="single" w:color="FFFFFF" w:sz="6" w:space="0"/>
              <w:left w:val="single" w:color="FFFFFF" w:sz="6" w:space="0"/>
              <w:right w:val="single" w:color="FFFFFF" w:sz="6" w:space="0"/>
            </w:tcBorders>
            <w:vAlign w:val="center"/>
          </w:tcPr>
          <w:p>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4.87</w:t>
            </w:r>
          </w:p>
        </w:tc>
        <w:tc>
          <w:tcPr>
            <w:tcW w:w="2381" w:type="dxa"/>
            <w:vAlign w:val="center"/>
          </w:tcPr>
          <w:p>
            <w:pPr>
              <w:pStyle w:val="16"/>
            </w:pPr>
            <w:r>
              <w:t>4.87</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4.87</w:t>
            </w:r>
          </w:p>
        </w:tc>
        <w:tc>
          <w:tcPr>
            <w:tcW w:w="2381" w:type="dxa"/>
            <w:vAlign w:val="center"/>
          </w:tcPr>
          <w:p>
            <w:pPr>
              <w:pStyle w:val="12"/>
            </w:pPr>
            <w:r>
              <w:t>4.87</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4.86</w:t>
            </w:r>
          </w:p>
        </w:tc>
        <w:tc>
          <w:tcPr>
            <w:tcW w:w="2381" w:type="dxa"/>
            <w:vAlign w:val="center"/>
          </w:tcPr>
          <w:p>
            <w:pPr>
              <w:pStyle w:val="12"/>
            </w:pPr>
            <w:r>
              <w:t>4.86</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4.86</w:t>
            </w:r>
          </w:p>
        </w:tc>
        <w:tc>
          <w:tcPr>
            <w:tcW w:w="2381" w:type="dxa"/>
            <w:vAlign w:val="center"/>
          </w:tcPr>
          <w:p>
            <w:pPr>
              <w:pStyle w:val="12"/>
            </w:pPr>
            <w:r>
              <w:t>4.86</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0.01</w:t>
            </w:r>
          </w:p>
        </w:tc>
        <w:tc>
          <w:tcPr>
            <w:tcW w:w="2381" w:type="dxa"/>
            <w:vAlign w:val="center"/>
          </w:tcPr>
          <w:p>
            <w:pPr>
              <w:pStyle w:val="12"/>
            </w:pPr>
            <w:r>
              <w:t>0.01</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保定市徐水区住房和城乡建设局2024年部门预算信息公开情况说明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保定市徐水区住房和城乡建设局2024年部门预算信息公开情况说明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按照《中华人民共和国预算法》、《地方预决算公开操作规程》和《关于进一步推进预算公开工作的实施意见》规定，现将保定市徐水区住房和城乡建设局2024年部门预算公开如下：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根据保定市徐水区委办公室、区人民政府办公室《关于印发保定市徐水区住房和城乡建设局职能配置、内设机构和人员编制规定的通知》（徐办字[2019]7号），我局单位职责如下：</w:t>
      </w:r>
    </w:p>
    <w:p>
      <w:pPr>
        <w:pStyle w:val="18"/>
      </w:pPr>
      <w:r>
        <w:t>(一)贯彻执行国家、省、市、区相关建设工作的法规、方针、政策。依据有关规定进行行业管理，根据本区国民经济和社会发展总体规划，制定本区住房和城乡建设工作的中长期规划和具体实施计划。</w:t>
      </w:r>
    </w:p>
    <w:p>
      <w:pPr>
        <w:pStyle w:val="18"/>
      </w:pPr>
      <w:r>
        <w:t>（二）推进住房制度改革，依据上级住房政策，拟定适合本区的住房制度改革的具体方案并组织实施。</w:t>
      </w:r>
    </w:p>
    <w:p>
      <w:pPr>
        <w:pStyle w:val="18"/>
      </w:pPr>
      <w:r>
        <w:t>（三）监督管理建筑市场，规范市场各方主体行为。会同有关单位建立健全全区建筑市场管理体系，规范建筑市场，监督管理建筑市场准入、工程招投标、工程咨询、工程监理、工程质量、工程稽查（事中、事后）和安全；组织或参与重大工程质量事故的调查处理；负责工程质量的审核与评定及受理工程质量纠纷；负责全区建筑施工企业和建筑产品生产企业资质的管理工作；负责建筑行业职业健康的监督管理工作。</w:t>
      </w:r>
    </w:p>
    <w:p>
      <w:pPr>
        <w:pStyle w:val="18"/>
      </w:pPr>
      <w:r>
        <w:t>（四）参与工程建设的前期准备工作，全面负责工程建设实施阶段的管理工作；监督检查工程质量及施工安全。</w:t>
      </w:r>
    </w:p>
    <w:p>
      <w:pPr>
        <w:pStyle w:val="18"/>
      </w:pPr>
      <w:r>
        <w:t>（五）参与制定城镇国土规划和区域规划，负责城市科研、名城保护；指导城市地下空间开发和利用工作。</w:t>
      </w:r>
    </w:p>
    <w:p>
      <w:pPr>
        <w:pStyle w:val="18"/>
      </w:pPr>
      <w:r>
        <w:t>（六）规范房地产市场秩序，负责全区住宅与房地产行业管理；制定房地产行业和房地产市场的有关规章并监督执行；提出房地产的行业发展规划和产业政策，负责房地产开发、商品房预（销）售、房地产交易管理；同时受区政府委托负责管理房屋拆迁工作。</w:t>
      </w:r>
    </w:p>
    <w:p>
      <w:pPr>
        <w:pStyle w:val="18"/>
      </w:pPr>
      <w:r>
        <w:t>（七）拟定全区危旧住房的改造计划并组织实施。指导全区乡镇和村庄的建设与管理，指导农村住房建设、安全及危房改造，推动村镇建设的改革与发展。</w:t>
      </w:r>
    </w:p>
    <w:p>
      <w:pPr>
        <w:pStyle w:val="18"/>
      </w:pPr>
      <w:r>
        <w:t>(八)负责建设系统的普法培训和行政执法证件的审报、发放和管理工作，负责住房和城乡建设系统的法制宣传教育工作。</w:t>
      </w:r>
    </w:p>
    <w:p>
      <w:pPr>
        <w:pStyle w:val="18"/>
      </w:pPr>
      <w:r>
        <w:t>（九）负责城建档案、建设信息的管理工作。</w:t>
      </w:r>
    </w:p>
    <w:p>
      <w:pPr>
        <w:pStyle w:val="18"/>
      </w:pPr>
      <w:r>
        <w:t>（十）负责管理全区实施绿色建筑、城镇减排工作；会同有关单位拟定建筑节能政策、规划并监督实施；负责管理和指导全区新型墙体材料及建筑节能产品的监督管理以及超低能耗建筑、装配式建筑、粉煤灰综合利用、散装水泥等的推广应用。</w:t>
      </w:r>
    </w:p>
    <w:p>
      <w:pPr>
        <w:pStyle w:val="18"/>
      </w:pPr>
      <w:r>
        <w:t>（十一）落实上级住房保障相关政策并指导实施，建立和完善本区保障性住房管理制度，会同有关单位做好中央、省、市有关保障性住房资金安排并监督实施；编制住房保障发展规划和年度计划并监督实施；保障本区城镇低收入家庭住房。</w:t>
      </w:r>
    </w:p>
    <w:p>
      <w:pPr>
        <w:pStyle w:val="18"/>
      </w:pPr>
      <w:r>
        <w:t>（十二）负责本区物业服务的监督管理工作。</w:t>
      </w:r>
    </w:p>
    <w:p>
      <w:pPr>
        <w:pStyle w:val="18"/>
      </w:pPr>
      <w:r>
        <w:t>（十三）承担和实施建立科学规范的工程建设标准体系；监督指导全区各类工程建设标准、定额的实施；对工程造价实施管理；组织发布工程造价信息；负责工程造价的审核与评定及受理工程造价纠纷。</w:t>
      </w:r>
    </w:p>
    <w:p>
      <w:pPr>
        <w:pStyle w:val="18"/>
      </w:pPr>
      <w:r>
        <w:t>（十四）2021年12月职责调整，设立区住房和城乡建设局燃气安全管理监督股，在房地产管理股挂牌。燃气安全管理监督股的主要职责是：负责拟定区城乡燃气监督管理的政策和规章制度；组织编制和实施工级城乡燃气发展规划；指导城乡燃气设施建设和运行管理；指导燃气行业完善落实安全管理制度；统筹指导农村气代煤电代煤工作。</w:t>
      </w:r>
    </w:p>
    <w:p>
      <w:pPr>
        <w:pStyle w:val="18"/>
      </w:pPr>
      <w:r>
        <w:t>（十五）承办区委、区政府交办的其它工作。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保定市徐水区住房和城乡建设局本级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rPr>
          <w:rFonts w:hint="default"/>
          <w:lang w:val="en-US" w:eastAsia="zh-CN"/>
        </w:rPr>
        <w:t>(</w:t>
      </w:r>
      <w:r>
        <w:t>一</w:t>
      </w:r>
      <w:r>
        <w:rPr>
          <w:rFonts w:hint="default"/>
          <w:lang w:val="en-US"/>
        </w:rPr>
        <w:t>)</w:t>
      </w:r>
      <w:r>
        <w:t>收入说明</w:t>
      </w:r>
    </w:p>
    <w:p>
      <w:pPr>
        <w:pStyle w:val="19"/>
      </w:pPr>
      <w:r>
        <w:t>反映本部门当年全部收入。2024年预算收入为8572.21万元,其中：一般公共预算收入3520.71万元，基金预算收入0万元，国有资本经营预算收入0万元，财政专户核拨收入0万元，单位资金收入0万元，上年结转结余5051.5万元。</w:t>
      </w:r>
    </w:p>
    <w:p>
      <w:pPr>
        <w:pStyle w:val="19"/>
      </w:pPr>
      <w:r>
        <w:rPr>
          <w:rFonts w:hint="default"/>
          <w:lang w:val="en-US"/>
        </w:rPr>
        <w:t>(</w:t>
      </w:r>
      <w:r>
        <w:t>二</w:t>
      </w:r>
      <w:r>
        <w:rPr>
          <w:rFonts w:hint="default"/>
          <w:lang w:val="en-US"/>
        </w:rPr>
        <w:t>)</w:t>
      </w:r>
      <w:r>
        <w:t>支出说明</w:t>
      </w:r>
    </w:p>
    <w:p>
      <w:pPr>
        <w:pStyle w:val="19"/>
      </w:pPr>
      <w:r>
        <w:t>收支预算总表支出栏、基本支出表、项目支出表按经济分类和支出功能分类科目编制，反映保定市徐水区住房和城乡建设局2024年度部门预算支出预算的总体情况。2024年支出预算：8572.21万元，其中基本支出3468.62万元，包括人员经费3328.75万元和日常公用经费139.87万元；项目支出5103.59万元，主要为上年结转项目和本年度项目等。</w:t>
      </w:r>
    </w:p>
    <w:p>
      <w:pPr>
        <w:pStyle w:val="19"/>
      </w:pPr>
      <w:r>
        <w:rPr>
          <w:rFonts w:hint="default"/>
          <w:lang w:val="en-US"/>
        </w:rPr>
        <w:t>(</w:t>
      </w:r>
      <w:r>
        <w:t>三</w:t>
      </w:r>
      <w:r>
        <w:rPr>
          <w:rFonts w:hint="default"/>
          <w:lang w:val="en-US"/>
        </w:rPr>
        <w:t>)</w:t>
      </w:r>
      <w:r>
        <w:t>比上年增减情况</w:t>
      </w:r>
    </w:p>
    <w:p>
      <w:pPr>
        <w:pStyle w:val="19"/>
      </w:pPr>
      <w:r>
        <w:t>本年度预算收支安排8572.21万元，较上年减少29716.99万元。其中:基本支出减少103.76万元，主要原因是人员经费减少；项目支出减少29613.23万元，主要原因是上年结转结余减少。</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2024年我部门机关运行经费安排139.87万元，其中办公费5</w:t>
      </w:r>
      <w:r>
        <w:rPr>
          <w:rFonts w:hint="default"/>
          <w:lang w:val="en-US"/>
        </w:rPr>
        <w:t>0</w:t>
      </w:r>
      <w:r>
        <w:t>.79万元，邮电费</w:t>
      </w:r>
      <w:r>
        <w:rPr>
          <w:rFonts w:hint="default"/>
          <w:lang w:val="en-US"/>
        </w:rPr>
        <w:t>5.6</w:t>
      </w:r>
      <w:r>
        <w:t>万元，工会经费</w:t>
      </w:r>
      <w:r>
        <w:rPr>
          <w:rFonts w:hint="eastAsia"/>
          <w:lang w:eastAsia="zh-CN"/>
        </w:rPr>
        <w:t>、</w:t>
      </w:r>
      <w:r>
        <w:t>福利费</w:t>
      </w:r>
      <w:r>
        <w:rPr>
          <w:rFonts w:hint="default"/>
          <w:lang w:val="en-US"/>
        </w:rPr>
        <w:t>51.1</w:t>
      </w:r>
      <w:r>
        <w:t>万元，公务用车运行维护费4.86万元，其他</w:t>
      </w:r>
      <w:r>
        <w:rPr>
          <w:rFonts w:hint="eastAsia"/>
          <w:lang w:val="en-US" w:eastAsia="zh-CN"/>
        </w:rPr>
        <w:t>支出</w:t>
      </w:r>
      <w:r>
        <w:rPr>
          <w:rFonts w:hint="default"/>
          <w:lang w:val="en-US" w:eastAsia="zh-CN"/>
        </w:rPr>
        <w:t>27.52</w:t>
      </w:r>
      <w:r>
        <w:rPr>
          <w:rFonts w:hint="eastAsia"/>
          <w:lang w:val="en-US" w:eastAsia="zh-CN"/>
        </w:rPr>
        <w:t>万元</w:t>
      </w:r>
      <w:r>
        <w:t>。</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2024年，我部门财政拨款“三公”经费预算安排4.87万元，其中因公出国（境）费0万元；公务用车购置及运维费4.86万元（其中：公务用车购置费为0万元，公务用车运维费4.86万元）；公务接待费0.01万元。与2023年相比无增减。</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2024年住建局将紧紧围绕区委、区政府中心工作，奋力推动各项工作持续走在前、作表率。一是要领导带头抓落实。班子成员发挥好把关定向、带头示范的作用，领导广大干部职工对照年度目标任务，逐条逐项拉出任务清单，一步一个脚印狠抓落实。二是要</w:t>
      </w:r>
      <w:r>
        <w:rPr>
          <w:rFonts w:hint="eastAsia"/>
          <w:lang w:val="en-US" w:eastAsia="zh-CN"/>
        </w:rPr>
        <w:t>健</w:t>
      </w:r>
      <w:r>
        <w:t>全机制抓落实。实行台账化工作机制，做到项目化、清单化、责任化，按进度具体到月、按责任分工到人，定期调度。三是要创新方法抓落实。既要有热情、有干劲，也要动脑筋、善思考，增强“实干+巧干”的能力，创造性抓好工作落实。四是要改进作风抓落实。要全面加强党建引领，持续改进工作作风，锻造一支与新形势、新要求相适应，忠诚、干净、担当的高素质干部队伍。五是加快推进南城、八四棚户区改造工程，结合徐水实际，全力做好保障房分配、管理工作。六是重点抓好建筑施工安全、扬尘管控、燃气安全、住房安全等工作。我们将在区委、区政府坚强正确领导下，解放思想、奋发进取、凝心聚力、真抓实干，以更实的作风、更大的担当、更拼的干劲，狠抓各项工作落实，确保高标准圆满完成全年任务目标。</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rPr>
          <w:rFonts w:hint="default"/>
          <w:lang w:val="en-US"/>
        </w:rPr>
        <w:t>1</w:t>
      </w:r>
      <w:r>
        <w:rPr>
          <w:rFonts w:hint="eastAsia"/>
          <w:lang w:val="en-US" w:eastAsia="zh-CN"/>
        </w:rPr>
        <w:t>、</w:t>
      </w:r>
      <w:r>
        <w:t>承担区保障性安居工程职责。</w:t>
      </w:r>
    </w:p>
    <w:p>
      <w:pPr>
        <w:pStyle w:val="23"/>
      </w:pPr>
      <w:r>
        <w:t>绩效目标：改善民生、构建和谐社区，提升城市良好形象，完成全区全年保障性安居工程任务。</w:t>
      </w:r>
    </w:p>
    <w:p>
      <w:pPr>
        <w:pStyle w:val="23"/>
      </w:pPr>
      <w:r>
        <w:t>绩效指标：完成八四村、南城村棚户区改造。公共住房租金收缴率达到95%；受益群体满意度达到90%以上。</w:t>
      </w:r>
    </w:p>
    <w:p>
      <w:pPr>
        <w:pStyle w:val="23"/>
      </w:pPr>
      <w:r>
        <w:rPr>
          <w:rFonts w:hint="default"/>
          <w:lang w:val="en-US"/>
        </w:rPr>
        <w:t>2</w:t>
      </w:r>
      <w:r>
        <w:rPr>
          <w:rFonts w:hint="eastAsia"/>
          <w:lang w:val="en-US" w:eastAsia="zh-CN"/>
        </w:rPr>
        <w:t>、</w:t>
      </w:r>
      <w:r>
        <w:t>加强市政公用事业建设、市政公用设施安全和应急管理条件；加强村镇建设，改善农村人居环境，实现城乡统筹发展。</w:t>
      </w:r>
    </w:p>
    <w:p>
      <w:pPr>
        <w:pStyle w:val="23"/>
      </w:pPr>
      <w:r>
        <w:t>绩效目标：保障区政府重点工作顺利完成，解决9类拖欠工程款，维护社会稳定。维护燃气安全监管平台系统1年，实现城乡燃气行业信息数据动态采集、科学监测。</w:t>
      </w:r>
    </w:p>
    <w:p>
      <w:pPr>
        <w:pStyle w:val="23"/>
      </w:pPr>
      <w:r>
        <w:t>绩效指标：拖欠工程款足额发放率达到100%，减少因拖欠工程款上访次数。通过燃气安全监管平台系统进行数据统计、检测分析，按时上传燃气监测情况，有效提高燃气安全监管能力。</w:t>
      </w:r>
    </w:p>
    <w:p>
      <w:pPr>
        <w:pStyle w:val="23"/>
      </w:pPr>
      <w:r>
        <w:rPr>
          <w:rFonts w:hint="default"/>
          <w:lang w:val="en-US"/>
        </w:rPr>
        <w:t>3</w:t>
      </w:r>
      <w:r>
        <w:rPr>
          <w:rFonts w:hint="eastAsia"/>
          <w:lang w:val="en-US" w:eastAsia="zh-CN"/>
        </w:rPr>
        <w:t>、</w:t>
      </w:r>
      <w:r>
        <w:t>加强干部队伍建设，激励工作热情，提高整体业务素质和行业管理服务水平。</w:t>
      </w:r>
    </w:p>
    <w:p>
      <w:pPr>
        <w:pStyle w:val="23"/>
      </w:pPr>
      <w:r>
        <w:t>绩效目标：通过聘请保安保洁等服务做好局机关卫生保洁安全等工作，保证干净、整洁的良好的办公环境。通过劳务派遣2名同志，有效解决长期未分配人员，专业人员短缺问题，确保工作正常运行。</w:t>
      </w:r>
    </w:p>
    <w:p>
      <w:pPr>
        <w:pStyle w:val="23"/>
      </w:pPr>
      <w:r>
        <w:t>绩效指标：按年度资金使用程度，日常工作正常运转率达到95%以上，住建工作服务得到改善与提升。</w:t>
      </w:r>
    </w:p>
    <w:p>
      <w:pPr>
        <w:pStyle w:val="23"/>
      </w:pPr>
      <w:r>
        <w:rPr>
          <w:rFonts w:hint="default"/>
          <w:lang w:val="en-US"/>
        </w:rPr>
        <w:t>4</w:t>
      </w:r>
      <w:r>
        <w:rPr>
          <w:rFonts w:hint="eastAsia"/>
          <w:lang w:val="en-US" w:eastAsia="zh-CN"/>
        </w:rPr>
        <w:t>、</w:t>
      </w:r>
      <w:r>
        <w:t>加强建筑业、房地产市场监管，促进房地产市场健康发展。</w:t>
      </w:r>
    </w:p>
    <w:p>
      <w:pPr>
        <w:pStyle w:val="23"/>
      </w:pPr>
      <w:r>
        <w:t>绩效目标：对建筑工地和搅拌站监测进行分析，给出大气污染治理建议，便于加强对建筑工地扬尘自动监测信息化工作的管理。更好的规范房地产市场秩序，便捷全区住宅与房地产行业管理，提高房地产交易管理效率。维护房地产综合管理系统，保障业务系统安全稳定运行。</w:t>
      </w:r>
    </w:p>
    <w:p>
      <w:pPr>
        <w:pStyle w:val="23"/>
      </w:pPr>
      <w:r>
        <w:t>绩效指标：安装检测仪40个，数据统计、监测分析率达到100%，建筑工地扬尘自动监测信息化工作效率达到95%以上。维护房地产综合管理系统1个，系统故障处理返工率≤5%。对系统出现问题维护及时率达到100%。有效提高房地产市场监管工作效率。</w:t>
      </w:r>
    </w:p>
    <w:p>
      <w:pPr>
        <w:pStyle w:val="23"/>
      </w:pPr>
    </w:p>
    <w:p>
      <w:pPr>
        <w:pStyle w:val="23"/>
      </w:pP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p>
    <w:p>
      <w:pPr>
        <w:pStyle w:val="24"/>
      </w:pPr>
      <w:r>
        <w:t>加强组织领导。成立由主管局长任组长的预算绩效管理领导小组，建立统筹协调、分工协作、密切配合、合力推进的工作体系。将事前评估、目标管理、运行监控、绩效评价、结果应用等各项改革措施，有效融入预算管理的全过程环节，建立健全绩效管理的长效机制。</w:t>
      </w:r>
    </w:p>
    <w:p>
      <w:pPr>
        <w:pStyle w:val="24"/>
      </w:pPr>
      <w:r>
        <w:t>完善制度建设。围绕年度总体绩效目标和分项绩效目标，细化工作方案，制定资金管理办法，明确责任主体、实施进度要求，为全年预算绩效目标的实现奠定制度基础。围绕本年度内使用部门预算所有资金预期要达到的产出和效果，科学合理设定部门整体绩效目标、专项资金绩效目标、预算项目绩效目标，并在指定媒介上予以公开，做到绩效信息全面、规范、完整、透明。</w:t>
      </w:r>
    </w:p>
    <w:p>
      <w:pPr>
        <w:pStyle w:val="24"/>
      </w:pPr>
      <w:r>
        <w:t>加强绩效运行监控。强化项目股室作为预算执行主体的责任。严格落实资金分配和支付计划，认真履行政府采购程序和资金拨付手续，发现问题及时采取措施，确保绩效目标如期保质完成。</w:t>
      </w:r>
    </w:p>
    <w:p>
      <w:pPr>
        <w:pStyle w:val="24"/>
      </w:pPr>
      <w:r>
        <w:t>规范财务和资产管理。严格审批程序，确保手续规范、支出合规、进度合理。在保障资金安全的基础上，加快预算执行进度，提高财政资金运行的效率和效益。加强固定资产登记、使用和报废处置管理，估到物尽其用。</w:t>
      </w:r>
    </w:p>
    <w:p>
      <w:pPr>
        <w:pStyle w:val="24"/>
      </w:pPr>
      <w:r>
        <w:t>加强内部监督。加强对绩效目标实现程度、预算执行情况、重大支出决策、资产处置等事项的监管和督导工作。通过现场督导、业务督办等方式，强化项目跟踪，及早发现问题，及时纠正偏差，确保绩效目标指标如期保质实现。加强内部审计，并配合做好审计、财政监督等外部监督工作，确保财政资金安全有效。</w:t>
      </w:r>
    </w:p>
    <w:p>
      <w:pPr>
        <w:pStyle w:val="24"/>
      </w:pPr>
      <w:r>
        <w:t>健全评价机制。按要求开展上年度部门预算绩效评价和新增重大项目（政策）事前绩效评估。委托相关领域专家或第三方机构参与绩效自评和重点评价工作，制定科学评价办法、标准、指标，对政策和项目资金支出的经济性、效率性以及绩效目标的实现程度进行全方位评价。对评价中发现的问题及时整改，调整优化支出结构，提高财政资金使用效益。</w:t>
      </w:r>
    </w:p>
    <w:p>
      <w:pPr>
        <w:pStyle w:val="24"/>
      </w:pPr>
      <w:r>
        <w:t>加强宣传培训调研。加强人员培训，提高本部门业务骨干预算编制、绩效目标设定、项目监管的业务素质；加强调研，提出优化财政资金配置、提高资金使用效益的意见建议；加大宣传力度，强化预算绩效管理意识，促进预算绩效管理水平进一步提升。</w:t>
      </w:r>
    </w:p>
    <w:p>
      <w:pPr>
        <w:pStyle w:val="24"/>
        <w:sectPr>
          <w:pgSz w:w="16840" w:h="11900" w:orient="landscape"/>
          <w:pgMar w:top="1361" w:right="1020" w:bottom="1361" w:left="1020" w:header="720" w:footer="720" w:gutter="0"/>
          <w:cols w:space="720" w:num="1"/>
        </w:sectPr>
      </w:pPr>
    </w:p>
    <w:p>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numPr>
          <w:numId w:val="0"/>
        </w:numPr>
        <w:spacing w:before="10" w:after="10" w:line="360" w:lineRule="auto"/>
        <w:ind w:firstLine="560" w:firstLineChars="200"/>
        <w:jc w:val="left"/>
        <w:outlineLvl w:val="2"/>
        <w:rPr>
          <w:rFonts w:hint="default" w:ascii="黑体" w:hAnsi="黑体" w:eastAsia="黑体" w:cs="黑体"/>
          <w:color w:val="000000"/>
          <w:sz w:val="32"/>
          <w:lang w:val="en-US" w:eastAsia="zh-CN"/>
        </w:rPr>
        <w:sectPr>
          <w:pgSz w:w="16840" w:h="11900" w:orient="landscape"/>
          <w:pgMar w:top="1361" w:right="1020" w:bottom="1134" w:left="1020" w:header="720" w:footer="720" w:gutter="0"/>
          <w:cols w:space="720" w:num="1"/>
        </w:sectPr>
      </w:pPr>
      <w:bookmarkStart w:id="20" w:name="_GoBack"/>
      <w:bookmarkEnd w:id="20"/>
      <w:r>
        <w:rPr>
          <w:rFonts w:hint="eastAsia" w:ascii="Times New Roman" w:hAnsi="Times New Roman" w:eastAsia="方正仿宋_GBK" w:cs="Times New Roman"/>
          <w:sz w:val="28"/>
          <w:szCs w:val="24"/>
          <w:lang w:val="en-US" w:eastAsia="zh-CN" w:bidi="ar-SA"/>
        </w:rPr>
        <w:t>我</w:t>
      </w:r>
      <w:r>
        <w:rPr>
          <w:rFonts w:hint="eastAsia" w:ascii="Times New Roman" w:hAnsi="Times New Roman" w:eastAsia="方正仿宋_GBK" w:cs="Times New Roman"/>
          <w:sz w:val="28"/>
          <w:szCs w:val="24"/>
          <w:lang w:val="en-US" w:eastAsia="zh-CN" w:bidi="ar-SA"/>
        </w:rPr>
        <w:t>部门无主管专项资金预算安排。</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1、2022年新增政府债券-保定市徐水区八四村棚户区改造项目绩效目标表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13062522P004578100441</w:t>
            </w:r>
          </w:p>
        </w:tc>
        <w:tc>
          <w:tcPr>
            <w:tcW w:w="2835" w:type="dxa"/>
            <w:vAlign w:val="center"/>
          </w:tcPr>
          <w:p>
            <w:pPr>
              <w:pStyle w:val="11"/>
            </w:pPr>
            <w:r>
              <w:t>项目名称</w:t>
            </w:r>
          </w:p>
        </w:tc>
        <w:tc>
          <w:tcPr>
            <w:tcW w:w="6094" w:type="dxa"/>
            <w:gridSpan w:val="3"/>
            <w:vAlign w:val="center"/>
          </w:tcPr>
          <w:p>
            <w:pPr>
              <w:pStyle w:val="13"/>
            </w:pPr>
            <w:r>
              <w:t>2022年新增政府债券-保定市徐水区八四村棚户区改造项目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5000.00</w:t>
            </w:r>
          </w:p>
        </w:tc>
        <w:tc>
          <w:tcPr>
            <w:tcW w:w="2835" w:type="dxa"/>
            <w:vAlign w:val="center"/>
          </w:tcPr>
          <w:p>
            <w:pPr>
              <w:pStyle w:val="11"/>
            </w:pPr>
            <w:r>
              <w:t>其中：财政    资金</w:t>
            </w:r>
          </w:p>
        </w:tc>
        <w:tc>
          <w:tcPr>
            <w:tcW w:w="2551" w:type="dxa"/>
            <w:vAlign w:val="center"/>
          </w:tcPr>
          <w:p>
            <w:pPr>
              <w:pStyle w:val="13"/>
            </w:pPr>
            <w:r>
              <w:t>5000.00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项目资5000万元，用于八四村棚户区改造。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100%</w:t>
            </w:r>
          </w:p>
        </w:tc>
        <w:tc>
          <w:tcPr>
            <w:tcW w:w="2835" w:type="dxa"/>
            <w:vAlign w:val="center"/>
          </w:tcPr>
          <w:p>
            <w:pPr>
              <w:pStyle w:val="14"/>
            </w:pPr>
            <w:r>
              <w:t>100%</w:t>
            </w:r>
          </w:p>
        </w:tc>
        <w:tc>
          <w:tcPr>
            <w:tcW w:w="2551" w:type="dxa"/>
            <w:vAlign w:val="center"/>
          </w:tcPr>
          <w:p>
            <w:pPr>
              <w:pStyle w:val="14"/>
            </w:pPr>
            <w:r>
              <w:t>100%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1.盘活城市存量土地、提高土地利用效率、保证棚户区改造顺利完成。</w:t>
            </w:r>
          </w:p>
          <w:p>
            <w:pPr>
              <w:pStyle w:val="13"/>
            </w:pPr>
            <w:r>
              <w:t>2.棚户区改造项目1个，项目征收八四村内1151.65 亩集体土地，建筑套数1858套。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完成棚户区改造的数量</w:t>
            </w:r>
          </w:p>
        </w:tc>
        <w:tc>
          <w:tcPr>
            <w:tcW w:w="5386" w:type="dxa"/>
            <w:vAlign w:val="center"/>
          </w:tcPr>
          <w:p>
            <w:pPr>
              <w:pStyle w:val="13"/>
            </w:pPr>
            <w:r>
              <w:t>反映完成棚户区改造的数量</w:t>
            </w:r>
          </w:p>
        </w:tc>
        <w:tc>
          <w:tcPr>
            <w:tcW w:w="2268" w:type="dxa"/>
            <w:vAlign w:val="center"/>
          </w:tcPr>
          <w:p>
            <w:pPr>
              <w:pStyle w:val="13"/>
            </w:pPr>
            <w:r>
              <w:t>≥1个</w:t>
            </w:r>
          </w:p>
        </w:tc>
        <w:tc>
          <w:tcPr>
            <w:tcW w:w="1276" w:type="dxa"/>
            <w:vAlign w:val="center"/>
          </w:tcPr>
          <w:p>
            <w:pPr>
              <w:pStyle w:val="13"/>
            </w:pPr>
            <w:r>
              <w:t>河北省住房和城乡建设厅关于棚改项目纳入全省棚改储备计划的确定函（冀建房保函[2022]115号)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改造后验收合格率</w:t>
            </w:r>
          </w:p>
        </w:tc>
        <w:tc>
          <w:tcPr>
            <w:tcW w:w="5386" w:type="dxa"/>
            <w:vAlign w:val="center"/>
          </w:tcPr>
          <w:p>
            <w:pPr>
              <w:pStyle w:val="13"/>
            </w:pPr>
            <w:r>
              <w:t>反映项目改造后的验收情况</w:t>
            </w:r>
          </w:p>
        </w:tc>
        <w:tc>
          <w:tcPr>
            <w:tcW w:w="2268" w:type="dxa"/>
            <w:vAlign w:val="center"/>
          </w:tcPr>
          <w:p>
            <w:pPr>
              <w:pStyle w:val="13"/>
            </w:pPr>
            <w:r>
              <w:t>100%</w:t>
            </w:r>
          </w:p>
        </w:tc>
        <w:tc>
          <w:tcPr>
            <w:tcW w:w="1276" w:type="dxa"/>
            <w:vAlign w:val="center"/>
          </w:tcPr>
          <w:p>
            <w:pPr>
              <w:pStyle w:val="13"/>
            </w:pPr>
            <w:r>
              <w:t>河北省住房和城乡建设厅关于棚改项目纳入全省棚改储备计划的确定函（冀建房保函[2022]115号)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反映资金拨付的及时程度</w:t>
            </w:r>
          </w:p>
        </w:tc>
        <w:tc>
          <w:tcPr>
            <w:tcW w:w="2268" w:type="dxa"/>
            <w:vAlign w:val="center"/>
          </w:tcPr>
          <w:p>
            <w:pPr>
              <w:pStyle w:val="13"/>
            </w:pPr>
            <w:r>
              <w:t>100%</w:t>
            </w:r>
          </w:p>
        </w:tc>
        <w:tc>
          <w:tcPr>
            <w:tcW w:w="1276" w:type="dxa"/>
            <w:vAlign w:val="center"/>
          </w:tcPr>
          <w:p>
            <w:pPr>
              <w:pStyle w:val="13"/>
            </w:pPr>
            <w:r>
              <w:t>河北省住房和城乡建设厅关于棚改项目纳入全省棚改储备计划的确定函（冀建房保函[2022]115号)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改造成本</w:t>
            </w:r>
          </w:p>
        </w:tc>
        <w:tc>
          <w:tcPr>
            <w:tcW w:w="5386" w:type="dxa"/>
            <w:vAlign w:val="center"/>
          </w:tcPr>
          <w:p>
            <w:pPr>
              <w:pStyle w:val="13"/>
            </w:pPr>
            <w:r>
              <w:t>不超出财政概算</w:t>
            </w:r>
          </w:p>
        </w:tc>
        <w:tc>
          <w:tcPr>
            <w:tcW w:w="2268" w:type="dxa"/>
            <w:vAlign w:val="center"/>
          </w:tcPr>
          <w:p>
            <w:pPr>
              <w:pStyle w:val="13"/>
            </w:pPr>
            <w:r>
              <w:t>≤5000万元</w:t>
            </w:r>
          </w:p>
        </w:tc>
        <w:tc>
          <w:tcPr>
            <w:tcW w:w="1276" w:type="dxa"/>
            <w:vAlign w:val="center"/>
          </w:tcPr>
          <w:p>
            <w:pPr>
              <w:pStyle w:val="13"/>
            </w:pPr>
            <w:r>
              <w:t>保定市财政局关于提前下达2023年中央城镇保障安居工程补助资金的通知（保财综[2022]16号)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1.提升居民居住条件</w:t>
            </w:r>
          </w:p>
          <w:p>
            <w:pPr>
              <w:pStyle w:val="13"/>
            </w:pPr>
            <w:r>
              <w:t>2.提升公共服务能力</w:t>
            </w:r>
          </w:p>
        </w:tc>
        <w:tc>
          <w:tcPr>
            <w:tcW w:w="5386" w:type="dxa"/>
            <w:vAlign w:val="center"/>
          </w:tcPr>
          <w:p>
            <w:pPr>
              <w:pStyle w:val="13"/>
            </w:pPr>
            <w:r>
              <w:t>1.改善居民居住条件</w:t>
            </w:r>
          </w:p>
          <w:p>
            <w:pPr>
              <w:pStyle w:val="13"/>
            </w:pPr>
            <w:r>
              <w:t>2.改善村庄落后面貌、提升城市形象</w:t>
            </w:r>
          </w:p>
        </w:tc>
        <w:tc>
          <w:tcPr>
            <w:tcW w:w="2268" w:type="dxa"/>
            <w:vAlign w:val="center"/>
          </w:tcPr>
          <w:p>
            <w:pPr>
              <w:pStyle w:val="13"/>
            </w:pPr>
            <w:r>
              <w:t>≥90%</w:t>
            </w:r>
          </w:p>
        </w:tc>
        <w:tc>
          <w:tcPr>
            <w:tcW w:w="1276" w:type="dxa"/>
            <w:vAlign w:val="center"/>
          </w:tcPr>
          <w:p>
            <w:pPr>
              <w:pStyle w:val="13"/>
            </w:pPr>
            <w:r>
              <w:t>保定市徐水区八四村棚户区</w:t>
            </w:r>
          </w:p>
          <w:p>
            <w:pPr>
              <w:pStyle w:val="13"/>
            </w:pPr>
            <w:r>
              <w:t>改造项目实施方案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社会公众对项目改造的形象、服务以及居住的舒适度的满意程度</w:t>
            </w:r>
          </w:p>
        </w:tc>
        <w:tc>
          <w:tcPr>
            <w:tcW w:w="2268" w:type="dxa"/>
            <w:vAlign w:val="center"/>
          </w:tcPr>
          <w:p>
            <w:pPr>
              <w:pStyle w:val="13"/>
            </w:pPr>
            <w:r>
              <w:t>≥90%</w:t>
            </w:r>
          </w:p>
        </w:tc>
        <w:tc>
          <w:tcPr>
            <w:tcW w:w="1276" w:type="dxa"/>
            <w:vAlign w:val="center"/>
          </w:tcPr>
          <w:p>
            <w:pPr>
              <w:pStyle w:val="13"/>
            </w:pPr>
            <w:r>
              <w:t>八四村棚户区改造项目的</w:t>
            </w:r>
          </w:p>
          <w:p>
            <w:pPr>
              <w:pStyle w:val="13"/>
            </w:pPr>
            <w:r>
              <w:t>满意调查问卷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2、保安保洁项目绩效目标表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13062524P00001510447G</w:t>
            </w:r>
          </w:p>
        </w:tc>
        <w:tc>
          <w:tcPr>
            <w:tcW w:w="2835" w:type="dxa"/>
            <w:vAlign w:val="center"/>
          </w:tcPr>
          <w:p>
            <w:pPr>
              <w:pStyle w:val="11"/>
            </w:pPr>
            <w:r>
              <w:t>项目名称</w:t>
            </w:r>
          </w:p>
        </w:tc>
        <w:tc>
          <w:tcPr>
            <w:tcW w:w="6094" w:type="dxa"/>
            <w:gridSpan w:val="3"/>
            <w:vAlign w:val="center"/>
          </w:tcPr>
          <w:p>
            <w:pPr>
              <w:pStyle w:val="13"/>
            </w:pPr>
            <w:r>
              <w:t>保安保洁项目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10.44</w:t>
            </w:r>
          </w:p>
        </w:tc>
        <w:tc>
          <w:tcPr>
            <w:tcW w:w="2835" w:type="dxa"/>
            <w:vAlign w:val="center"/>
          </w:tcPr>
          <w:p>
            <w:pPr>
              <w:pStyle w:val="11"/>
            </w:pPr>
            <w:r>
              <w:t>其中：财政    资金</w:t>
            </w:r>
          </w:p>
        </w:tc>
        <w:tc>
          <w:tcPr>
            <w:tcW w:w="2551" w:type="dxa"/>
            <w:vAlign w:val="center"/>
          </w:tcPr>
          <w:p>
            <w:pPr>
              <w:pStyle w:val="13"/>
            </w:pPr>
            <w:r>
              <w:t>10.44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项目资金10.44万元，用于保安保洁项目费用，2024年按月支付。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24%</w:t>
            </w:r>
          </w:p>
        </w:tc>
        <w:tc>
          <w:tcPr>
            <w:tcW w:w="2835" w:type="dxa"/>
            <w:vAlign w:val="center"/>
          </w:tcPr>
          <w:p>
            <w:pPr>
              <w:pStyle w:val="14"/>
            </w:pPr>
            <w:r>
              <w:t>48%</w:t>
            </w:r>
          </w:p>
        </w:tc>
        <w:tc>
          <w:tcPr>
            <w:tcW w:w="2551" w:type="dxa"/>
            <w:vAlign w:val="center"/>
          </w:tcPr>
          <w:p>
            <w:pPr>
              <w:pStyle w:val="14"/>
            </w:pPr>
            <w:r>
              <w:t>72%</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1.通过聘请专业保安保洁公司，维护局机关办公秩序，保证院内卫生整洁和院内财产安全。做好局机关卫生保洁工作，保证干净、整洁的良好的办公环境。</w:t>
            </w:r>
          </w:p>
          <w:p>
            <w:pPr>
              <w:pStyle w:val="13"/>
            </w:pPr>
            <w:r>
              <w:t>2.聘请专业保洁公司，每天完成4000平方米的办公区域的保洁打扫，确保达到合同约定的工作标准。</w:t>
            </w:r>
          </w:p>
          <w:p>
            <w:pPr>
              <w:pStyle w:val="13"/>
            </w:pPr>
            <w:r>
              <w:t>3.聘请保安人员2人，保障办公场所安全。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保洁面积</w:t>
            </w:r>
          </w:p>
        </w:tc>
        <w:tc>
          <w:tcPr>
            <w:tcW w:w="5386" w:type="dxa"/>
            <w:vAlign w:val="center"/>
          </w:tcPr>
          <w:p>
            <w:pPr>
              <w:pStyle w:val="13"/>
            </w:pPr>
            <w:r>
              <w:t>保洁面积</w:t>
            </w:r>
          </w:p>
        </w:tc>
        <w:tc>
          <w:tcPr>
            <w:tcW w:w="2268" w:type="dxa"/>
            <w:vAlign w:val="center"/>
          </w:tcPr>
          <w:p>
            <w:pPr>
              <w:pStyle w:val="13"/>
            </w:pPr>
            <w:r>
              <w:t>≥4000平方米</w:t>
            </w:r>
          </w:p>
        </w:tc>
        <w:tc>
          <w:tcPr>
            <w:tcW w:w="1276" w:type="dxa"/>
            <w:vAlign w:val="center"/>
          </w:tcPr>
          <w:p>
            <w:pPr>
              <w:pStyle w:val="13"/>
            </w:pPr>
            <w:r>
              <w:t>依据保安保洁项目实施计划，保洁服务委托合同。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保安人员数量</w:t>
            </w:r>
          </w:p>
        </w:tc>
        <w:tc>
          <w:tcPr>
            <w:tcW w:w="5386" w:type="dxa"/>
            <w:vAlign w:val="center"/>
          </w:tcPr>
          <w:p>
            <w:pPr>
              <w:pStyle w:val="13"/>
            </w:pPr>
            <w:r>
              <w:t>聘用保安人员数量</w:t>
            </w:r>
          </w:p>
        </w:tc>
        <w:tc>
          <w:tcPr>
            <w:tcW w:w="2268" w:type="dxa"/>
            <w:vAlign w:val="center"/>
          </w:tcPr>
          <w:p>
            <w:pPr>
              <w:pStyle w:val="13"/>
            </w:pPr>
            <w:r>
              <w:t>≥2人</w:t>
            </w:r>
          </w:p>
        </w:tc>
        <w:tc>
          <w:tcPr>
            <w:tcW w:w="1276" w:type="dxa"/>
            <w:vAlign w:val="center"/>
          </w:tcPr>
          <w:p>
            <w:pPr>
              <w:pStyle w:val="13"/>
            </w:pPr>
            <w:r>
              <w:t>依据保安保洁项目实施计划，保安服务合同。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办公区域保洁验收达标率</w:t>
            </w:r>
          </w:p>
        </w:tc>
        <w:tc>
          <w:tcPr>
            <w:tcW w:w="5386" w:type="dxa"/>
            <w:vAlign w:val="center"/>
          </w:tcPr>
          <w:p>
            <w:pPr>
              <w:pStyle w:val="13"/>
            </w:pPr>
            <w:r>
              <w:t>办公楼区域每天保洁验收合格情况</w:t>
            </w:r>
          </w:p>
        </w:tc>
        <w:tc>
          <w:tcPr>
            <w:tcW w:w="2268" w:type="dxa"/>
            <w:vAlign w:val="center"/>
          </w:tcPr>
          <w:p>
            <w:pPr>
              <w:pStyle w:val="13"/>
            </w:pPr>
            <w:r>
              <w:t>≥90%</w:t>
            </w:r>
          </w:p>
        </w:tc>
        <w:tc>
          <w:tcPr>
            <w:tcW w:w="1276" w:type="dxa"/>
            <w:vAlign w:val="center"/>
          </w:tcPr>
          <w:p>
            <w:pPr>
              <w:pStyle w:val="13"/>
            </w:pPr>
            <w:r>
              <w:t>依据保安保洁项目实施计划，保洁服务委托合同。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聘用人员劳务费支付及时率</w:t>
            </w:r>
          </w:p>
        </w:tc>
        <w:tc>
          <w:tcPr>
            <w:tcW w:w="5386" w:type="dxa"/>
            <w:vAlign w:val="center"/>
          </w:tcPr>
          <w:p>
            <w:pPr>
              <w:pStyle w:val="13"/>
            </w:pPr>
            <w:r>
              <w:t>聘用人员劳务费支付及时率</w:t>
            </w:r>
          </w:p>
        </w:tc>
        <w:tc>
          <w:tcPr>
            <w:tcW w:w="2268" w:type="dxa"/>
            <w:vAlign w:val="center"/>
          </w:tcPr>
          <w:p>
            <w:pPr>
              <w:pStyle w:val="13"/>
            </w:pPr>
            <w:r>
              <w:t>≥95%</w:t>
            </w:r>
          </w:p>
        </w:tc>
        <w:tc>
          <w:tcPr>
            <w:tcW w:w="1276" w:type="dxa"/>
            <w:vAlign w:val="center"/>
          </w:tcPr>
          <w:p>
            <w:pPr>
              <w:pStyle w:val="13"/>
            </w:pPr>
            <w:r>
              <w:t>依据保安保洁项目实施计划，保安服务合同，保洁服务委托合同。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聘用人员工资标准</w:t>
            </w:r>
          </w:p>
        </w:tc>
        <w:tc>
          <w:tcPr>
            <w:tcW w:w="5386" w:type="dxa"/>
            <w:vAlign w:val="center"/>
          </w:tcPr>
          <w:p>
            <w:pPr>
              <w:pStyle w:val="13"/>
            </w:pPr>
            <w:r>
              <w:t>保安保洁聘用人员工资发放标准</w:t>
            </w:r>
          </w:p>
        </w:tc>
        <w:tc>
          <w:tcPr>
            <w:tcW w:w="2268" w:type="dxa"/>
            <w:vAlign w:val="center"/>
          </w:tcPr>
          <w:p>
            <w:pPr>
              <w:pStyle w:val="13"/>
            </w:pPr>
            <w:r>
              <w:t>≤10.44万元/每年</w:t>
            </w:r>
          </w:p>
        </w:tc>
        <w:tc>
          <w:tcPr>
            <w:tcW w:w="1276" w:type="dxa"/>
            <w:vAlign w:val="center"/>
          </w:tcPr>
          <w:p>
            <w:pPr>
              <w:pStyle w:val="13"/>
            </w:pPr>
            <w:r>
              <w:t>依据保安保洁项目实施计划，保安服务合同，保洁服务委托合同。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局机关办公环境整洁度、安全性提升</w:t>
            </w:r>
          </w:p>
        </w:tc>
        <w:tc>
          <w:tcPr>
            <w:tcW w:w="5386" w:type="dxa"/>
            <w:vAlign w:val="center"/>
          </w:tcPr>
          <w:p>
            <w:pPr>
              <w:pStyle w:val="13"/>
            </w:pPr>
            <w:r>
              <w:t>局机关办公环境整洁度、安全性提升率</w:t>
            </w:r>
          </w:p>
        </w:tc>
        <w:tc>
          <w:tcPr>
            <w:tcW w:w="2268" w:type="dxa"/>
            <w:vAlign w:val="center"/>
          </w:tcPr>
          <w:p>
            <w:pPr>
              <w:pStyle w:val="13"/>
            </w:pPr>
            <w:r>
              <w:t>≥90%</w:t>
            </w:r>
          </w:p>
        </w:tc>
        <w:tc>
          <w:tcPr>
            <w:tcW w:w="1276" w:type="dxa"/>
            <w:vAlign w:val="center"/>
          </w:tcPr>
          <w:p>
            <w:pPr>
              <w:pStyle w:val="13"/>
            </w:pPr>
            <w:r>
              <w:t>依据保安保洁项目实施计划，保安服务合同，保洁服务委托合同。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办公人员满意度</w:t>
            </w:r>
          </w:p>
        </w:tc>
        <w:tc>
          <w:tcPr>
            <w:tcW w:w="5386" w:type="dxa"/>
            <w:vAlign w:val="center"/>
          </w:tcPr>
          <w:p>
            <w:pPr>
              <w:pStyle w:val="13"/>
            </w:pPr>
            <w:r>
              <w:t>办公人员对办公环境整洁度满意度</w:t>
            </w:r>
          </w:p>
        </w:tc>
        <w:tc>
          <w:tcPr>
            <w:tcW w:w="2268" w:type="dxa"/>
            <w:vAlign w:val="center"/>
          </w:tcPr>
          <w:p>
            <w:pPr>
              <w:pStyle w:val="13"/>
            </w:pPr>
            <w:r>
              <w:t>≥90%</w:t>
            </w:r>
          </w:p>
        </w:tc>
        <w:tc>
          <w:tcPr>
            <w:tcW w:w="1276"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3、房地产综合管理系统维护费绩效目标表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13062524P00001510441T</w:t>
            </w:r>
          </w:p>
        </w:tc>
        <w:tc>
          <w:tcPr>
            <w:tcW w:w="2835" w:type="dxa"/>
            <w:vAlign w:val="center"/>
          </w:tcPr>
          <w:p>
            <w:pPr>
              <w:pStyle w:val="11"/>
            </w:pPr>
            <w:r>
              <w:t>项目名称</w:t>
            </w:r>
          </w:p>
        </w:tc>
        <w:tc>
          <w:tcPr>
            <w:tcW w:w="6094" w:type="dxa"/>
            <w:gridSpan w:val="3"/>
            <w:vAlign w:val="center"/>
          </w:tcPr>
          <w:p>
            <w:pPr>
              <w:pStyle w:val="13"/>
            </w:pPr>
            <w:r>
              <w:t>房地产综合管理系统维护费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项目资金5万元，用于房地产综合管理系统维护费项目，按合同约定2024年9月支出。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100%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1.更好的规范房地产市场秩序，便捷全区住宅与房地产行业管理，提高房地产房地产交易管理效率。</w:t>
            </w:r>
          </w:p>
          <w:p>
            <w:pPr>
              <w:pStyle w:val="13"/>
            </w:pPr>
            <w:r>
              <w:t>2.维护房地产综合管理系统1个，做到系统故障处理返工率不高于5%，提升机关及行业信息化水平，保障业务系统安全稳定运行。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维护系统个数</w:t>
            </w:r>
          </w:p>
        </w:tc>
        <w:tc>
          <w:tcPr>
            <w:tcW w:w="5386" w:type="dxa"/>
            <w:vAlign w:val="center"/>
          </w:tcPr>
          <w:p>
            <w:pPr>
              <w:pStyle w:val="13"/>
            </w:pPr>
            <w:r>
              <w:t>考察维护房地产综合管理系统情况</w:t>
            </w:r>
          </w:p>
        </w:tc>
        <w:tc>
          <w:tcPr>
            <w:tcW w:w="2268" w:type="dxa"/>
            <w:vAlign w:val="center"/>
          </w:tcPr>
          <w:p>
            <w:pPr>
              <w:pStyle w:val="13"/>
            </w:pPr>
            <w:r>
              <w:t>1个</w:t>
            </w:r>
          </w:p>
        </w:tc>
        <w:tc>
          <w:tcPr>
            <w:tcW w:w="1276" w:type="dxa"/>
            <w:vAlign w:val="center"/>
          </w:tcPr>
          <w:p>
            <w:pPr>
              <w:pStyle w:val="13"/>
            </w:pPr>
            <w:r>
              <w:t>房地产综合管理系统维护合同书。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系统故障处理返工率</w:t>
            </w:r>
          </w:p>
        </w:tc>
        <w:tc>
          <w:tcPr>
            <w:tcW w:w="5386" w:type="dxa"/>
            <w:vAlign w:val="center"/>
          </w:tcPr>
          <w:p>
            <w:pPr>
              <w:pStyle w:val="13"/>
            </w:pPr>
            <w:r>
              <w:t>考察系统故障处理返工情况</w:t>
            </w:r>
          </w:p>
        </w:tc>
        <w:tc>
          <w:tcPr>
            <w:tcW w:w="2268" w:type="dxa"/>
            <w:vAlign w:val="center"/>
          </w:tcPr>
          <w:p>
            <w:pPr>
              <w:pStyle w:val="13"/>
            </w:pPr>
            <w:r>
              <w:t>≤5次</w:t>
            </w:r>
          </w:p>
        </w:tc>
        <w:tc>
          <w:tcPr>
            <w:tcW w:w="1276" w:type="dxa"/>
            <w:vAlign w:val="center"/>
          </w:tcPr>
          <w:p>
            <w:pPr>
              <w:pStyle w:val="13"/>
            </w:pPr>
            <w:r>
              <w:t>依据房地产综合管理系统维护费项目实施计划，房地产综合管理系统维护合同书。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系统维护及时率</w:t>
            </w:r>
          </w:p>
        </w:tc>
        <w:tc>
          <w:tcPr>
            <w:tcW w:w="5386" w:type="dxa"/>
            <w:vAlign w:val="center"/>
          </w:tcPr>
          <w:p>
            <w:pPr>
              <w:pStyle w:val="13"/>
            </w:pPr>
            <w:r>
              <w:t>考察对系统出现问题维护时效情况</w:t>
            </w:r>
          </w:p>
        </w:tc>
        <w:tc>
          <w:tcPr>
            <w:tcW w:w="2268" w:type="dxa"/>
            <w:vAlign w:val="center"/>
          </w:tcPr>
          <w:p>
            <w:pPr>
              <w:pStyle w:val="13"/>
            </w:pPr>
            <w:r>
              <w:t>100%</w:t>
            </w:r>
          </w:p>
        </w:tc>
        <w:tc>
          <w:tcPr>
            <w:tcW w:w="1276" w:type="dxa"/>
            <w:vAlign w:val="center"/>
          </w:tcPr>
          <w:p>
            <w:pPr>
              <w:pStyle w:val="13"/>
            </w:pPr>
            <w:r>
              <w:t>依据房地产综合管理系统维护费项目实施计划，房地产综合管理系统维护合同书。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房产管理工作运行维护费用</w:t>
            </w:r>
          </w:p>
        </w:tc>
        <w:tc>
          <w:tcPr>
            <w:tcW w:w="5386" w:type="dxa"/>
            <w:vAlign w:val="center"/>
          </w:tcPr>
          <w:p>
            <w:pPr>
              <w:pStyle w:val="13"/>
            </w:pPr>
            <w:r>
              <w:t>考察房产管理工作运行维护费用情况</w:t>
            </w:r>
          </w:p>
        </w:tc>
        <w:tc>
          <w:tcPr>
            <w:tcW w:w="2268" w:type="dxa"/>
            <w:vAlign w:val="center"/>
          </w:tcPr>
          <w:p>
            <w:pPr>
              <w:pStyle w:val="13"/>
            </w:pPr>
            <w:r>
              <w:t>≤5万元</w:t>
            </w:r>
          </w:p>
        </w:tc>
        <w:tc>
          <w:tcPr>
            <w:tcW w:w="1276" w:type="dxa"/>
            <w:vAlign w:val="center"/>
          </w:tcPr>
          <w:p>
            <w:pPr>
              <w:pStyle w:val="13"/>
            </w:pPr>
            <w:r>
              <w:t>房地产综合管理系统维护合同书。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房地产市场监管覆盖率</w:t>
            </w:r>
          </w:p>
        </w:tc>
        <w:tc>
          <w:tcPr>
            <w:tcW w:w="5386" w:type="dxa"/>
            <w:vAlign w:val="center"/>
          </w:tcPr>
          <w:p>
            <w:pPr>
              <w:pStyle w:val="13"/>
            </w:pPr>
            <w:r>
              <w:t>考察房地产市场监管范围情况</w:t>
            </w:r>
          </w:p>
        </w:tc>
        <w:tc>
          <w:tcPr>
            <w:tcW w:w="2268" w:type="dxa"/>
            <w:vAlign w:val="center"/>
          </w:tcPr>
          <w:p>
            <w:pPr>
              <w:pStyle w:val="13"/>
            </w:pPr>
            <w:r>
              <w:t>≥75%</w:t>
            </w:r>
          </w:p>
        </w:tc>
        <w:tc>
          <w:tcPr>
            <w:tcW w:w="1276" w:type="dxa"/>
            <w:vAlign w:val="center"/>
          </w:tcPr>
          <w:p>
            <w:pPr>
              <w:pStyle w:val="13"/>
            </w:pPr>
            <w:r>
              <w:t>依据房地产综合管理系统维护费项目实施计划，房地产综合管理系统维护合同书。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系统使用人员满意度</w:t>
            </w:r>
          </w:p>
        </w:tc>
        <w:tc>
          <w:tcPr>
            <w:tcW w:w="5386" w:type="dxa"/>
            <w:vAlign w:val="center"/>
          </w:tcPr>
          <w:p>
            <w:pPr>
              <w:pStyle w:val="13"/>
            </w:pPr>
            <w:r>
              <w:t>考察系统使用人员满意度情况</w:t>
            </w:r>
          </w:p>
        </w:tc>
        <w:tc>
          <w:tcPr>
            <w:tcW w:w="2268" w:type="dxa"/>
            <w:vAlign w:val="center"/>
          </w:tcPr>
          <w:p>
            <w:pPr>
              <w:pStyle w:val="13"/>
            </w:pPr>
            <w:r>
              <w:t>≥90%</w:t>
            </w:r>
          </w:p>
        </w:tc>
        <w:tc>
          <w:tcPr>
            <w:tcW w:w="1276" w:type="dxa"/>
            <w:vAlign w:val="center"/>
          </w:tcPr>
          <w:p>
            <w:pPr>
              <w:pStyle w:val="13"/>
            </w:pPr>
            <w:r>
              <w:t>使用人员满意度调查表。</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4、劳务派遣项目绩效目标表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13062524P00001510451N</w:t>
            </w:r>
          </w:p>
        </w:tc>
        <w:tc>
          <w:tcPr>
            <w:tcW w:w="2835" w:type="dxa"/>
            <w:vAlign w:val="center"/>
          </w:tcPr>
          <w:p>
            <w:pPr>
              <w:pStyle w:val="11"/>
            </w:pPr>
            <w:r>
              <w:t>项目名称</w:t>
            </w:r>
          </w:p>
        </w:tc>
        <w:tc>
          <w:tcPr>
            <w:tcW w:w="6094" w:type="dxa"/>
            <w:gridSpan w:val="3"/>
            <w:vAlign w:val="center"/>
          </w:tcPr>
          <w:p>
            <w:pPr>
              <w:pStyle w:val="13"/>
            </w:pPr>
            <w:r>
              <w:t>劳务派遣项目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8.65</w:t>
            </w:r>
          </w:p>
        </w:tc>
        <w:tc>
          <w:tcPr>
            <w:tcW w:w="2835" w:type="dxa"/>
            <w:vAlign w:val="center"/>
          </w:tcPr>
          <w:p>
            <w:pPr>
              <w:pStyle w:val="11"/>
            </w:pPr>
            <w:r>
              <w:t>其中：财政    资金</w:t>
            </w:r>
          </w:p>
        </w:tc>
        <w:tc>
          <w:tcPr>
            <w:tcW w:w="2551" w:type="dxa"/>
            <w:vAlign w:val="center"/>
          </w:tcPr>
          <w:p>
            <w:pPr>
              <w:pStyle w:val="13"/>
            </w:pPr>
            <w:r>
              <w:t>8.65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项目资金8.6472万元，用于劳务派遣项目，2024年按月支付。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24%</w:t>
            </w:r>
          </w:p>
        </w:tc>
        <w:tc>
          <w:tcPr>
            <w:tcW w:w="2835" w:type="dxa"/>
            <w:vAlign w:val="center"/>
          </w:tcPr>
          <w:p>
            <w:pPr>
              <w:pStyle w:val="14"/>
            </w:pPr>
            <w:r>
              <w:t>48%</w:t>
            </w:r>
          </w:p>
        </w:tc>
        <w:tc>
          <w:tcPr>
            <w:tcW w:w="2551" w:type="dxa"/>
            <w:vAlign w:val="center"/>
          </w:tcPr>
          <w:p>
            <w:pPr>
              <w:pStyle w:val="14"/>
            </w:pPr>
            <w:r>
              <w:t>72%</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1.通过劳务派遣2名同志，有效解决长期未分配人员，专业人员短缺问题。</w:t>
            </w:r>
          </w:p>
          <w:p>
            <w:pPr>
              <w:pStyle w:val="13"/>
            </w:pPr>
            <w:r>
              <w:t>2.充实了会计、计算机人员，极大促进了工作的顺利开展。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招聘协管人员数量</w:t>
            </w:r>
          </w:p>
        </w:tc>
        <w:tc>
          <w:tcPr>
            <w:tcW w:w="5386" w:type="dxa"/>
            <w:vAlign w:val="center"/>
          </w:tcPr>
          <w:p>
            <w:pPr>
              <w:pStyle w:val="13"/>
            </w:pPr>
            <w:r>
              <w:t>协管人员数量</w:t>
            </w:r>
          </w:p>
        </w:tc>
        <w:tc>
          <w:tcPr>
            <w:tcW w:w="2268" w:type="dxa"/>
            <w:vAlign w:val="center"/>
          </w:tcPr>
          <w:p>
            <w:pPr>
              <w:pStyle w:val="13"/>
            </w:pPr>
            <w:r>
              <w:t>2人</w:t>
            </w:r>
          </w:p>
        </w:tc>
        <w:tc>
          <w:tcPr>
            <w:tcW w:w="1276" w:type="dxa"/>
            <w:vAlign w:val="center"/>
          </w:tcPr>
          <w:p>
            <w:pPr>
              <w:pStyle w:val="13"/>
            </w:pPr>
            <w:r>
              <w:t>依据劳务派遣合同要求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工作完成率</w:t>
            </w:r>
          </w:p>
        </w:tc>
        <w:tc>
          <w:tcPr>
            <w:tcW w:w="5386" w:type="dxa"/>
            <w:vAlign w:val="center"/>
          </w:tcPr>
          <w:p>
            <w:pPr>
              <w:pStyle w:val="13"/>
            </w:pPr>
            <w:r>
              <w:t>工作完成得到社会认可程度</w:t>
            </w:r>
          </w:p>
        </w:tc>
        <w:tc>
          <w:tcPr>
            <w:tcW w:w="2268" w:type="dxa"/>
            <w:vAlign w:val="center"/>
          </w:tcPr>
          <w:p>
            <w:pPr>
              <w:pStyle w:val="13"/>
            </w:pPr>
            <w:r>
              <w:t>≥95%</w:t>
            </w:r>
          </w:p>
        </w:tc>
        <w:tc>
          <w:tcPr>
            <w:tcW w:w="1276" w:type="dxa"/>
            <w:vAlign w:val="center"/>
          </w:tcPr>
          <w:p>
            <w:pPr>
              <w:pStyle w:val="13"/>
            </w:pPr>
            <w:r>
              <w:t>依据劳务派遣合同要求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工资发放时间</w:t>
            </w:r>
          </w:p>
        </w:tc>
        <w:tc>
          <w:tcPr>
            <w:tcW w:w="5386" w:type="dxa"/>
            <w:vAlign w:val="center"/>
          </w:tcPr>
          <w:p>
            <w:pPr>
              <w:pStyle w:val="13"/>
            </w:pPr>
            <w:r>
              <w:t>工资发放及时率</w:t>
            </w:r>
          </w:p>
        </w:tc>
        <w:tc>
          <w:tcPr>
            <w:tcW w:w="2268" w:type="dxa"/>
            <w:vAlign w:val="center"/>
          </w:tcPr>
          <w:p>
            <w:pPr>
              <w:pStyle w:val="13"/>
            </w:pPr>
            <w:r>
              <w:t>≥95%</w:t>
            </w:r>
          </w:p>
        </w:tc>
        <w:tc>
          <w:tcPr>
            <w:tcW w:w="1276" w:type="dxa"/>
            <w:vAlign w:val="center"/>
          </w:tcPr>
          <w:p>
            <w:pPr>
              <w:pStyle w:val="13"/>
            </w:pPr>
            <w:r>
              <w:t>依据劳务派遣合同要求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人均费用</w:t>
            </w:r>
          </w:p>
        </w:tc>
        <w:tc>
          <w:tcPr>
            <w:tcW w:w="5386" w:type="dxa"/>
            <w:vAlign w:val="center"/>
          </w:tcPr>
          <w:p>
            <w:pPr>
              <w:pStyle w:val="13"/>
            </w:pPr>
            <w:r>
              <w:t>每人每月费用</w:t>
            </w:r>
          </w:p>
        </w:tc>
        <w:tc>
          <w:tcPr>
            <w:tcW w:w="2268" w:type="dxa"/>
            <w:vAlign w:val="center"/>
          </w:tcPr>
          <w:p>
            <w:pPr>
              <w:pStyle w:val="13"/>
            </w:pPr>
            <w:r>
              <w:t>≤3603元</w:t>
            </w:r>
          </w:p>
        </w:tc>
        <w:tc>
          <w:tcPr>
            <w:tcW w:w="1276" w:type="dxa"/>
            <w:vAlign w:val="center"/>
          </w:tcPr>
          <w:p>
            <w:pPr>
              <w:pStyle w:val="13"/>
            </w:pPr>
            <w:r>
              <w:t>依据劳务派遣合同要求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全面提高工作效率</w:t>
            </w:r>
          </w:p>
        </w:tc>
        <w:tc>
          <w:tcPr>
            <w:tcW w:w="5386" w:type="dxa"/>
            <w:vAlign w:val="center"/>
          </w:tcPr>
          <w:p>
            <w:pPr>
              <w:pStyle w:val="13"/>
            </w:pPr>
            <w:r>
              <w:t>工作效率得到提升，更好的完成工作</w:t>
            </w:r>
          </w:p>
        </w:tc>
        <w:tc>
          <w:tcPr>
            <w:tcW w:w="2268" w:type="dxa"/>
            <w:vAlign w:val="center"/>
          </w:tcPr>
          <w:p>
            <w:pPr>
              <w:pStyle w:val="13"/>
            </w:pPr>
            <w:r>
              <w:t>≥95%</w:t>
            </w:r>
          </w:p>
        </w:tc>
        <w:tc>
          <w:tcPr>
            <w:tcW w:w="1276" w:type="dxa"/>
            <w:vAlign w:val="center"/>
          </w:tcPr>
          <w:p>
            <w:pPr>
              <w:pStyle w:val="13"/>
            </w:pPr>
            <w:r>
              <w:t>依据劳务派遣合同要求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劳务派遣人员满意度调查</w:t>
            </w:r>
          </w:p>
        </w:tc>
        <w:tc>
          <w:tcPr>
            <w:tcW w:w="5386" w:type="dxa"/>
            <w:vAlign w:val="center"/>
          </w:tcPr>
          <w:p>
            <w:pPr>
              <w:pStyle w:val="13"/>
            </w:pPr>
            <w:r>
              <w:t>对劳务派遣人员进行满意程度调查</w:t>
            </w:r>
          </w:p>
        </w:tc>
        <w:tc>
          <w:tcPr>
            <w:tcW w:w="2268" w:type="dxa"/>
            <w:vAlign w:val="center"/>
          </w:tcPr>
          <w:p>
            <w:pPr>
              <w:pStyle w:val="13"/>
            </w:pPr>
            <w:r>
              <w:t>≥95%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5、提前下达2023年中央城镇保障性安居工程补助资金绩效目标表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13062523P00000310056J</w:t>
            </w:r>
          </w:p>
        </w:tc>
        <w:tc>
          <w:tcPr>
            <w:tcW w:w="2835" w:type="dxa"/>
            <w:vAlign w:val="center"/>
          </w:tcPr>
          <w:p>
            <w:pPr>
              <w:pStyle w:val="11"/>
            </w:pPr>
            <w:r>
              <w:t>项目名称</w:t>
            </w:r>
          </w:p>
        </w:tc>
        <w:tc>
          <w:tcPr>
            <w:tcW w:w="6094" w:type="dxa"/>
            <w:gridSpan w:val="3"/>
            <w:vAlign w:val="center"/>
          </w:tcPr>
          <w:p>
            <w:pPr>
              <w:pStyle w:val="13"/>
            </w:pPr>
            <w:r>
              <w:t>提前下达2023年中央城镇保障性安居工程补助资金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51.50</w:t>
            </w:r>
          </w:p>
        </w:tc>
        <w:tc>
          <w:tcPr>
            <w:tcW w:w="2835" w:type="dxa"/>
            <w:vAlign w:val="center"/>
          </w:tcPr>
          <w:p>
            <w:pPr>
              <w:pStyle w:val="11"/>
            </w:pPr>
            <w:r>
              <w:t>其中：财政    资金</w:t>
            </w:r>
          </w:p>
        </w:tc>
        <w:tc>
          <w:tcPr>
            <w:tcW w:w="2551" w:type="dxa"/>
            <w:vAlign w:val="center"/>
          </w:tcPr>
          <w:p>
            <w:pPr>
              <w:pStyle w:val="13"/>
            </w:pPr>
            <w:r>
              <w:t>51.50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项目资金51.5万元，用于老旧小区改造。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100%</w:t>
            </w:r>
          </w:p>
        </w:tc>
        <w:tc>
          <w:tcPr>
            <w:tcW w:w="2835" w:type="dxa"/>
            <w:vAlign w:val="center"/>
          </w:tcPr>
          <w:p>
            <w:pPr>
              <w:pStyle w:val="14"/>
            </w:pPr>
            <w:r>
              <w:t>100%</w:t>
            </w:r>
          </w:p>
        </w:tc>
        <w:tc>
          <w:tcPr>
            <w:tcW w:w="2551" w:type="dxa"/>
            <w:vAlign w:val="center"/>
          </w:tcPr>
          <w:p>
            <w:pPr>
              <w:pStyle w:val="14"/>
            </w:pPr>
            <w:r>
              <w:t>100%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1.有利于改善民生、有利于构建和谐社区、有利于提升城市良好形象。</w:t>
            </w:r>
          </w:p>
          <w:p>
            <w:pPr>
              <w:pStyle w:val="13"/>
            </w:pPr>
            <w:r>
              <w:t>2.改造15个小区，居民户数1149户，建筑面积10.83万平米，改造路面、雨、污水管道、外墙保温、屋面防水、健身器材、监控、门禁等。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改造老旧小区个数</w:t>
            </w:r>
          </w:p>
        </w:tc>
        <w:tc>
          <w:tcPr>
            <w:tcW w:w="5386" w:type="dxa"/>
            <w:vAlign w:val="center"/>
          </w:tcPr>
          <w:p>
            <w:pPr>
              <w:pStyle w:val="13"/>
            </w:pPr>
            <w:r>
              <w:t>反映老旧小区改造的个数</w:t>
            </w:r>
          </w:p>
        </w:tc>
        <w:tc>
          <w:tcPr>
            <w:tcW w:w="2268" w:type="dxa"/>
            <w:vAlign w:val="center"/>
          </w:tcPr>
          <w:p>
            <w:pPr>
              <w:pStyle w:val="13"/>
            </w:pPr>
            <w:r>
              <w:t>15个</w:t>
            </w:r>
          </w:p>
        </w:tc>
        <w:tc>
          <w:tcPr>
            <w:tcW w:w="1276" w:type="dxa"/>
            <w:vAlign w:val="center"/>
          </w:tcPr>
          <w:p>
            <w:pPr>
              <w:pStyle w:val="13"/>
            </w:pPr>
            <w:r>
              <w:t>依据徐水区民生工程专项方案，徐双创双服办[2023]1号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改造后验收合格率</w:t>
            </w:r>
          </w:p>
        </w:tc>
        <w:tc>
          <w:tcPr>
            <w:tcW w:w="5386" w:type="dxa"/>
            <w:vAlign w:val="center"/>
          </w:tcPr>
          <w:p>
            <w:pPr>
              <w:pStyle w:val="13"/>
            </w:pPr>
            <w:r>
              <w:t>反映老旧小区改造验收情况</w:t>
            </w:r>
          </w:p>
        </w:tc>
        <w:tc>
          <w:tcPr>
            <w:tcW w:w="2268" w:type="dxa"/>
            <w:vAlign w:val="center"/>
          </w:tcPr>
          <w:p>
            <w:pPr>
              <w:pStyle w:val="13"/>
            </w:pPr>
            <w:r>
              <w:t>100%</w:t>
            </w:r>
          </w:p>
        </w:tc>
        <w:tc>
          <w:tcPr>
            <w:tcW w:w="1276" w:type="dxa"/>
            <w:vAlign w:val="center"/>
          </w:tcPr>
          <w:p>
            <w:pPr>
              <w:pStyle w:val="13"/>
            </w:pPr>
            <w:r>
              <w:t>依据徐水区民生工程专项方案，徐双创双服办[2023]1号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改造完成及时率</w:t>
            </w:r>
          </w:p>
        </w:tc>
        <w:tc>
          <w:tcPr>
            <w:tcW w:w="5386" w:type="dxa"/>
            <w:vAlign w:val="center"/>
          </w:tcPr>
          <w:p>
            <w:pPr>
              <w:pStyle w:val="13"/>
            </w:pPr>
            <w:r>
              <w:t>按要求按时完成及时程度</w:t>
            </w:r>
          </w:p>
        </w:tc>
        <w:tc>
          <w:tcPr>
            <w:tcW w:w="2268" w:type="dxa"/>
            <w:vAlign w:val="center"/>
          </w:tcPr>
          <w:p>
            <w:pPr>
              <w:pStyle w:val="13"/>
            </w:pPr>
            <w:r>
              <w:t>100%</w:t>
            </w:r>
          </w:p>
        </w:tc>
        <w:tc>
          <w:tcPr>
            <w:tcW w:w="1276" w:type="dxa"/>
            <w:vAlign w:val="center"/>
          </w:tcPr>
          <w:p>
            <w:pPr>
              <w:pStyle w:val="13"/>
            </w:pPr>
            <w:r>
              <w:t>依据徐水区民生工程专项方案，徐双创双服办[2023]1号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改造成本</w:t>
            </w:r>
          </w:p>
        </w:tc>
        <w:tc>
          <w:tcPr>
            <w:tcW w:w="5386" w:type="dxa"/>
            <w:vAlign w:val="center"/>
          </w:tcPr>
          <w:p>
            <w:pPr>
              <w:pStyle w:val="13"/>
            </w:pPr>
            <w:r>
              <w:t>改造路面、雨、污水管道、外墙保温、屋面防水、健身器材、监控、门禁等，改造完成后全部支出。</w:t>
            </w:r>
          </w:p>
        </w:tc>
        <w:tc>
          <w:tcPr>
            <w:tcW w:w="2268" w:type="dxa"/>
            <w:vAlign w:val="center"/>
          </w:tcPr>
          <w:p>
            <w:pPr>
              <w:pStyle w:val="13"/>
            </w:pPr>
            <w:r>
              <w:t>≤51.5万元</w:t>
            </w:r>
          </w:p>
        </w:tc>
        <w:tc>
          <w:tcPr>
            <w:tcW w:w="1276" w:type="dxa"/>
            <w:vAlign w:val="center"/>
          </w:tcPr>
          <w:p>
            <w:pPr>
              <w:pStyle w:val="13"/>
            </w:pPr>
            <w:r>
              <w:t>依据安居工程补助资金保财综[2022]16号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提高居民生活舒适度</w:t>
            </w:r>
          </w:p>
        </w:tc>
        <w:tc>
          <w:tcPr>
            <w:tcW w:w="5386" w:type="dxa"/>
            <w:vAlign w:val="center"/>
          </w:tcPr>
          <w:p>
            <w:pPr>
              <w:pStyle w:val="13"/>
            </w:pPr>
            <w:r>
              <w:t>是否提高了居民生活的舒适度</w:t>
            </w:r>
          </w:p>
        </w:tc>
        <w:tc>
          <w:tcPr>
            <w:tcW w:w="2268" w:type="dxa"/>
            <w:vAlign w:val="center"/>
          </w:tcPr>
          <w:p>
            <w:pPr>
              <w:pStyle w:val="13"/>
            </w:pPr>
            <w:r>
              <w:t>≥90%</w:t>
            </w:r>
          </w:p>
        </w:tc>
        <w:tc>
          <w:tcPr>
            <w:tcW w:w="1276" w:type="dxa"/>
            <w:vAlign w:val="center"/>
          </w:tcPr>
          <w:p>
            <w:pPr>
              <w:pStyle w:val="13"/>
            </w:pPr>
            <w:r>
              <w:t>依据徐水区民生工程专项方案，徐双创双服办[2023]1号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居民满意度</w:t>
            </w:r>
          </w:p>
        </w:tc>
        <w:tc>
          <w:tcPr>
            <w:tcW w:w="5386" w:type="dxa"/>
            <w:vAlign w:val="center"/>
          </w:tcPr>
          <w:p>
            <w:pPr>
              <w:pStyle w:val="13"/>
            </w:pPr>
            <w:r>
              <w:t>反映改造完成后，小区居民满意度</w:t>
            </w:r>
          </w:p>
        </w:tc>
        <w:tc>
          <w:tcPr>
            <w:tcW w:w="2268" w:type="dxa"/>
            <w:vAlign w:val="center"/>
          </w:tcPr>
          <w:p>
            <w:pPr>
              <w:pStyle w:val="13"/>
            </w:pPr>
            <w:r>
              <w:t>≥80%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6、原徐水县建筑公司职工李银、于金花补缴养老保险附加滞纳金绩效目标表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13062524P000015108410</w:t>
            </w:r>
          </w:p>
        </w:tc>
        <w:tc>
          <w:tcPr>
            <w:tcW w:w="2835" w:type="dxa"/>
            <w:vAlign w:val="center"/>
          </w:tcPr>
          <w:p>
            <w:pPr>
              <w:pStyle w:val="11"/>
            </w:pPr>
            <w:r>
              <w:t>项目名称</w:t>
            </w:r>
          </w:p>
        </w:tc>
        <w:tc>
          <w:tcPr>
            <w:tcW w:w="6094" w:type="dxa"/>
            <w:gridSpan w:val="3"/>
            <w:vAlign w:val="center"/>
          </w:tcPr>
          <w:p>
            <w:pPr>
              <w:pStyle w:val="13"/>
            </w:pPr>
            <w:r>
              <w:t>原徐水县建筑公司职工李银、于金花补缴养老保险附加滞纳金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28.00</w:t>
            </w:r>
          </w:p>
        </w:tc>
        <w:tc>
          <w:tcPr>
            <w:tcW w:w="2835" w:type="dxa"/>
            <w:vAlign w:val="center"/>
          </w:tcPr>
          <w:p>
            <w:pPr>
              <w:pStyle w:val="11"/>
            </w:pPr>
            <w:r>
              <w:t>其中：财政    资金</w:t>
            </w:r>
          </w:p>
        </w:tc>
        <w:tc>
          <w:tcPr>
            <w:tcW w:w="2551" w:type="dxa"/>
            <w:vAlign w:val="center"/>
          </w:tcPr>
          <w:p>
            <w:pPr>
              <w:pStyle w:val="13"/>
            </w:pPr>
            <w:r>
              <w:t>28.00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项目资金28万元，用于原徐水县建筑公司职工李银、于金花补缴养老保险附加滞纳金。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100%</w:t>
            </w:r>
          </w:p>
        </w:tc>
        <w:tc>
          <w:tcPr>
            <w:tcW w:w="2835" w:type="dxa"/>
            <w:vAlign w:val="center"/>
          </w:tcPr>
          <w:p>
            <w:pPr>
              <w:pStyle w:val="14"/>
            </w:pPr>
            <w:r>
              <w:t>100%</w:t>
            </w:r>
          </w:p>
        </w:tc>
        <w:tc>
          <w:tcPr>
            <w:tcW w:w="2551" w:type="dxa"/>
            <w:vAlign w:val="center"/>
          </w:tcPr>
          <w:p>
            <w:pPr>
              <w:pStyle w:val="14"/>
            </w:pPr>
            <w:r>
              <w:t>100%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1.为李银、于金花及时补缴养老保险，消除信访隐患，做好稳控工作。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养老保险补缴人数</w:t>
            </w:r>
          </w:p>
        </w:tc>
        <w:tc>
          <w:tcPr>
            <w:tcW w:w="5386" w:type="dxa"/>
            <w:vAlign w:val="center"/>
          </w:tcPr>
          <w:p>
            <w:pPr>
              <w:pStyle w:val="13"/>
            </w:pPr>
            <w:r>
              <w:t>反映养老保险补缴人数</w:t>
            </w:r>
          </w:p>
        </w:tc>
        <w:tc>
          <w:tcPr>
            <w:tcW w:w="2268" w:type="dxa"/>
            <w:vAlign w:val="center"/>
          </w:tcPr>
          <w:p>
            <w:pPr>
              <w:pStyle w:val="13"/>
            </w:pPr>
            <w:r>
              <w:t>2人</w:t>
            </w:r>
          </w:p>
        </w:tc>
        <w:tc>
          <w:tcPr>
            <w:tcW w:w="1276" w:type="dxa"/>
            <w:vAlign w:val="center"/>
          </w:tcPr>
          <w:p>
            <w:pPr>
              <w:pStyle w:val="13"/>
            </w:pPr>
            <w:r>
              <w:t>区政府批示编号1号。住建局请示徐住建呈【2024】1号。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养老保险补缴资金到位率</w:t>
            </w:r>
          </w:p>
        </w:tc>
        <w:tc>
          <w:tcPr>
            <w:tcW w:w="5386" w:type="dxa"/>
            <w:vAlign w:val="center"/>
          </w:tcPr>
          <w:p>
            <w:pPr>
              <w:pStyle w:val="13"/>
            </w:pPr>
            <w:r>
              <w:t>反映养老保险补缴资金到位率</w:t>
            </w:r>
          </w:p>
        </w:tc>
        <w:tc>
          <w:tcPr>
            <w:tcW w:w="2268" w:type="dxa"/>
            <w:vAlign w:val="center"/>
          </w:tcPr>
          <w:p>
            <w:pPr>
              <w:pStyle w:val="13"/>
            </w:pPr>
            <w:r>
              <w:t>100%</w:t>
            </w:r>
          </w:p>
        </w:tc>
        <w:tc>
          <w:tcPr>
            <w:tcW w:w="1276" w:type="dxa"/>
            <w:vAlign w:val="center"/>
          </w:tcPr>
          <w:p>
            <w:pPr>
              <w:pStyle w:val="13"/>
            </w:pPr>
            <w:r>
              <w:t>区政府批示编号1号。住建局请示徐住建呈【2024】1号。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养老保险补缴准时率</w:t>
            </w:r>
          </w:p>
        </w:tc>
        <w:tc>
          <w:tcPr>
            <w:tcW w:w="5386" w:type="dxa"/>
            <w:vAlign w:val="center"/>
          </w:tcPr>
          <w:p>
            <w:pPr>
              <w:pStyle w:val="13"/>
            </w:pPr>
            <w:r>
              <w:t>反映养老保险补缴准时率</w:t>
            </w:r>
          </w:p>
        </w:tc>
        <w:tc>
          <w:tcPr>
            <w:tcW w:w="2268" w:type="dxa"/>
            <w:vAlign w:val="center"/>
          </w:tcPr>
          <w:p>
            <w:pPr>
              <w:pStyle w:val="13"/>
            </w:pPr>
            <w:r>
              <w:t>100%</w:t>
            </w:r>
          </w:p>
        </w:tc>
        <w:tc>
          <w:tcPr>
            <w:tcW w:w="1276" w:type="dxa"/>
            <w:vAlign w:val="center"/>
          </w:tcPr>
          <w:p>
            <w:pPr>
              <w:pStyle w:val="13"/>
            </w:pPr>
            <w:r>
              <w:t>区政府批示编号1号。住建局请示徐住建呈【2024】1号。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按政策核定标准补缴养老保险</w:t>
            </w:r>
          </w:p>
        </w:tc>
        <w:tc>
          <w:tcPr>
            <w:tcW w:w="5386" w:type="dxa"/>
            <w:vAlign w:val="center"/>
          </w:tcPr>
          <w:p>
            <w:pPr>
              <w:pStyle w:val="13"/>
            </w:pPr>
            <w:r>
              <w:t>按政策核定标准补缴养老保险</w:t>
            </w:r>
          </w:p>
        </w:tc>
        <w:tc>
          <w:tcPr>
            <w:tcW w:w="2268" w:type="dxa"/>
            <w:vAlign w:val="center"/>
          </w:tcPr>
          <w:p>
            <w:pPr>
              <w:pStyle w:val="13"/>
            </w:pPr>
            <w:r>
              <w:t>≤28万元</w:t>
            </w:r>
          </w:p>
        </w:tc>
        <w:tc>
          <w:tcPr>
            <w:tcW w:w="1276" w:type="dxa"/>
            <w:vAlign w:val="center"/>
          </w:tcPr>
          <w:p>
            <w:pPr>
              <w:pStyle w:val="13"/>
            </w:pPr>
            <w:r>
              <w:t>补费资格审定表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解决因下属单位改制未缴纳养老保险人员生活困难</w:t>
            </w:r>
          </w:p>
        </w:tc>
        <w:tc>
          <w:tcPr>
            <w:tcW w:w="5386" w:type="dxa"/>
            <w:vAlign w:val="center"/>
          </w:tcPr>
          <w:p>
            <w:pPr>
              <w:pStyle w:val="13"/>
            </w:pPr>
            <w:r>
              <w:t>解决因下属单位改制未缴纳养老保险人员生活困难</w:t>
            </w:r>
          </w:p>
        </w:tc>
        <w:tc>
          <w:tcPr>
            <w:tcW w:w="2268" w:type="dxa"/>
            <w:vAlign w:val="center"/>
          </w:tcPr>
          <w:p>
            <w:pPr>
              <w:pStyle w:val="13"/>
            </w:pPr>
            <w:r>
              <w:t>≥95%</w:t>
            </w:r>
          </w:p>
        </w:tc>
        <w:tc>
          <w:tcPr>
            <w:tcW w:w="1276" w:type="dxa"/>
            <w:vAlign w:val="center"/>
          </w:tcPr>
          <w:p>
            <w:pPr>
              <w:pStyle w:val="13"/>
            </w:pPr>
            <w:r>
              <w:t>住建局请示徐住建呈【2024】1号。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333保定市徐水区住房和城乡建设局</w:t>
            </w:r>
          </w:p>
        </w:tc>
        <w:tc>
          <w:tcPr>
            <w:tcW w:w="7710"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60.66</w:t>
            </w:r>
          </w:p>
        </w:tc>
        <w:tc>
          <w:tcPr>
            <w:tcW w:w="964" w:type="dxa"/>
            <w:vAlign w:val="center"/>
          </w:tcPr>
          <w:p>
            <w:pPr>
              <w:pStyle w:val="16"/>
            </w:pPr>
            <w:r>
              <w:t>9.16</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51.50</w:t>
            </w:r>
          </w:p>
        </w:tc>
        <w:tc>
          <w:tcPr>
            <w:tcW w:w="964" w:type="dxa"/>
            <w:vAlign w:val="center"/>
          </w:tcPr>
          <w:p>
            <w:pPr>
              <w:pStyle w:val="16"/>
            </w:pPr>
            <w:r>
              <w:t>60.66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保定市徐水区住房和城乡建设局本级小计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60.66</w:t>
            </w:r>
          </w:p>
        </w:tc>
        <w:tc>
          <w:tcPr>
            <w:tcW w:w="964" w:type="dxa"/>
            <w:vAlign w:val="center"/>
          </w:tcPr>
          <w:p>
            <w:pPr>
              <w:pStyle w:val="16"/>
            </w:pPr>
            <w:r>
              <w:t>9.16</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51.50</w:t>
            </w:r>
          </w:p>
        </w:tc>
        <w:tc>
          <w:tcPr>
            <w:tcW w:w="964" w:type="dxa"/>
            <w:vAlign w:val="center"/>
          </w:tcPr>
          <w:p>
            <w:pPr>
              <w:pStyle w:val="16"/>
            </w:pPr>
            <w:r>
              <w:t>60.66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提前下达2023年中央城镇保障性安居工程补助资金</w:t>
            </w:r>
          </w:p>
        </w:tc>
        <w:tc>
          <w:tcPr>
            <w:tcW w:w="964" w:type="dxa"/>
            <w:vAlign w:val="center"/>
          </w:tcPr>
          <w:p>
            <w:pPr>
              <w:pStyle w:val="12"/>
            </w:pPr>
            <w:r>
              <w:t>51.50</w:t>
            </w:r>
          </w:p>
        </w:tc>
        <w:tc>
          <w:tcPr>
            <w:tcW w:w="1134" w:type="dxa"/>
            <w:vAlign w:val="center"/>
          </w:tcPr>
          <w:p>
            <w:pPr>
              <w:pStyle w:val="13"/>
            </w:pPr>
            <w:r>
              <w:t>其他建筑物、构筑物修缮</w:t>
            </w:r>
          </w:p>
        </w:tc>
        <w:tc>
          <w:tcPr>
            <w:tcW w:w="1134" w:type="dxa"/>
            <w:vAlign w:val="center"/>
          </w:tcPr>
          <w:p>
            <w:pPr>
              <w:pStyle w:val="13"/>
            </w:pPr>
            <w:r>
              <w:t>B08990000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51.50</w:t>
            </w:r>
          </w:p>
        </w:tc>
        <w:tc>
          <w:tcPr>
            <w:tcW w:w="964" w:type="dxa"/>
            <w:vAlign w:val="center"/>
          </w:tcPr>
          <w:p>
            <w:pPr>
              <w:pStyle w:val="12"/>
            </w:pPr>
            <w:r>
              <w:t>51.50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51.50</w:t>
            </w:r>
          </w:p>
        </w:tc>
        <w:tc>
          <w:tcPr>
            <w:tcW w:w="964" w:type="dxa"/>
            <w:vAlign w:val="center"/>
          </w:tcPr>
          <w:p>
            <w:pPr>
              <w:pStyle w:val="12"/>
            </w:pPr>
            <w:r>
              <w:t>51.50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公用经费项目二（三保）</w:t>
            </w:r>
          </w:p>
        </w:tc>
        <w:tc>
          <w:tcPr>
            <w:tcW w:w="964" w:type="dxa"/>
            <w:vAlign w:val="center"/>
          </w:tcPr>
          <w:p>
            <w:pPr>
              <w:pStyle w:val="12"/>
            </w:pPr>
            <w:r>
              <w:t>54.53</w:t>
            </w:r>
          </w:p>
        </w:tc>
        <w:tc>
          <w:tcPr>
            <w:tcW w:w="1134" w:type="dxa"/>
            <w:vAlign w:val="center"/>
          </w:tcPr>
          <w:p>
            <w:pPr>
              <w:pStyle w:val="13"/>
            </w:pPr>
            <w:r>
              <w:t>多功能一体机</w:t>
            </w:r>
          </w:p>
        </w:tc>
        <w:tc>
          <w:tcPr>
            <w:tcW w:w="1134" w:type="dxa"/>
            <w:vAlign w:val="center"/>
          </w:tcPr>
          <w:p>
            <w:pPr>
              <w:pStyle w:val="13"/>
            </w:pPr>
            <w:r>
              <w:t>A02020400</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1.00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公用经费项目二（三保）</w:t>
            </w:r>
          </w:p>
        </w:tc>
        <w:tc>
          <w:tcPr>
            <w:tcW w:w="964" w:type="dxa"/>
            <w:vAlign w:val="center"/>
          </w:tcPr>
          <w:p>
            <w:pPr>
              <w:pStyle w:val="12"/>
            </w:pPr>
            <w:r>
              <w:t>54.53</w:t>
            </w:r>
          </w:p>
        </w:tc>
        <w:tc>
          <w:tcPr>
            <w:tcW w:w="1134" w:type="dxa"/>
            <w:vAlign w:val="center"/>
          </w:tcPr>
          <w:p>
            <w:pPr>
              <w:pStyle w:val="13"/>
            </w:pPr>
            <w:r>
              <w:t>其他办公设备</w:t>
            </w:r>
          </w:p>
        </w:tc>
        <w:tc>
          <w:tcPr>
            <w:tcW w:w="1134" w:type="dxa"/>
            <w:vAlign w:val="center"/>
          </w:tcPr>
          <w:p>
            <w:pPr>
              <w:pStyle w:val="13"/>
            </w:pPr>
            <w:r>
              <w:t>A02029900</w:t>
            </w:r>
          </w:p>
        </w:tc>
        <w:tc>
          <w:tcPr>
            <w:tcW w:w="709" w:type="dxa"/>
            <w:vAlign w:val="center"/>
          </w:tcPr>
          <w:p>
            <w:pPr>
              <w:pStyle w:val="14"/>
            </w:pPr>
            <w:r>
              <w:t>台</w:t>
            </w:r>
          </w:p>
        </w:tc>
        <w:tc>
          <w:tcPr>
            <w:tcW w:w="850" w:type="dxa"/>
            <w:vAlign w:val="center"/>
          </w:tcPr>
          <w:p>
            <w:pPr>
              <w:pStyle w:val="12"/>
            </w:pPr>
            <w:r>
              <w:t>5</w:t>
            </w:r>
          </w:p>
        </w:tc>
        <w:tc>
          <w:tcPr>
            <w:tcW w:w="850" w:type="dxa"/>
            <w:vAlign w:val="center"/>
          </w:tcPr>
          <w:p>
            <w:pPr>
              <w:pStyle w:val="12"/>
            </w:pPr>
            <w:r>
              <w:t>0.40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公用经费项目一（三保）</w:t>
            </w:r>
          </w:p>
        </w:tc>
        <w:tc>
          <w:tcPr>
            <w:tcW w:w="964" w:type="dxa"/>
            <w:vAlign w:val="center"/>
          </w:tcPr>
          <w:p>
            <w:pPr>
              <w:pStyle w:val="12"/>
            </w:pPr>
            <w:r>
              <w:t>22.84</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箱</w:t>
            </w:r>
          </w:p>
        </w:tc>
        <w:tc>
          <w:tcPr>
            <w:tcW w:w="850" w:type="dxa"/>
            <w:vAlign w:val="center"/>
          </w:tcPr>
          <w:p>
            <w:pPr>
              <w:pStyle w:val="12"/>
            </w:pPr>
            <w:r>
              <w:t>50</w:t>
            </w:r>
          </w:p>
        </w:tc>
        <w:tc>
          <w:tcPr>
            <w:tcW w:w="850" w:type="dxa"/>
            <w:vAlign w:val="center"/>
          </w:tcPr>
          <w:p>
            <w:pPr>
              <w:pStyle w:val="12"/>
            </w:pPr>
            <w:r>
              <w:t>0.03</w:t>
            </w:r>
          </w:p>
        </w:tc>
        <w:tc>
          <w:tcPr>
            <w:tcW w:w="964" w:type="dxa"/>
            <w:vAlign w:val="center"/>
          </w:tcPr>
          <w:p>
            <w:pPr>
              <w:pStyle w:val="12"/>
            </w:pPr>
            <w:r>
              <w:t>1.30</w:t>
            </w:r>
          </w:p>
        </w:tc>
        <w:tc>
          <w:tcPr>
            <w:tcW w:w="964" w:type="dxa"/>
            <w:vAlign w:val="center"/>
          </w:tcPr>
          <w:p>
            <w:pPr>
              <w:pStyle w:val="12"/>
            </w:pPr>
            <w:r>
              <w:t>1.30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公用经费项目一（三保）</w:t>
            </w:r>
          </w:p>
        </w:tc>
        <w:tc>
          <w:tcPr>
            <w:tcW w:w="964" w:type="dxa"/>
            <w:vAlign w:val="center"/>
          </w:tcPr>
          <w:p>
            <w:pPr>
              <w:pStyle w:val="12"/>
            </w:pPr>
            <w:r>
              <w:t>22.84</w:t>
            </w:r>
          </w:p>
        </w:tc>
        <w:tc>
          <w:tcPr>
            <w:tcW w:w="1134" w:type="dxa"/>
            <w:vAlign w:val="center"/>
          </w:tcPr>
          <w:p>
            <w:pPr>
              <w:pStyle w:val="13"/>
            </w:pPr>
            <w:r>
              <w:t>财产保险服务</w:t>
            </w:r>
          </w:p>
        </w:tc>
        <w:tc>
          <w:tcPr>
            <w:tcW w:w="1134" w:type="dxa"/>
            <w:vAlign w:val="center"/>
          </w:tcPr>
          <w:p>
            <w:pPr>
              <w:pStyle w:val="13"/>
            </w:pPr>
            <w:r>
              <w:t>C18040102</w:t>
            </w:r>
          </w:p>
        </w:tc>
        <w:tc>
          <w:tcPr>
            <w:tcW w:w="709" w:type="dxa"/>
            <w:vAlign w:val="center"/>
          </w:tcPr>
          <w:p>
            <w:pPr>
              <w:pStyle w:val="14"/>
            </w:pPr>
            <w:r>
              <w:t>份</w:t>
            </w:r>
          </w:p>
        </w:tc>
        <w:tc>
          <w:tcPr>
            <w:tcW w:w="850" w:type="dxa"/>
            <w:vAlign w:val="center"/>
          </w:tcPr>
          <w:p>
            <w:pPr>
              <w:pStyle w:val="12"/>
            </w:pPr>
            <w:r>
              <w:t>2</w:t>
            </w:r>
          </w:p>
        </w:tc>
        <w:tc>
          <w:tcPr>
            <w:tcW w:w="850" w:type="dxa"/>
            <w:vAlign w:val="center"/>
          </w:tcPr>
          <w:p>
            <w:pPr>
              <w:pStyle w:val="12"/>
            </w:pPr>
            <w:r>
              <w:t>0.23</w:t>
            </w:r>
          </w:p>
        </w:tc>
        <w:tc>
          <w:tcPr>
            <w:tcW w:w="964" w:type="dxa"/>
            <w:vAlign w:val="center"/>
          </w:tcPr>
          <w:p>
            <w:pPr>
              <w:pStyle w:val="12"/>
            </w:pPr>
            <w:r>
              <w:t>0.45</w:t>
            </w:r>
          </w:p>
        </w:tc>
        <w:tc>
          <w:tcPr>
            <w:tcW w:w="964" w:type="dxa"/>
            <w:vAlign w:val="center"/>
          </w:tcPr>
          <w:p>
            <w:pPr>
              <w:pStyle w:val="12"/>
            </w:pPr>
            <w:r>
              <w:t>0.45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公用经费项目一（三保）</w:t>
            </w:r>
          </w:p>
        </w:tc>
        <w:tc>
          <w:tcPr>
            <w:tcW w:w="964" w:type="dxa"/>
            <w:vAlign w:val="center"/>
          </w:tcPr>
          <w:p>
            <w:pPr>
              <w:pStyle w:val="12"/>
            </w:pPr>
            <w:r>
              <w:t>22.84</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次</w:t>
            </w:r>
          </w:p>
        </w:tc>
        <w:tc>
          <w:tcPr>
            <w:tcW w:w="850" w:type="dxa"/>
            <w:vAlign w:val="center"/>
          </w:tcPr>
          <w:p>
            <w:pPr>
              <w:pStyle w:val="12"/>
            </w:pPr>
            <w:r>
              <w:t>2</w:t>
            </w:r>
          </w:p>
        </w:tc>
        <w:tc>
          <w:tcPr>
            <w:tcW w:w="850" w:type="dxa"/>
            <w:vAlign w:val="center"/>
          </w:tcPr>
          <w:p>
            <w:pPr>
              <w:pStyle w:val="12"/>
            </w:pPr>
            <w:r>
              <w:t>0.50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公用经费项目一（三保）</w:t>
            </w:r>
          </w:p>
        </w:tc>
        <w:tc>
          <w:tcPr>
            <w:tcW w:w="964" w:type="dxa"/>
            <w:vAlign w:val="center"/>
          </w:tcPr>
          <w:p>
            <w:pPr>
              <w:pStyle w:val="12"/>
            </w:pPr>
            <w:r>
              <w:t>22.84</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3.41</w:t>
            </w:r>
          </w:p>
        </w:tc>
        <w:tc>
          <w:tcPr>
            <w:tcW w:w="964" w:type="dxa"/>
            <w:vAlign w:val="center"/>
          </w:tcPr>
          <w:p>
            <w:pPr>
              <w:pStyle w:val="12"/>
            </w:pPr>
            <w:r>
              <w:t>3.41</w:t>
            </w:r>
          </w:p>
        </w:tc>
        <w:tc>
          <w:tcPr>
            <w:tcW w:w="964" w:type="dxa"/>
            <w:vAlign w:val="center"/>
          </w:tcPr>
          <w:p>
            <w:pPr>
              <w:pStyle w:val="12"/>
            </w:pPr>
            <w:r>
              <w:t>3.41</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3.41</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保定市徐水区住房和城乡建设局（含所属单位）上年末固定资产金额为1443.46万元（详见下表）。本年度拟购置固定资产总额为</w:t>
      </w:r>
      <w:r>
        <w:rPr>
          <w:rFonts w:hint="default" w:eastAsia="方正仿宋_GBK" w:cs="Times New Roman"/>
          <w:b w:val="0"/>
          <w:color w:val="000000"/>
          <w:sz w:val="28"/>
          <w:lang w:val="en-US"/>
        </w:rPr>
        <w:t>9.16</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333保定市徐水区住房和城乡建设局</w:t>
            </w:r>
          </w:p>
        </w:tc>
        <w:tc>
          <w:tcPr>
            <w:tcW w:w="5669"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1443.46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r>
              <w:t>4144</w:t>
            </w:r>
          </w:p>
        </w:tc>
        <w:tc>
          <w:tcPr>
            <w:tcW w:w="2835" w:type="dxa"/>
            <w:vAlign w:val="center"/>
          </w:tcPr>
          <w:p>
            <w:pPr>
              <w:pStyle w:val="12"/>
            </w:pPr>
            <w:r>
              <w:t>634.00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4144</w:t>
            </w:r>
          </w:p>
        </w:tc>
        <w:tc>
          <w:tcPr>
            <w:tcW w:w="2835" w:type="dxa"/>
            <w:vAlign w:val="center"/>
          </w:tcPr>
          <w:p>
            <w:pPr>
              <w:pStyle w:val="12"/>
            </w:pPr>
            <w:r>
              <w:t>634.00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32</w:t>
            </w:r>
          </w:p>
        </w:tc>
        <w:tc>
          <w:tcPr>
            <w:tcW w:w="2835" w:type="dxa"/>
            <w:vAlign w:val="center"/>
          </w:tcPr>
          <w:p>
            <w:pPr>
              <w:pStyle w:val="12"/>
            </w:pPr>
            <w:r>
              <w:t>460.88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1233</w:t>
            </w:r>
          </w:p>
        </w:tc>
        <w:tc>
          <w:tcPr>
            <w:tcW w:w="2835" w:type="dxa"/>
            <w:vAlign w:val="center"/>
          </w:tcPr>
          <w:p>
            <w:pPr>
              <w:pStyle w:val="12"/>
            </w:pPr>
            <w:r>
              <w:t>348.58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272392"/>
    <w:multiLevelType w:val="singleLevel"/>
    <w:tmpl w:val="77272392"/>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79E49EF"/>
    <w:rsid w:val="19AB4DD0"/>
    <w:rsid w:val="1EDE14F0"/>
    <w:rsid w:val="2F8549A9"/>
    <w:rsid w:val="333F2F3F"/>
    <w:rsid w:val="42C73891"/>
    <w:rsid w:val="440755FC"/>
    <w:rsid w:val="5DFF5800"/>
    <w:rsid w:val="60D56647"/>
    <w:rsid w:val="68F94482"/>
    <w:rsid w:val="69236154"/>
    <w:rsid w:val="730C1296"/>
    <w:rsid w:val="730D68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2024-02-26T11:09:27Z</dcterms:created>
  <dcterms:modified xsi:type="dcterms:W3CDTF">2024-02-26T03:09:27Z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2024-02-26T11:09:27Z</dcterms:created>
  <dcterms:modified xsi:type="dcterms:W3CDTF">2024-02-26T03:09:27Z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2024-02-26T11:09:26Z</dcterms:created>
  <dcterms:modified xsi:type="dcterms:W3CDTF">2024-02-26T03:09:26Z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2024-02-26T11:09:26Z</dcterms:created>
  <dcterms:modified xsi:type="dcterms:W3CDTF">2024-02-26T03:09:26Z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2024-02-26T11:09:26Z</dcterms:created>
  <dcterms:modified xsi:type="dcterms:W3CDTF">2024-02-26T03:09:26Z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2024-02-26T11:09:26Z</dcterms:created>
  <dcterms:modified xsi:type="dcterms:W3CDTF">2024-02-26T03:09:26Z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2024-02-26T11:09:24Z</dcterms:created>
  <dcterms:modified xsi:type="dcterms:W3CDTF">2024-02-26T03:09:24Z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2024-02-26T11:09:26Z</dcterms:created>
  <dcterms:modified xsi:type="dcterms:W3CDTF">2024-02-26T03:09:26Z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2024-02-26T11:09:26Z</dcterms:created>
  <dcterms:modified xsi:type="dcterms:W3CDTF">2024-02-26T03:09:26Z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2024-02-26T11:09:25Z</dcterms:created>
  <dcterms:modified xsi:type="dcterms:W3CDTF">2024-02-26T03:09:25Z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0a1ea05e-8e4a-4ea5-8b18-7f6b5fa338dc}">
  <ds:schemaRefs/>
</ds:datastoreItem>
</file>

<file path=customXml/itemProps11.xml><?xml version="1.0" encoding="utf-8"?>
<ds:datastoreItem xmlns:ds="http://schemas.openxmlformats.org/officeDocument/2006/customXml" ds:itemID="{8e454f2c-1983-496d-8296-41c34c39c90c}">
  <ds:schemaRefs/>
</ds:datastoreItem>
</file>

<file path=customXml/itemProps12.xml><?xml version="1.0" encoding="utf-8"?>
<ds:datastoreItem xmlns:ds="http://schemas.openxmlformats.org/officeDocument/2006/customXml" ds:itemID="{ce84c0d3-052f-4eca-bf2a-61b7fe9954dd}">
  <ds:schemaRefs/>
</ds:datastoreItem>
</file>

<file path=customXml/itemProps13.xml><?xml version="1.0" encoding="utf-8"?>
<ds:datastoreItem xmlns:ds="http://schemas.openxmlformats.org/officeDocument/2006/customXml" ds:itemID="{7927ef80-128e-4706-ba59-baaa45068097}">
  <ds:schemaRefs/>
</ds:datastoreItem>
</file>

<file path=customXml/itemProps14.xml><?xml version="1.0" encoding="utf-8"?>
<ds:datastoreItem xmlns:ds="http://schemas.openxmlformats.org/officeDocument/2006/customXml" ds:itemID="{a9e4dc43-1ccf-4ba0-9f86-db2f8b31ad03}">
  <ds:schemaRefs/>
</ds:datastoreItem>
</file>

<file path=customXml/itemProps15.xml><?xml version="1.0" encoding="utf-8"?>
<ds:datastoreItem xmlns:ds="http://schemas.openxmlformats.org/officeDocument/2006/customXml" ds:itemID="{c99694b3-0b4b-4dad-8ddc-6cafe0f7e5d4}">
  <ds:schemaRefs/>
</ds:datastoreItem>
</file>

<file path=customXml/itemProps16.xml><?xml version="1.0" encoding="utf-8"?>
<ds:datastoreItem xmlns:ds="http://schemas.openxmlformats.org/officeDocument/2006/customXml" ds:itemID="{e36bec1e-8c4d-4394-89a3-3871b9b0d28b}">
  <ds:schemaRefs/>
</ds:datastoreItem>
</file>

<file path=customXml/itemProps17.xml><?xml version="1.0" encoding="utf-8"?>
<ds:datastoreItem xmlns:ds="http://schemas.openxmlformats.org/officeDocument/2006/customXml" ds:itemID="{c76e639f-d65b-41c3-82da-69512fc02cfe}">
  <ds:schemaRefs/>
</ds:datastoreItem>
</file>

<file path=customXml/itemProps18.xml><?xml version="1.0" encoding="utf-8"?>
<ds:datastoreItem xmlns:ds="http://schemas.openxmlformats.org/officeDocument/2006/customXml" ds:itemID="{06148199-fdc1-434a-baea-147ab6e9dd50}">
  <ds:schemaRefs/>
</ds:datastoreItem>
</file>

<file path=customXml/itemProps19.xml><?xml version="1.0" encoding="utf-8"?>
<ds:datastoreItem xmlns:ds="http://schemas.openxmlformats.org/officeDocument/2006/customXml" ds:itemID="{9068b19d-9db3-48a0-a3f8-8f02f8faceb2}">
  <ds:schemaRefs/>
</ds:datastoreItem>
</file>

<file path=customXml/itemProps2.xml><?xml version="1.0" encoding="utf-8"?>
<ds:datastoreItem xmlns:ds="http://schemas.openxmlformats.org/officeDocument/2006/customXml" ds:itemID="{dfc540fa-fcbd-46ff-8d36-b9da41fc624a}">
  <ds:schemaRefs/>
</ds:datastoreItem>
</file>

<file path=customXml/itemProps20.xml><?xml version="1.0" encoding="utf-8"?>
<ds:datastoreItem xmlns:ds="http://schemas.openxmlformats.org/officeDocument/2006/customXml" ds:itemID="{8bea4a18-7ba4-435a-8d74-842298bee001}">
  <ds:schemaRefs/>
</ds:datastoreItem>
</file>

<file path=customXml/itemProps21.xml><?xml version="1.0" encoding="utf-8"?>
<ds:datastoreItem xmlns:ds="http://schemas.openxmlformats.org/officeDocument/2006/customXml" ds:itemID="{9c716a4a-5bec-418b-9161-f7a2e8845e3d}">
  <ds:schemaRefs/>
</ds:datastoreItem>
</file>

<file path=customXml/itemProps3.xml><?xml version="1.0" encoding="utf-8"?>
<ds:datastoreItem xmlns:ds="http://schemas.openxmlformats.org/officeDocument/2006/customXml" ds:itemID="{6cddf5c3-807b-4d26-9c40-64c54d3d9cb7}">
  <ds:schemaRefs/>
</ds:datastoreItem>
</file>

<file path=customXml/itemProps4.xml><?xml version="1.0" encoding="utf-8"?>
<ds:datastoreItem xmlns:ds="http://schemas.openxmlformats.org/officeDocument/2006/customXml" ds:itemID="{ef5123a0-819d-462f-b04b-7e8b43d07e34}">
  <ds:schemaRefs/>
</ds:datastoreItem>
</file>

<file path=customXml/itemProps5.xml><?xml version="1.0" encoding="utf-8"?>
<ds:datastoreItem xmlns:ds="http://schemas.openxmlformats.org/officeDocument/2006/customXml" ds:itemID="{843c21c0-c90b-4ef6-b681-f6bbf5be7a93}">
  <ds:schemaRefs/>
</ds:datastoreItem>
</file>

<file path=customXml/itemProps6.xml><?xml version="1.0" encoding="utf-8"?>
<ds:datastoreItem xmlns:ds="http://schemas.openxmlformats.org/officeDocument/2006/customXml" ds:itemID="{8a43a224-892e-4e7a-bfae-0a686908153f}">
  <ds:schemaRefs/>
</ds:datastoreItem>
</file>

<file path=customXml/itemProps7.xml><?xml version="1.0" encoding="utf-8"?>
<ds:datastoreItem xmlns:ds="http://schemas.openxmlformats.org/officeDocument/2006/customXml" ds:itemID="{eb820959-3fac-4cae-ba60-811d5cc05f52}">
  <ds:schemaRefs/>
</ds:datastoreItem>
</file>

<file path=customXml/itemProps8.xml><?xml version="1.0" encoding="utf-8"?>
<ds:datastoreItem xmlns:ds="http://schemas.openxmlformats.org/officeDocument/2006/customXml" ds:itemID="{191fd78b-1ac3-40e8-9388-751dff862255}">
  <ds:schemaRefs/>
</ds:datastoreItem>
</file>

<file path=customXml/itemProps9.xml><?xml version="1.0" encoding="utf-8"?>
<ds:datastoreItem xmlns:ds="http://schemas.openxmlformats.org/officeDocument/2006/customXml" ds:itemID="{428356bc-fc15-4ad6-bd09-26dd9f1dee73}">
  <ds:schemaRefs/>
</ds:datastoreItem>
</file>

<file path=docProps/app.xml><?xml version="1.0" encoding="utf-8"?>
<Properties xmlns="http://schemas.openxmlformats.org/officeDocument/2006/extended-properties" xmlns:vt="http://schemas.openxmlformats.org/officeDocument/2006/docPropsVTypes">
  <TotalTime>30</TotalTime>
  <ScaleCrop>false</ScaleCrop>
  <LinksUpToDate>false</LinksUpToDate>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2024-02-26T11:09:00Z</dcterms:created>
  <dc:creator>dell</dc:creator>
  <cp:lastModifiedBy>dell</cp:lastModifiedBy>
  <cp:lastPrinted>2024-04-08T03:29:00Z</cp:lastPrinted>
  <dcterms:modified xsi:type="dcterms:W3CDTF">2024-08-13T06:16:41Z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D8E5083C9E0B4420A119FE5FE1694310</vt:lpwstr>
  </property>
</Properties>
</file>