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 徐水区委老干部局部门</w:t>
      </w:r>
      <w:r>
        <w:rPr>
          <w:b/>
          <w:sz w:val="44"/>
          <w:szCs w:val="44"/>
        </w:rPr>
        <w:t>概况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ascii="黑体" w:hAnsi="黑体" w:eastAsia="黑体"/>
          <w:snapToGrid w:val="0"/>
          <w:kern w:val="0"/>
          <w:sz w:val="28"/>
          <w:szCs w:val="28"/>
        </w:rPr>
        <w:t>部门职责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1</w:t>
      </w:r>
      <w:r>
        <w:rPr>
          <w:rFonts w:hint="eastAsia" w:ascii="宋体" w:hAnsi="宋体" w:cs="仿宋_GB2312"/>
          <w:kern w:val="0"/>
          <w:sz w:val="28"/>
          <w:szCs w:val="28"/>
        </w:rPr>
        <w:t>、负责贯彻落实党中央、国务院、省委、省政府、市委、市政府和区委、区政府关于老干部工作的方针政策，拟订或参与拟订全区老干部工作有关的具体规定和办法。或参与拟订全区老干部工作有关的具体规定和办法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2</w:t>
      </w:r>
      <w:r>
        <w:rPr>
          <w:rFonts w:hint="eastAsia" w:ascii="宋体" w:hAnsi="宋体" w:cs="仿宋_GB2312"/>
          <w:kern w:val="0"/>
          <w:sz w:val="28"/>
          <w:szCs w:val="28"/>
        </w:rPr>
        <w:t>、指导、督促、检查各乡镇、各部门的老干部工作，组织和协调区直有关部门共同做好老干部工作。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3</w:t>
      </w:r>
      <w:r>
        <w:rPr>
          <w:rFonts w:hint="eastAsia" w:ascii="宋体" w:hAnsi="宋体" w:cs="仿宋_GB2312"/>
          <w:kern w:val="0"/>
          <w:sz w:val="28"/>
          <w:szCs w:val="28"/>
        </w:rPr>
        <w:t>、指导各乡镇、区直各单位老干部安置工作，负责进出区离休干部易地安置手续，负责办理离休荣誉证。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4</w:t>
      </w:r>
      <w:r>
        <w:rPr>
          <w:rFonts w:hint="eastAsia" w:ascii="宋体" w:hAnsi="宋体" w:cs="仿宋_GB2312"/>
          <w:kern w:val="0"/>
          <w:sz w:val="28"/>
          <w:szCs w:val="28"/>
        </w:rPr>
        <w:t>、督促、指导各乡镇、各部门落实老干部的政治、生活待遇，检查离休干部离休费、医药费的落实，调查研究老干部政治、生活待遇中的问题，协调有关部门提出解决办法。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5</w:t>
      </w:r>
      <w:r>
        <w:rPr>
          <w:rFonts w:hint="eastAsia" w:ascii="宋体" w:hAnsi="宋体" w:cs="仿宋_GB2312"/>
          <w:kern w:val="0"/>
          <w:sz w:val="28"/>
          <w:szCs w:val="28"/>
        </w:rPr>
        <w:t>、协助组织部门抓好老干部党支部建设，加强和改进老干部的思想政治工作。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6</w:t>
      </w:r>
      <w:r>
        <w:rPr>
          <w:rFonts w:hint="eastAsia" w:ascii="宋体" w:hAnsi="宋体" w:cs="仿宋_GB2312"/>
          <w:kern w:val="0"/>
          <w:sz w:val="28"/>
          <w:szCs w:val="28"/>
        </w:rPr>
        <w:t>、负责管理区老干部活动中心，指导各乡镇老干部活动室建设。组织和指导老干部开展健康科学的文化艺术、体育娱乐、保健讲座、健康疗养、参观学习等活动，负责“老年大学”的建设和管理。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7</w:t>
      </w:r>
      <w:r>
        <w:rPr>
          <w:rFonts w:hint="eastAsia" w:ascii="宋体" w:hAnsi="宋体" w:cs="仿宋_GB2312"/>
          <w:kern w:val="0"/>
          <w:sz w:val="28"/>
          <w:szCs w:val="28"/>
        </w:rPr>
        <w:t>、指导和组织老干部在政治、经济、文化等领域发挥作用。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8</w:t>
      </w:r>
      <w:r>
        <w:rPr>
          <w:rFonts w:hint="eastAsia" w:ascii="宋体" w:hAnsi="宋体" w:cs="仿宋_GB2312"/>
          <w:kern w:val="0"/>
          <w:sz w:val="28"/>
          <w:szCs w:val="28"/>
        </w:rPr>
        <w:t>、负责指导逝世离休干部的善后工作。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9</w:t>
      </w:r>
      <w:r>
        <w:rPr>
          <w:rFonts w:hint="eastAsia" w:ascii="宋体" w:hAnsi="宋体" w:cs="仿宋_GB2312"/>
          <w:kern w:val="0"/>
          <w:sz w:val="28"/>
          <w:szCs w:val="28"/>
        </w:rPr>
        <w:t>、承担区委老干部工作领导小组办公室的日常工作。做好老干部工作的接待工作。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10</w:t>
      </w:r>
      <w:r>
        <w:rPr>
          <w:rFonts w:hint="eastAsia" w:ascii="宋体" w:hAnsi="宋体" w:cs="仿宋_GB2312"/>
          <w:kern w:val="0"/>
          <w:sz w:val="28"/>
          <w:szCs w:val="28"/>
        </w:rPr>
        <w:t>、承办区委、区政府交办的其他事宜。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20" w:lineRule="exact"/>
        <w:ind w:left="560"/>
        <w:rPr>
          <w:rFonts w:ascii="宋体"/>
          <w:kern w:val="0"/>
          <w:sz w:val="28"/>
          <w:szCs w:val="28"/>
        </w:rPr>
      </w:pPr>
    </w:p>
    <w:p>
      <w:pPr>
        <w:pStyle w:val="8"/>
        <w:ind w:left="1280" w:firstLine="0" w:firstLineChars="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我部门独立核算机构</w:t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个，老干部局设2个内设机构：秘书股、落实待遇股。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年末实有人数</w:t>
      </w:r>
      <w:r>
        <w:rPr>
          <w:snapToGrid w:val="0"/>
          <w:kern w:val="0"/>
          <w:sz w:val="28"/>
          <w:szCs w:val="28"/>
        </w:rPr>
        <w:t>28</w:t>
      </w:r>
      <w:r>
        <w:rPr>
          <w:rFonts w:hint="eastAsia"/>
          <w:snapToGrid w:val="0"/>
          <w:kern w:val="0"/>
          <w:sz w:val="28"/>
          <w:szCs w:val="28"/>
        </w:rPr>
        <w:t>人，其中在职人员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9人，离休人员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2人，退休人员</w:t>
      </w:r>
      <w:r>
        <w:rPr>
          <w:snapToGrid w:val="0"/>
          <w:kern w:val="0"/>
          <w:sz w:val="28"/>
          <w:szCs w:val="28"/>
        </w:rPr>
        <w:t xml:space="preserve"> 1</w:t>
      </w:r>
      <w:r>
        <w:rPr>
          <w:rFonts w:hint="eastAsia"/>
          <w:snapToGrid w:val="0"/>
          <w:kern w:val="0"/>
          <w:sz w:val="28"/>
          <w:szCs w:val="28"/>
        </w:rPr>
        <w:t>7人。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第二部分徐水区委老干部局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2017年</w:t>
      </w:r>
      <w:r>
        <w:rPr>
          <w:b/>
          <w:sz w:val="44"/>
          <w:szCs w:val="44"/>
        </w:rPr>
        <w:t>部门决算情况说明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本部门201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7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年本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年收入总计332.57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万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元，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较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上年增长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 xml:space="preserve">34.21 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%，增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收 84.76万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元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,原因是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；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本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年支出总计313.6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万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元，较上年增长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 xml:space="preserve">17.67 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%，增支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47.1 万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元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，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原因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；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年末结转结余20.59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万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入总计332.57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入332.22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增长34.07%，增收84.42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  <w:r>
        <w:rPr>
          <w:rFonts w:hint="eastAsia"/>
          <w:snapToGrid w:val="0"/>
          <w:kern w:val="0"/>
          <w:sz w:val="28"/>
          <w:szCs w:val="28"/>
        </w:rPr>
        <w:t>；上</w:t>
      </w:r>
      <w:r>
        <w:rPr>
          <w:snapToGrid w:val="0"/>
          <w:kern w:val="0"/>
          <w:sz w:val="28"/>
          <w:szCs w:val="28"/>
        </w:rPr>
        <w:t>级补助收入0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0 </w:t>
      </w:r>
      <w:r>
        <w:rPr>
          <w:snapToGrid w:val="0"/>
          <w:kern w:val="0"/>
          <w:sz w:val="28"/>
          <w:szCs w:val="28"/>
        </w:rPr>
        <w:t>%，增收0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无；事业</w:t>
      </w:r>
      <w:r>
        <w:rPr>
          <w:snapToGrid w:val="0"/>
          <w:kern w:val="0"/>
          <w:sz w:val="28"/>
          <w:szCs w:val="28"/>
        </w:rPr>
        <w:t>收入0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较上年增长0%，增收</w:t>
      </w:r>
      <w:r>
        <w:rPr>
          <w:rFonts w:hint="eastAsia"/>
          <w:snapToGrid w:val="0"/>
          <w:kern w:val="0"/>
          <w:sz w:val="28"/>
          <w:szCs w:val="28"/>
        </w:rPr>
        <w:t>0万元，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无；</w:t>
      </w:r>
      <w:r>
        <w:rPr>
          <w:snapToGrid w:val="0"/>
          <w:kern w:val="0"/>
          <w:sz w:val="28"/>
          <w:szCs w:val="28"/>
        </w:rPr>
        <w:t>其他收入0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无。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2017年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>313.6万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305.9万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总支出97.54%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7.7万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>2.46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left="210" w:leftChars="100" w:firstLine="280" w:firstLineChars="1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>
      <w:pPr>
        <w:adjustRightInd w:val="0"/>
        <w:snapToGrid w:val="0"/>
        <w:spacing w:line="600" w:lineRule="exact"/>
        <w:ind w:left="210" w:leftChars="100" w:firstLine="280" w:firstLineChars="1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计332.22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年初</w:t>
      </w:r>
      <w:r>
        <w:rPr>
          <w:snapToGrid w:val="0"/>
          <w:kern w:val="0"/>
          <w:sz w:val="28"/>
          <w:szCs w:val="28"/>
        </w:rPr>
        <w:t>预算数</w:t>
      </w:r>
      <w:r>
        <w:rPr>
          <w:rFonts w:hint="eastAsia"/>
          <w:snapToGrid w:val="0"/>
          <w:kern w:val="0"/>
          <w:sz w:val="28"/>
          <w:szCs w:val="28"/>
        </w:rPr>
        <w:t>为256.67万元</w:t>
      </w:r>
      <w:r>
        <w:rPr>
          <w:snapToGrid w:val="0"/>
          <w:kern w:val="0"/>
          <w:sz w:val="28"/>
          <w:szCs w:val="28"/>
        </w:rPr>
        <w:t>，占年初预算数的129.43%，主要原因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  <w:r>
        <w:rPr>
          <w:rFonts w:hint="eastAsia"/>
          <w:snapToGrid w:val="0"/>
          <w:kern w:val="0"/>
          <w:sz w:val="28"/>
          <w:szCs w:val="28"/>
        </w:rPr>
        <w:t>。上年决算</w:t>
      </w:r>
      <w:r>
        <w:rPr>
          <w:snapToGrid w:val="0"/>
          <w:kern w:val="0"/>
          <w:sz w:val="28"/>
          <w:szCs w:val="28"/>
        </w:rPr>
        <w:t>数247.79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，较上年增长34.07%，增收84.42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 w:asciiTheme="minorEastAsia" w:hAnsiTheme="minorEastAsia"/>
          <w:sz w:val="28"/>
          <w:szCs w:val="28"/>
        </w:rPr>
        <w:t>新增人员经费等项目增加。</w:t>
      </w:r>
      <w:r>
        <w:rPr>
          <w:rFonts w:hint="eastAsia"/>
          <w:snapToGrid w:val="0"/>
          <w:kern w:val="0"/>
          <w:sz w:val="28"/>
          <w:szCs w:val="28"/>
        </w:rPr>
        <w:t>本部门2017年</w:t>
      </w:r>
      <w:r>
        <w:rPr>
          <w:snapToGrid w:val="0"/>
          <w:kern w:val="0"/>
          <w:sz w:val="28"/>
          <w:szCs w:val="28"/>
        </w:rPr>
        <w:t>度财政拨款支出总计313.6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年初</w:t>
      </w:r>
      <w:r>
        <w:rPr>
          <w:snapToGrid w:val="0"/>
          <w:kern w:val="0"/>
          <w:sz w:val="28"/>
          <w:szCs w:val="28"/>
        </w:rPr>
        <w:t>预算数为</w:t>
      </w:r>
      <w:r>
        <w:rPr>
          <w:rFonts w:hint="eastAsia"/>
          <w:snapToGrid w:val="0"/>
          <w:kern w:val="0"/>
          <w:sz w:val="28"/>
          <w:szCs w:val="28"/>
        </w:rPr>
        <w:t>256.67万元</w:t>
      </w:r>
      <w:r>
        <w:rPr>
          <w:snapToGrid w:val="0"/>
          <w:kern w:val="0"/>
          <w:sz w:val="28"/>
          <w:szCs w:val="28"/>
        </w:rPr>
        <w:t>，占年初预算数的122.18%，主要</w:t>
      </w:r>
      <w:r>
        <w:rPr>
          <w:rFonts w:asciiTheme="minorEastAsia" w:hAnsiTheme="minorEastAsia"/>
          <w:snapToGrid w:val="0"/>
          <w:kern w:val="0"/>
          <w:sz w:val="28"/>
          <w:szCs w:val="28"/>
        </w:rPr>
        <w:t>原因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是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  <w:r>
        <w:rPr>
          <w:rFonts w:hint="eastAsia"/>
          <w:snapToGrid w:val="0"/>
          <w:kern w:val="0"/>
          <w:sz w:val="28"/>
          <w:szCs w:val="28"/>
        </w:rPr>
        <w:t>。上年决算</w:t>
      </w:r>
      <w:r>
        <w:rPr>
          <w:snapToGrid w:val="0"/>
          <w:kern w:val="0"/>
          <w:sz w:val="28"/>
          <w:szCs w:val="28"/>
        </w:rPr>
        <w:t>数266.52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snapToGrid w:val="0"/>
          <w:kern w:val="0"/>
          <w:sz w:val="28"/>
          <w:szCs w:val="28"/>
        </w:rPr>
        <w:t>7.67%，增支</w:t>
      </w:r>
      <w:r>
        <w:rPr>
          <w:rFonts w:hint="eastAsia"/>
          <w:snapToGrid w:val="0"/>
          <w:kern w:val="0"/>
          <w:sz w:val="28"/>
          <w:szCs w:val="28"/>
        </w:rPr>
        <w:t>4</w:t>
      </w:r>
      <w:r>
        <w:rPr>
          <w:snapToGrid w:val="0"/>
          <w:kern w:val="0"/>
          <w:sz w:val="28"/>
          <w:szCs w:val="28"/>
        </w:rPr>
        <w:t>7.1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主要</w:t>
      </w:r>
      <w:r>
        <w:rPr>
          <w:snapToGrid w:val="0"/>
          <w:kern w:val="0"/>
          <w:sz w:val="28"/>
          <w:szCs w:val="28"/>
        </w:rPr>
        <w:t>原因</w:t>
      </w:r>
      <w:r>
        <w:rPr>
          <w:rFonts w:hint="eastAsia"/>
          <w:snapToGrid w:val="0"/>
          <w:kern w:val="0"/>
          <w:sz w:val="28"/>
          <w:szCs w:val="28"/>
        </w:rPr>
        <w:t>是</w:t>
      </w:r>
      <w:r>
        <w:rPr>
          <w:rFonts w:hint="eastAsia" w:asciiTheme="minorEastAsia" w:hAnsiTheme="minorEastAsia"/>
          <w:sz w:val="28"/>
          <w:szCs w:val="28"/>
        </w:rPr>
        <w:t>新增人员经费等项目增加</w:t>
      </w:r>
    </w:p>
    <w:p>
      <w:pPr>
        <w:adjustRightInd w:val="0"/>
        <w:snapToGrid w:val="0"/>
        <w:spacing w:line="600" w:lineRule="exact"/>
        <w:ind w:firstLine="700" w:firstLineChars="2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本部门2017年年</w:t>
      </w:r>
      <w:r>
        <w:rPr>
          <w:snapToGrid w:val="0"/>
          <w:kern w:val="0"/>
          <w:sz w:val="28"/>
          <w:szCs w:val="28"/>
        </w:rPr>
        <w:t>末财政拨款结转结余18.61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700" w:firstLineChars="25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我单位无国有资本经营、政府性基金口径预算收支。</w:t>
      </w:r>
    </w:p>
    <w:p>
      <w:pPr>
        <w:adjustRightInd w:val="0"/>
        <w:snapToGrid w:val="0"/>
        <w:spacing w:line="560" w:lineRule="exact"/>
        <w:ind w:left="420" w:leftChars="200" w:firstLine="140" w:firstLineChars="50"/>
        <w:rPr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年，</w:t>
      </w:r>
      <w:r>
        <w:rPr>
          <w:snapToGrid w:val="0"/>
          <w:kern w:val="0"/>
          <w:sz w:val="28"/>
          <w:szCs w:val="28"/>
        </w:rPr>
        <w:t>在做好各项工作的前提下，节省各项开支，尤其严格控制“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的支出，全年一般公共预算财政拨款“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支出合计1.35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较2016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减少0.55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，减少</w:t>
      </w: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8.8%。</w:t>
      </w:r>
    </w:p>
    <w:p>
      <w:pPr>
        <w:pStyle w:val="8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本部门2017</w:t>
      </w:r>
      <w:r>
        <w:rPr>
          <w:rFonts w:hint="eastAsia"/>
          <w:snapToGrid w:val="0"/>
          <w:kern w:val="0"/>
          <w:sz w:val="28"/>
          <w:szCs w:val="28"/>
        </w:rPr>
        <w:t>年因公出国（境）费本年支出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年初</w:t>
      </w:r>
    </w:p>
    <w:p>
      <w:pPr>
        <w:adjustRightInd w:val="0"/>
        <w:snapToGrid w:val="0"/>
        <w:spacing w:line="560" w:lineRule="exact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预算增</w:t>
      </w:r>
      <w:r>
        <w:rPr>
          <w:rFonts w:hint="eastAsia"/>
          <w:snapToGrid w:val="0"/>
          <w:kern w:val="0"/>
          <w:sz w:val="28"/>
          <w:szCs w:val="28"/>
        </w:rPr>
        <w:t>加0万元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增加0</w:t>
      </w:r>
      <w:r>
        <w:rPr>
          <w:snapToGrid w:val="0"/>
          <w:kern w:val="0"/>
          <w:sz w:val="28"/>
          <w:szCs w:val="28"/>
        </w:rPr>
        <w:t>%；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年增加0万元，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无出</w:t>
      </w:r>
      <w:r>
        <w:rPr>
          <w:snapToGrid w:val="0"/>
          <w:kern w:val="0"/>
          <w:sz w:val="28"/>
          <w:szCs w:val="28"/>
        </w:rPr>
        <w:t>国出境</w:t>
      </w:r>
      <w:r>
        <w:rPr>
          <w:rFonts w:hint="eastAsia"/>
          <w:snapToGrid w:val="0"/>
          <w:kern w:val="0"/>
          <w:sz w:val="28"/>
          <w:szCs w:val="28"/>
        </w:rPr>
        <w:t>。因公出国（境）团组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个，因公出国（境）人次数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人。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部门2017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支出1.19</w:t>
      </w:r>
      <w:r>
        <w:rPr>
          <w:rFonts w:hint="eastAsia"/>
          <w:snapToGrid w:val="0"/>
          <w:kern w:val="0"/>
          <w:sz w:val="28"/>
          <w:szCs w:val="28"/>
        </w:rPr>
        <w:t>万元。（201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购置</w:t>
      </w:r>
      <w:r>
        <w:rPr>
          <w:snapToGrid w:val="0"/>
          <w:kern w:val="0"/>
          <w:sz w:val="28"/>
          <w:szCs w:val="28"/>
        </w:rPr>
        <w:t>公务用车0</w:t>
      </w:r>
      <w:r>
        <w:rPr>
          <w:rFonts w:hint="eastAsia"/>
          <w:snapToGrid w:val="0"/>
          <w:kern w:val="0"/>
          <w:sz w:val="28"/>
          <w:szCs w:val="28"/>
        </w:rPr>
        <w:t>辆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年末</w:t>
      </w:r>
      <w:r>
        <w:rPr>
          <w:snapToGrid w:val="0"/>
          <w:kern w:val="0"/>
          <w:sz w:val="28"/>
          <w:szCs w:val="28"/>
        </w:rPr>
        <w:t>公务用车保有量1</w:t>
      </w:r>
      <w:r>
        <w:rPr>
          <w:rFonts w:hint="eastAsia"/>
          <w:snapToGrid w:val="0"/>
          <w:kern w:val="0"/>
          <w:sz w:val="28"/>
          <w:szCs w:val="28"/>
        </w:rPr>
        <w:t>辆。）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，较</w:t>
      </w:r>
      <w:r>
        <w:rPr>
          <w:snapToGrid w:val="0"/>
          <w:kern w:val="0"/>
          <w:sz w:val="28"/>
          <w:szCs w:val="28"/>
        </w:rPr>
        <w:t>年初预算增</w:t>
      </w:r>
      <w:r>
        <w:rPr>
          <w:rFonts w:hint="eastAsia"/>
          <w:snapToGrid w:val="0"/>
          <w:kern w:val="0"/>
          <w:sz w:val="28"/>
          <w:szCs w:val="28"/>
        </w:rPr>
        <w:t>加0万元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增加0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；较</w:t>
      </w: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年增加0万元，主要原因无</w:t>
      </w:r>
      <w:r>
        <w:rPr>
          <w:snapToGrid w:val="0"/>
          <w:kern w:val="0"/>
          <w:sz w:val="28"/>
          <w:szCs w:val="28"/>
        </w:rPr>
        <w:t>公车购置费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</w:t>
      </w:r>
      <w:r>
        <w:rPr>
          <w:snapToGrid w:val="0"/>
          <w:kern w:val="0"/>
          <w:sz w:val="28"/>
          <w:szCs w:val="28"/>
        </w:rPr>
        <w:t>1.19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，较</w:t>
      </w:r>
      <w:r>
        <w:rPr>
          <w:snapToGrid w:val="0"/>
          <w:kern w:val="0"/>
          <w:sz w:val="28"/>
          <w:szCs w:val="28"/>
        </w:rPr>
        <w:t>年初预算</w:t>
      </w:r>
      <w:r>
        <w:rPr>
          <w:rFonts w:hint="eastAsia"/>
          <w:snapToGrid w:val="0"/>
          <w:kern w:val="0"/>
          <w:sz w:val="28"/>
          <w:szCs w:val="28"/>
        </w:rPr>
        <w:t>减少</w:t>
      </w:r>
      <w:r>
        <w:rPr>
          <w:snapToGrid w:val="0"/>
          <w:kern w:val="0"/>
          <w:sz w:val="28"/>
          <w:szCs w:val="28"/>
        </w:rPr>
        <w:t>1.81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减少60.33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；较</w:t>
      </w: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年减少0</w:t>
      </w:r>
      <w:r>
        <w:rPr>
          <w:snapToGrid w:val="0"/>
          <w:kern w:val="0"/>
          <w:sz w:val="28"/>
          <w:szCs w:val="28"/>
        </w:rPr>
        <w:t>.62</w:t>
      </w:r>
      <w:r>
        <w:rPr>
          <w:rFonts w:hint="eastAsia"/>
          <w:snapToGrid w:val="0"/>
          <w:kern w:val="0"/>
          <w:sz w:val="28"/>
          <w:szCs w:val="28"/>
        </w:rPr>
        <w:t>万元，主要原因车辆报废一辆经费减少。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部门2017</w:t>
      </w:r>
      <w:r>
        <w:rPr>
          <w:rFonts w:hint="eastAsia"/>
          <w:snapToGrid w:val="0"/>
          <w:kern w:val="0"/>
          <w:sz w:val="28"/>
          <w:szCs w:val="28"/>
        </w:rPr>
        <w:t>年公务接待费全年支出</w:t>
      </w:r>
      <w:r>
        <w:rPr>
          <w:snapToGrid w:val="0"/>
          <w:kern w:val="0"/>
          <w:sz w:val="28"/>
          <w:szCs w:val="28"/>
        </w:rPr>
        <w:t>0.16</w:t>
      </w:r>
      <w:r>
        <w:rPr>
          <w:rFonts w:hint="eastAsia"/>
          <w:snapToGrid w:val="0"/>
          <w:kern w:val="0"/>
          <w:sz w:val="28"/>
          <w:szCs w:val="28"/>
        </w:rPr>
        <w:t>万元，较</w:t>
      </w:r>
      <w:r>
        <w:rPr>
          <w:snapToGrid w:val="0"/>
          <w:kern w:val="0"/>
          <w:sz w:val="28"/>
          <w:szCs w:val="28"/>
        </w:rPr>
        <w:t>年初预算0.34</w:t>
      </w:r>
      <w:r>
        <w:rPr>
          <w:rFonts w:hint="eastAsia"/>
          <w:snapToGrid w:val="0"/>
          <w:kern w:val="0"/>
          <w:sz w:val="28"/>
          <w:szCs w:val="28"/>
        </w:rPr>
        <w:t>减少万元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减少6</w:t>
      </w:r>
      <w:r>
        <w:rPr>
          <w:snapToGrid w:val="0"/>
          <w:kern w:val="0"/>
          <w:sz w:val="28"/>
          <w:szCs w:val="28"/>
        </w:rPr>
        <w:t>8%</w:t>
      </w:r>
      <w:r>
        <w:rPr>
          <w:rFonts w:hint="eastAsia"/>
          <w:snapToGrid w:val="0"/>
          <w:kern w:val="0"/>
          <w:sz w:val="28"/>
          <w:szCs w:val="28"/>
        </w:rPr>
        <w:t>；较</w:t>
      </w: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年增加0</w:t>
      </w:r>
      <w:r>
        <w:rPr>
          <w:snapToGrid w:val="0"/>
          <w:kern w:val="0"/>
          <w:sz w:val="28"/>
          <w:szCs w:val="28"/>
        </w:rPr>
        <w:t>.07</w:t>
      </w:r>
      <w:r>
        <w:rPr>
          <w:rFonts w:hint="eastAsia"/>
          <w:snapToGrid w:val="0"/>
          <w:kern w:val="0"/>
          <w:sz w:val="28"/>
          <w:szCs w:val="28"/>
        </w:rPr>
        <w:t>万元，主要原因本年度接待老干部次数增加。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国内公务接待批次</w:t>
      </w: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个，国内公务接待人次</w:t>
      </w:r>
      <w:r>
        <w:rPr>
          <w:snapToGrid w:val="0"/>
          <w:kern w:val="0"/>
          <w:sz w:val="28"/>
          <w:szCs w:val="28"/>
        </w:rPr>
        <w:t>33</w:t>
      </w:r>
      <w:r>
        <w:rPr>
          <w:rFonts w:hint="eastAsia"/>
          <w:snapToGrid w:val="0"/>
          <w:kern w:val="0"/>
          <w:sz w:val="28"/>
          <w:szCs w:val="28"/>
        </w:rPr>
        <w:t>人；国外公务接待批次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个，国外公务接待人次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新宋体" w:hAnsi="新宋体" w:eastAsia="新宋体"/>
          <w:snapToGrid w:val="0"/>
          <w:kern w:val="0"/>
          <w:sz w:val="28"/>
          <w:szCs w:val="28"/>
        </w:rPr>
      </w:pPr>
      <w:r>
        <w:rPr>
          <w:rFonts w:hint="eastAsia" w:ascii="新宋体" w:hAnsi="新宋体" w:eastAsia="新宋体"/>
          <w:snapToGrid w:val="0"/>
          <w:kern w:val="0"/>
          <w:sz w:val="28"/>
          <w:szCs w:val="28"/>
        </w:rPr>
        <w:t>六</w:t>
      </w:r>
      <w:r>
        <w:rPr>
          <w:rFonts w:ascii="新宋体" w:hAnsi="新宋体" w:eastAsia="新宋体"/>
          <w:snapToGrid w:val="0"/>
          <w:kern w:val="0"/>
          <w:sz w:val="28"/>
          <w:szCs w:val="28"/>
        </w:rPr>
        <w:t>、</w:t>
      </w:r>
      <w:r>
        <w:rPr>
          <w:rFonts w:hint="eastAsia" w:ascii="新宋体" w:hAnsi="新宋体" w:eastAsia="新宋体"/>
          <w:snapToGrid w:val="0"/>
          <w:kern w:val="0"/>
          <w:sz w:val="28"/>
          <w:szCs w:val="28"/>
        </w:rPr>
        <w:t>预算</w:t>
      </w:r>
      <w:r>
        <w:rPr>
          <w:rFonts w:ascii="新宋体" w:hAnsi="新宋体" w:eastAsia="新宋体"/>
          <w:snapToGrid w:val="0"/>
          <w:kern w:val="0"/>
          <w:sz w:val="28"/>
          <w:szCs w:val="28"/>
        </w:rPr>
        <w:t>绩效管理工作开展情况说明</w:t>
      </w:r>
    </w:p>
    <w:p>
      <w:pPr>
        <w:spacing w:after="222" w:line="560" w:lineRule="exact"/>
        <w:ind w:left="-17" w:firstLine="1134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 xml:space="preserve">（一）预算绩效管理工作开展情况 </w:t>
      </w:r>
    </w:p>
    <w:p>
      <w:pPr>
        <w:spacing w:after="222" w:line="560" w:lineRule="exact"/>
        <w:ind w:left="-17" w:firstLine="1134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根据省财政预算绩效管理要求，我部门以“部门职责</w:t>
      </w:r>
      <w:r>
        <w:rPr>
          <w:rFonts w:asciiTheme="majorEastAsia" w:hAnsiTheme="majorEastAsia" w:eastAsiaTheme="majorEastAsia"/>
          <w:sz w:val="28"/>
          <w:szCs w:val="28"/>
        </w:rPr>
        <w:t xml:space="preserve"> —工作活动”为依据，确定部门预算项目和预算额度，清晰描述预算项目开支范围和内容，确定预算项目的绩效目标、绩效指标和评价标准，为预算绩效控制、绩效分析、绩效评价打下好的基础。 </w:t>
      </w:r>
    </w:p>
    <w:p>
      <w:pPr>
        <w:spacing w:after="222" w:line="560" w:lineRule="exact"/>
        <w:ind w:left="-17" w:firstLine="1134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（二）预算项目绩效评价开展情况</w:t>
      </w:r>
    </w:p>
    <w:p>
      <w:pPr>
        <w:spacing w:after="222" w:line="560" w:lineRule="exact"/>
        <w:ind w:left="-17" w:firstLine="1134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按照省财政预算绩效管理要求，我部门对</w:t>
      </w:r>
      <w:r>
        <w:rPr>
          <w:rFonts w:asciiTheme="majorEastAsia" w:hAnsiTheme="majorEastAsia" w:eastAsiaTheme="majorEastAsia"/>
          <w:sz w:val="28"/>
          <w:szCs w:val="28"/>
        </w:rPr>
        <w:t>2017年初确定的部门一般公共预算支出项目全面开展了绩效自评。</w:t>
      </w:r>
      <w:r>
        <w:rPr>
          <w:rFonts w:hint="eastAsia" w:asciiTheme="majorEastAsia" w:hAnsiTheme="majorEastAsia" w:eastAsiaTheme="majorEastAsia"/>
          <w:sz w:val="28"/>
          <w:szCs w:val="28"/>
        </w:rPr>
        <w:t>我</w:t>
      </w:r>
      <w:r>
        <w:rPr>
          <w:rFonts w:asciiTheme="majorEastAsia" w:hAnsiTheme="majorEastAsia" w:eastAsiaTheme="majorEastAsia"/>
          <w:sz w:val="28"/>
          <w:szCs w:val="28"/>
        </w:rPr>
        <w:t>部门决算专项项目</w:t>
      </w:r>
      <w:r>
        <w:rPr>
          <w:rFonts w:hint="eastAsia" w:asciiTheme="majorEastAsia" w:hAnsiTheme="majorEastAsia" w:eastAsiaTheme="majorEastAsia"/>
          <w:sz w:val="28"/>
          <w:szCs w:val="28"/>
        </w:rPr>
        <w:t>1</w:t>
      </w:r>
      <w:r>
        <w:rPr>
          <w:rFonts w:asciiTheme="majorEastAsia" w:hAnsiTheme="majorEastAsia" w:eastAsiaTheme="majorEastAsia"/>
          <w:sz w:val="28"/>
          <w:szCs w:val="28"/>
        </w:rPr>
        <w:t>项，共涉及预算资金</w:t>
      </w:r>
      <w:r>
        <w:rPr>
          <w:rFonts w:hint="eastAsia" w:asciiTheme="majorEastAsia" w:hAnsiTheme="majorEastAsia" w:eastAsiaTheme="majorEastAsia"/>
          <w:sz w:val="28"/>
          <w:szCs w:val="28"/>
        </w:rPr>
        <w:t>7.7</w:t>
      </w:r>
      <w:r>
        <w:rPr>
          <w:rFonts w:asciiTheme="majorEastAsia" w:hAnsiTheme="majorEastAsia" w:eastAsiaTheme="majorEastAsia"/>
          <w:sz w:val="28"/>
          <w:szCs w:val="28"/>
        </w:rPr>
        <w:t>万元，绩效自评覆盖率达到100%。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较好的完成了各项绩效指标，年底通过绩效评价。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>
      <w:pPr>
        <w:spacing w:after="222" w:line="560" w:lineRule="exact"/>
        <w:ind w:left="-17" w:firstLine="1134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（三）预算项目绩效自评选例</w:t>
      </w:r>
    </w:p>
    <w:p>
      <w:pPr>
        <w:spacing w:after="222" w:line="560" w:lineRule="exact"/>
        <w:ind w:left="-17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ajorEastAsia" w:hAnsiTheme="majorEastAsia" w:eastAsiaTheme="majorEastAsia"/>
          <w:snapToGrid w:val="0"/>
          <w:kern w:val="0"/>
          <w:sz w:val="28"/>
          <w:szCs w:val="28"/>
        </w:rPr>
        <w:t>“军队移交地方政府管理”项目</w:t>
      </w:r>
      <w:r>
        <w:rPr>
          <w:rFonts w:asciiTheme="majorEastAsia" w:hAnsiTheme="majorEastAsia" w:eastAsiaTheme="majorEastAsia"/>
          <w:snapToGrid w:val="0"/>
          <w:kern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napToGrid w:val="0"/>
          <w:kern w:val="0"/>
          <w:sz w:val="28"/>
          <w:szCs w:val="28"/>
        </w:rPr>
        <w:t>该项目</w:t>
      </w:r>
      <w:r>
        <w:rPr>
          <w:rFonts w:asciiTheme="majorEastAsia" w:hAnsiTheme="majorEastAsia" w:eastAsiaTheme="majorEastAsia"/>
          <w:snapToGrid w:val="0"/>
          <w:kern w:val="0"/>
          <w:sz w:val="28"/>
          <w:szCs w:val="28"/>
        </w:rPr>
        <w:t>年初预算安排16.6</w:t>
      </w:r>
      <w:r>
        <w:rPr>
          <w:rFonts w:hint="eastAsia" w:asciiTheme="majorEastAsia" w:hAnsiTheme="majorEastAsia" w:eastAsiaTheme="majorEastAsia"/>
          <w:snapToGrid w:val="0"/>
          <w:kern w:val="0"/>
          <w:sz w:val="28"/>
          <w:szCs w:val="28"/>
        </w:rPr>
        <w:t>万元</w:t>
      </w:r>
      <w:r>
        <w:rPr>
          <w:rFonts w:asciiTheme="majorEastAsia" w:hAnsiTheme="majorEastAsia" w:eastAsiaTheme="majorEastAsia"/>
          <w:snapToGrid w:val="0"/>
          <w:kern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napToGrid w:val="0"/>
          <w:kern w:val="0"/>
          <w:sz w:val="28"/>
          <w:szCs w:val="28"/>
        </w:rPr>
        <w:t>截至年末</w:t>
      </w:r>
      <w:r>
        <w:rPr>
          <w:rFonts w:asciiTheme="majorEastAsia" w:hAnsiTheme="majorEastAsia" w:eastAsiaTheme="majorEastAsia"/>
          <w:snapToGrid w:val="0"/>
          <w:kern w:val="0"/>
          <w:sz w:val="28"/>
          <w:szCs w:val="28"/>
        </w:rPr>
        <w:t>实际支出7.7</w:t>
      </w:r>
      <w:r>
        <w:rPr>
          <w:rFonts w:hint="eastAsia" w:asciiTheme="majorEastAsia" w:hAnsiTheme="majorEastAsia" w:eastAsiaTheme="majorEastAsia"/>
          <w:snapToGrid w:val="0"/>
          <w:kern w:val="0"/>
          <w:sz w:val="28"/>
          <w:szCs w:val="28"/>
        </w:rPr>
        <w:t>万元</w:t>
      </w:r>
      <w:r>
        <w:rPr>
          <w:rFonts w:asciiTheme="majorEastAsia" w:hAnsiTheme="majorEastAsia" w:eastAsiaTheme="majorEastAsia"/>
          <w:snapToGrid w:val="0"/>
          <w:kern w:val="0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按照财政部要求和项目实施目的，设定该项目产出指标为离休老干部的满意率是否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%以上；设定效果指标为</w:t>
      </w:r>
      <w:r>
        <w:rPr>
          <w:rFonts w:hint="eastAsia" w:asciiTheme="minorEastAsia" w:hAnsiTheme="minorEastAsia"/>
          <w:sz w:val="28"/>
          <w:szCs w:val="28"/>
        </w:rPr>
        <w:t>离休老干部</w:t>
      </w:r>
      <w:r>
        <w:rPr>
          <w:rFonts w:asciiTheme="minorEastAsia" w:hAnsiTheme="minorEastAsia"/>
          <w:sz w:val="28"/>
          <w:szCs w:val="28"/>
        </w:rPr>
        <w:t xml:space="preserve">受益度是否超过 </w:t>
      </w:r>
      <w:r>
        <w:rPr>
          <w:rFonts w:hint="eastAsia" w:asciiTheme="minorEastAsia" w:hAnsiTheme="minorEastAsia"/>
          <w:sz w:val="28"/>
          <w:szCs w:val="28"/>
        </w:rPr>
        <w:t>98</w:t>
      </w:r>
      <w:r>
        <w:rPr>
          <w:rFonts w:asciiTheme="minorEastAsia" w:hAnsiTheme="minorEastAsia"/>
          <w:sz w:val="28"/>
          <w:szCs w:val="28"/>
        </w:rPr>
        <w:t>%，绩效自评等级为“优”。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>
      <w:pPr>
        <w:adjustRightInd w:val="0"/>
        <w:snapToGrid w:val="0"/>
        <w:spacing w:line="600" w:lineRule="exact"/>
        <w:ind w:firstLine="883" w:firstLineChars="200"/>
        <w:rPr>
          <w:snapToGrid w:val="0"/>
          <w:kern w:val="0"/>
          <w:sz w:val="28"/>
          <w:szCs w:val="28"/>
        </w:rPr>
      </w:pPr>
      <w:r>
        <w:rPr>
          <w:b/>
          <w:sz w:val="44"/>
          <w:szCs w:val="44"/>
        </w:rPr>
        <w:tab/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  <w:r>
        <w:rPr>
          <w:rFonts w:hint="eastAsia"/>
          <w:snapToGrid w:val="0"/>
          <w:kern w:val="0"/>
          <w:sz w:val="28"/>
          <w:szCs w:val="28"/>
        </w:rPr>
        <w:t>（一般</w:t>
      </w:r>
      <w:r>
        <w:rPr>
          <w:snapToGrid w:val="0"/>
          <w:kern w:val="0"/>
          <w:sz w:val="28"/>
          <w:szCs w:val="28"/>
        </w:rPr>
        <w:t>公共预算财政拨款</w:t>
      </w:r>
      <w:r>
        <w:rPr>
          <w:rFonts w:hint="eastAsia"/>
          <w:snapToGrid w:val="0"/>
          <w:kern w:val="0"/>
          <w:sz w:val="28"/>
          <w:szCs w:val="28"/>
        </w:rPr>
        <w:t>）</w:t>
      </w:r>
    </w:p>
    <w:p>
      <w:pPr>
        <w:pStyle w:val="7"/>
        <w:adjustRightInd w:val="0"/>
        <w:snapToGrid w:val="0"/>
        <w:spacing w:line="600" w:lineRule="exact"/>
        <w:ind w:left="210" w:leftChars="10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>
        <w:rPr>
          <w:snapToGrid w:val="0"/>
          <w:kern w:val="0"/>
          <w:sz w:val="28"/>
          <w:szCs w:val="28"/>
        </w:rPr>
        <w:t>82.35</w:t>
      </w:r>
      <w:r>
        <w:rPr>
          <w:rFonts w:hint="eastAsia"/>
          <w:snapToGrid w:val="0"/>
          <w:kern w:val="0"/>
          <w:sz w:val="28"/>
          <w:szCs w:val="28"/>
        </w:rPr>
        <w:t>万元，比201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年增加2</w:t>
      </w:r>
      <w:r>
        <w:rPr>
          <w:snapToGrid w:val="0"/>
          <w:kern w:val="0"/>
          <w:sz w:val="28"/>
          <w:szCs w:val="28"/>
        </w:rPr>
        <w:t>4.2</w:t>
      </w:r>
      <w:r>
        <w:rPr>
          <w:rFonts w:hint="eastAsia"/>
          <w:snapToGrid w:val="0"/>
          <w:kern w:val="0"/>
          <w:sz w:val="28"/>
          <w:szCs w:val="28"/>
        </w:rPr>
        <w:t>万元，增长4</w:t>
      </w:r>
      <w:r>
        <w:rPr>
          <w:snapToGrid w:val="0"/>
          <w:kern w:val="0"/>
          <w:sz w:val="28"/>
          <w:szCs w:val="28"/>
        </w:rPr>
        <w:t>1.62</w:t>
      </w:r>
      <w:r>
        <w:rPr>
          <w:rFonts w:hint="eastAsia"/>
          <w:snapToGrid w:val="0"/>
          <w:kern w:val="0"/>
          <w:sz w:val="28"/>
          <w:szCs w:val="28"/>
        </w:rPr>
        <w:t>%。主要原因是：今年有新增加人员，拨款收入增加，新增物业补贴、通讯补贴、车补等。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年度公用经费总支出</w:t>
      </w:r>
      <w:r>
        <w:rPr>
          <w:snapToGrid w:val="0"/>
          <w:kern w:val="0"/>
          <w:sz w:val="28"/>
          <w:szCs w:val="28"/>
        </w:rPr>
        <w:t>82.35</w:t>
      </w:r>
      <w:r>
        <w:rPr>
          <w:rFonts w:hint="eastAsia"/>
          <w:snapToGrid w:val="0"/>
          <w:kern w:val="0"/>
          <w:sz w:val="28"/>
          <w:szCs w:val="28"/>
        </w:rPr>
        <w:t>万元，其中办公费</w:t>
      </w:r>
      <w:r>
        <w:rPr>
          <w:snapToGrid w:val="0"/>
          <w:kern w:val="0"/>
          <w:sz w:val="28"/>
          <w:szCs w:val="28"/>
        </w:rPr>
        <w:t>1.17</w:t>
      </w:r>
      <w:r>
        <w:rPr>
          <w:rFonts w:hint="eastAsia"/>
          <w:snapToGrid w:val="0"/>
          <w:kern w:val="0"/>
          <w:sz w:val="28"/>
          <w:szCs w:val="28"/>
        </w:rPr>
        <w:t>万元、印刷费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万元、水费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万元、电费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万元、邮电费</w:t>
      </w:r>
      <w:r>
        <w:rPr>
          <w:snapToGrid w:val="0"/>
          <w:kern w:val="0"/>
          <w:sz w:val="28"/>
          <w:szCs w:val="28"/>
        </w:rPr>
        <w:t>4.42</w:t>
      </w:r>
      <w:r>
        <w:rPr>
          <w:rFonts w:hint="eastAsia"/>
          <w:snapToGrid w:val="0"/>
          <w:kern w:val="0"/>
          <w:sz w:val="28"/>
          <w:szCs w:val="28"/>
        </w:rPr>
        <w:t>万元、取暖费</w:t>
      </w:r>
      <w:r>
        <w:rPr>
          <w:snapToGrid w:val="0"/>
          <w:kern w:val="0"/>
          <w:sz w:val="28"/>
          <w:szCs w:val="28"/>
        </w:rPr>
        <w:t>3.76</w:t>
      </w:r>
      <w:r>
        <w:rPr>
          <w:rFonts w:hint="eastAsia"/>
          <w:snapToGrid w:val="0"/>
          <w:kern w:val="0"/>
          <w:sz w:val="28"/>
          <w:szCs w:val="28"/>
        </w:rPr>
        <w:t>万元、差旅费</w:t>
      </w:r>
      <w:r>
        <w:rPr>
          <w:snapToGrid w:val="0"/>
          <w:kern w:val="0"/>
          <w:sz w:val="28"/>
          <w:szCs w:val="28"/>
        </w:rPr>
        <w:t>0.15</w:t>
      </w:r>
      <w:r>
        <w:rPr>
          <w:rFonts w:hint="eastAsia"/>
          <w:snapToGrid w:val="0"/>
          <w:kern w:val="0"/>
          <w:sz w:val="28"/>
          <w:szCs w:val="28"/>
        </w:rPr>
        <w:t>万元、维修（护）费</w:t>
      </w:r>
      <w:r>
        <w:rPr>
          <w:snapToGrid w:val="0"/>
          <w:kern w:val="0"/>
          <w:sz w:val="28"/>
          <w:szCs w:val="28"/>
        </w:rPr>
        <w:t>4.95</w:t>
      </w:r>
      <w:r>
        <w:rPr>
          <w:rFonts w:hint="eastAsia"/>
          <w:snapToGrid w:val="0"/>
          <w:kern w:val="0"/>
          <w:sz w:val="28"/>
          <w:szCs w:val="28"/>
        </w:rPr>
        <w:t>万元、会议费</w:t>
      </w:r>
      <w:r>
        <w:rPr>
          <w:snapToGrid w:val="0"/>
          <w:kern w:val="0"/>
          <w:sz w:val="28"/>
          <w:szCs w:val="28"/>
        </w:rPr>
        <w:t>0.37</w:t>
      </w:r>
      <w:r>
        <w:rPr>
          <w:rFonts w:hint="eastAsia"/>
          <w:snapToGrid w:val="0"/>
          <w:kern w:val="0"/>
          <w:sz w:val="28"/>
          <w:szCs w:val="28"/>
        </w:rPr>
        <w:t>万元、培训费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万元、公务接待费</w:t>
      </w:r>
      <w:r>
        <w:rPr>
          <w:snapToGrid w:val="0"/>
          <w:kern w:val="0"/>
          <w:sz w:val="28"/>
          <w:szCs w:val="28"/>
        </w:rPr>
        <w:t>0.16</w:t>
      </w:r>
      <w:r>
        <w:rPr>
          <w:rFonts w:hint="eastAsia"/>
          <w:snapToGrid w:val="0"/>
          <w:kern w:val="0"/>
          <w:sz w:val="28"/>
          <w:szCs w:val="28"/>
        </w:rPr>
        <w:t>万元、工会经费</w:t>
      </w:r>
      <w:r>
        <w:rPr>
          <w:snapToGrid w:val="0"/>
          <w:kern w:val="0"/>
          <w:sz w:val="28"/>
          <w:szCs w:val="28"/>
        </w:rPr>
        <w:t>0.1</w:t>
      </w:r>
      <w:r>
        <w:rPr>
          <w:rFonts w:hint="eastAsia"/>
          <w:snapToGrid w:val="0"/>
          <w:kern w:val="0"/>
          <w:sz w:val="28"/>
          <w:szCs w:val="28"/>
        </w:rPr>
        <w:t>万元、福利费</w:t>
      </w:r>
      <w:r>
        <w:rPr>
          <w:snapToGrid w:val="0"/>
          <w:kern w:val="0"/>
          <w:sz w:val="28"/>
          <w:szCs w:val="28"/>
        </w:rPr>
        <w:t>2.34</w:t>
      </w:r>
      <w:r>
        <w:rPr>
          <w:rFonts w:hint="eastAsia"/>
          <w:snapToGrid w:val="0"/>
          <w:kern w:val="0"/>
          <w:sz w:val="28"/>
          <w:szCs w:val="28"/>
        </w:rPr>
        <w:t>万元、公务用车运行维护费</w:t>
      </w:r>
      <w:r>
        <w:rPr>
          <w:snapToGrid w:val="0"/>
          <w:kern w:val="0"/>
          <w:sz w:val="28"/>
          <w:szCs w:val="28"/>
        </w:rPr>
        <w:t>1.19</w:t>
      </w:r>
      <w:r>
        <w:rPr>
          <w:rFonts w:hint="eastAsia"/>
          <w:snapToGrid w:val="0"/>
          <w:kern w:val="0"/>
          <w:sz w:val="28"/>
          <w:szCs w:val="28"/>
        </w:rPr>
        <w:t>万元、其他交通费</w:t>
      </w:r>
      <w:r>
        <w:rPr>
          <w:snapToGrid w:val="0"/>
          <w:kern w:val="0"/>
          <w:sz w:val="28"/>
          <w:szCs w:val="28"/>
        </w:rPr>
        <w:t>5.25</w:t>
      </w:r>
      <w:r>
        <w:rPr>
          <w:rFonts w:hint="eastAsia"/>
          <w:snapToGrid w:val="0"/>
          <w:kern w:val="0"/>
          <w:sz w:val="28"/>
          <w:szCs w:val="28"/>
        </w:rPr>
        <w:t>万元等。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>
      <w:pPr>
        <w:adjustRightInd w:val="0"/>
        <w:snapToGrid w:val="0"/>
        <w:spacing w:line="600" w:lineRule="exact"/>
        <w:ind w:left="105" w:leftChars="50" w:firstLine="420" w:firstLineChars="15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我单位本年度未发生政府采购。</w:t>
      </w:r>
    </w:p>
    <w:p>
      <w:pPr>
        <w:adjustRightInd w:val="0"/>
        <w:snapToGrid w:val="0"/>
        <w:spacing w:line="600" w:lineRule="exact"/>
        <w:ind w:left="105" w:leftChars="50" w:firstLine="42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7</w:t>
      </w:r>
      <w:r>
        <w:rPr>
          <w:rFonts w:hint="eastAsia"/>
          <w:snapToGrid w:val="0"/>
          <w:kern w:val="0"/>
          <w:sz w:val="28"/>
          <w:szCs w:val="28"/>
        </w:rPr>
        <w:t>年政府采购预算总额为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万元，主要包括政府采购货物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万元，工程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万元及服务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年末固定资产总额为</w:t>
      </w:r>
      <w:r>
        <w:rPr>
          <w:snapToGrid w:val="0"/>
          <w:kern w:val="0"/>
          <w:sz w:val="28"/>
          <w:szCs w:val="28"/>
        </w:rPr>
        <w:t>24.26</w:t>
      </w:r>
      <w:r>
        <w:rPr>
          <w:rFonts w:hint="eastAsia"/>
          <w:snapToGrid w:val="0"/>
          <w:kern w:val="0"/>
          <w:sz w:val="28"/>
          <w:szCs w:val="28"/>
        </w:rPr>
        <w:t>万元，主要包括房屋平方米价值</w:t>
      </w:r>
      <w:r>
        <w:rPr>
          <w:snapToGrid w:val="0"/>
          <w:kern w:val="0"/>
          <w:sz w:val="28"/>
          <w:szCs w:val="28"/>
        </w:rPr>
        <w:t>216.76</w:t>
      </w:r>
      <w:r>
        <w:rPr>
          <w:rFonts w:hint="eastAsia"/>
          <w:snapToGrid w:val="0"/>
          <w:kern w:val="0"/>
          <w:sz w:val="28"/>
          <w:szCs w:val="28"/>
        </w:rPr>
        <w:t>万元，车辆</w:t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辆价值</w:t>
      </w:r>
      <w:r>
        <w:rPr>
          <w:snapToGrid w:val="0"/>
          <w:kern w:val="0"/>
          <w:sz w:val="28"/>
          <w:szCs w:val="28"/>
        </w:rPr>
        <w:t>16.29</w:t>
      </w:r>
      <w:r>
        <w:rPr>
          <w:rFonts w:hint="eastAsia"/>
          <w:snapToGrid w:val="0"/>
          <w:kern w:val="0"/>
          <w:sz w:val="28"/>
          <w:szCs w:val="28"/>
        </w:rPr>
        <w:t>万元，单价在</w:t>
      </w:r>
      <w:r>
        <w:rPr>
          <w:snapToGrid w:val="0"/>
          <w:kern w:val="0"/>
          <w:sz w:val="28"/>
          <w:szCs w:val="28"/>
        </w:rPr>
        <w:t>50</w:t>
      </w:r>
      <w:r>
        <w:rPr>
          <w:rFonts w:hint="eastAsia"/>
          <w:snapToGrid w:val="0"/>
          <w:kern w:val="0"/>
          <w:sz w:val="28"/>
          <w:szCs w:val="28"/>
        </w:rPr>
        <w:t>万元以上的通用设备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万元，及其他固定资产</w:t>
      </w:r>
      <w:r>
        <w:rPr>
          <w:snapToGrid w:val="0"/>
          <w:kern w:val="0"/>
          <w:sz w:val="28"/>
          <w:szCs w:val="28"/>
        </w:rPr>
        <w:t>9.51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315" w:leftChars="150" w:firstLine="280" w:firstLineChars="1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2017</w:t>
      </w:r>
      <w:r>
        <w:rPr>
          <w:rFonts w:hint="eastAsia"/>
          <w:snapToGrid w:val="0"/>
          <w:kern w:val="0"/>
          <w:sz w:val="28"/>
          <w:szCs w:val="28"/>
        </w:rPr>
        <w:t>年资产变动情况：固定资产减少9</w:t>
      </w:r>
      <w:r>
        <w:rPr>
          <w:snapToGrid w:val="0"/>
          <w:kern w:val="0"/>
          <w:sz w:val="28"/>
          <w:szCs w:val="28"/>
        </w:rPr>
        <w:t>.42</w:t>
      </w:r>
      <w:r>
        <w:rPr>
          <w:rFonts w:hint="eastAsia"/>
          <w:snapToGrid w:val="0"/>
          <w:kern w:val="0"/>
          <w:sz w:val="28"/>
          <w:szCs w:val="28"/>
        </w:rPr>
        <w:t>万元，包括房屋增加0万元,车辆减少9</w:t>
      </w:r>
      <w:r>
        <w:rPr>
          <w:snapToGrid w:val="0"/>
          <w:kern w:val="0"/>
          <w:sz w:val="28"/>
          <w:szCs w:val="28"/>
        </w:rPr>
        <w:t>.42</w:t>
      </w:r>
      <w:r>
        <w:rPr>
          <w:rFonts w:hint="eastAsia"/>
          <w:snapToGrid w:val="0"/>
          <w:kern w:val="0"/>
          <w:sz w:val="28"/>
          <w:szCs w:val="28"/>
        </w:rPr>
        <w:t>万元，单价在50万元以上的通用设备增加0万元，其他固定资产增加0万元。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>
      <w:pPr>
        <w:tabs>
          <w:tab w:val="left" w:pos="585"/>
        </w:tabs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第三部分名词</w:t>
      </w:r>
      <w:r>
        <w:rPr>
          <w:b/>
          <w:sz w:val="44"/>
          <w:szCs w:val="44"/>
        </w:rPr>
        <w:t>解释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（二）其他收入：指除上述“财政拨款收入”、“事业收入”、“经营收入”等以外的收入。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（四）年末结转和结余：指单位按有关规定结转到下年或以后年度继续使用的资金，或项目已完成等产生的结余资金。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（五）基本支出：填列单位为保障机构正常运转、完成日常工作任务而发生的各项支出。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（六）项目支出：填列单位为完成特定的行政工作任务或事业发展目标，在基本支出之外发生的各项支出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（七）其他资本性支出：填列由各级非发展与改革部门集中安排的用于购置固定资产、战备性和应急性储备、土地和无形资产，以及购建基础设施、大型修缮和财政支持企业更新改造所发生的支出。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八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  </w:t>
      </w:r>
      <w:r>
        <w:rPr>
          <w:rFonts w:hint="eastAsia"/>
          <w:snapToGrid w:val="0"/>
          <w:kern w:val="0"/>
          <w:sz w:val="28"/>
          <w:szCs w:val="28"/>
        </w:rPr>
        <w:t>（九）其他交通费用：填列单位除公务用车运行维护费以外的其他交通费用。如飞机、船舶等的燃料费、维修费、过桥过路费、保险费、出租车费用、公务交通补贴等。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（十）公务用车购置：填列单位公务用车车辆购置支出（含车辆购置税）。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（十一）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A5EAA"/>
    <w:multiLevelType w:val="multilevel"/>
    <w:tmpl w:val="1A3A5EAA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6B849CA"/>
    <w:multiLevelType w:val="multilevel"/>
    <w:tmpl w:val="76B849C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WZmNDE3MDVmY2E3YjhjY2E2MTU4OTE1MzRjZDEifQ=="/>
  </w:docVars>
  <w:rsids>
    <w:rsidRoot w:val="008423F5"/>
    <w:rsid w:val="000511A2"/>
    <w:rsid w:val="001041EE"/>
    <w:rsid w:val="001470C3"/>
    <w:rsid w:val="0015089B"/>
    <w:rsid w:val="00152908"/>
    <w:rsid w:val="001C673D"/>
    <w:rsid w:val="001E64F1"/>
    <w:rsid w:val="001E68F2"/>
    <w:rsid w:val="002713B2"/>
    <w:rsid w:val="002A20E3"/>
    <w:rsid w:val="002F74F2"/>
    <w:rsid w:val="003277A3"/>
    <w:rsid w:val="00355DA8"/>
    <w:rsid w:val="00372DF7"/>
    <w:rsid w:val="00390D5C"/>
    <w:rsid w:val="003925DF"/>
    <w:rsid w:val="003D23F8"/>
    <w:rsid w:val="003D516F"/>
    <w:rsid w:val="003F0B48"/>
    <w:rsid w:val="003F3B34"/>
    <w:rsid w:val="00471A6A"/>
    <w:rsid w:val="0053619C"/>
    <w:rsid w:val="0058572E"/>
    <w:rsid w:val="005900AD"/>
    <w:rsid w:val="005B3169"/>
    <w:rsid w:val="005B33B2"/>
    <w:rsid w:val="0060361A"/>
    <w:rsid w:val="00672A2F"/>
    <w:rsid w:val="00674EC2"/>
    <w:rsid w:val="006B564B"/>
    <w:rsid w:val="006E71D0"/>
    <w:rsid w:val="00714A18"/>
    <w:rsid w:val="00791B38"/>
    <w:rsid w:val="008026BF"/>
    <w:rsid w:val="0082704B"/>
    <w:rsid w:val="00836166"/>
    <w:rsid w:val="008423F5"/>
    <w:rsid w:val="00842CBB"/>
    <w:rsid w:val="0086629A"/>
    <w:rsid w:val="008711E4"/>
    <w:rsid w:val="008E019E"/>
    <w:rsid w:val="008E4323"/>
    <w:rsid w:val="00923A35"/>
    <w:rsid w:val="00933524"/>
    <w:rsid w:val="00940715"/>
    <w:rsid w:val="00945D0B"/>
    <w:rsid w:val="00985214"/>
    <w:rsid w:val="009B74FB"/>
    <w:rsid w:val="00A24F60"/>
    <w:rsid w:val="00A372C2"/>
    <w:rsid w:val="00A56227"/>
    <w:rsid w:val="00A609A3"/>
    <w:rsid w:val="00AA21A2"/>
    <w:rsid w:val="00AC64D6"/>
    <w:rsid w:val="00B005DA"/>
    <w:rsid w:val="00B17297"/>
    <w:rsid w:val="00B408DE"/>
    <w:rsid w:val="00B40ED6"/>
    <w:rsid w:val="00B528B3"/>
    <w:rsid w:val="00BA2437"/>
    <w:rsid w:val="00BC55F8"/>
    <w:rsid w:val="00C222CB"/>
    <w:rsid w:val="00C7073C"/>
    <w:rsid w:val="00C82568"/>
    <w:rsid w:val="00CA2480"/>
    <w:rsid w:val="00CB45AA"/>
    <w:rsid w:val="00CD6833"/>
    <w:rsid w:val="00D6325B"/>
    <w:rsid w:val="00D9008B"/>
    <w:rsid w:val="00D96FB4"/>
    <w:rsid w:val="00DB3197"/>
    <w:rsid w:val="00DB7E7C"/>
    <w:rsid w:val="00DC5EA2"/>
    <w:rsid w:val="00E71A30"/>
    <w:rsid w:val="00E87607"/>
    <w:rsid w:val="00F00F83"/>
    <w:rsid w:val="00F018AB"/>
    <w:rsid w:val="00F24657"/>
    <w:rsid w:val="00F46674"/>
    <w:rsid w:val="00F526C5"/>
    <w:rsid w:val="00F7078F"/>
    <w:rsid w:val="00F960A3"/>
    <w:rsid w:val="00FD0B2B"/>
    <w:rsid w:val="00FF493B"/>
    <w:rsid w:val="064A3FAD"/>
    <w:rsid w:val="0B6A15E4"/>
    <w:rsid w:val="0D6054DA"/>
    <w:rsid w:val="1AF90D88"/>
    <w:rsid w:val="1F545778"/>
    <w:rsid w:val="48E73501"/>
    <w:rsid w:val="54954E6E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3337</Words>
  <Characters>3672</Characters>
  <Lines>26</Lines>
  <Paragraphs>7</Paragraphs>
  <TotalTime>341</TotalTime>
  <ScaleCrop>false</ScaleCrop>
  <LinksUpToDate>false</LinksUpToDate>
  <CharactersWithSpaces>3690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admin</cp:lastModifiedBy>
  <cp:lastPrinted>2018-10-30T03:50:00Z</cp:lastPrinted>
  <dcterms:modified xsi:type="dcterms:W3CDTF">2024-06-04T08:50:00Z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33E402DBF0B446C2BB0B92245DD418A7_13</vt:lpwstr>
  </property>
</Properties>
</file>