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left"/>
        <w:outlineLvl w:val="9"/>
      </w:pPr>
      <w:r>
        <w:rPr>
          <w:rFonts w:ascii="黑体" w:hAnsi="黑体" w:eastAsia="黑体" w:cs="黑体"/>
          <w:b/>
          <w:color w:val="000000"/>
          <w:sz w:val="30"/>
        </w:rPr>
        <w:t xml:space="preserve"> </w:t>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4</w:t>
      </w:r>
      <w:r>
        <w:fldChar w:fldCharType="end"/>
      </w:r>
    </w:p>
    <w:p>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1</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2</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2</w:t>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2</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2</w:t>
      </w:r>
      <w:r>
        <w:fldChar w:fldCharType="end"/>
      </w:r>
      <w:r>
        <w:rPr>
          <w:rFonts w:hint="default"/>
          <w:lang w:val="en-US"/>
        </w:rPr>
        <w:t>9</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3</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3</w:t>
      </w:r>
      <w:r>
        <w:fldChar w:fldCharType="end"/>
      </w:r>
      <w:r>
        <w:rPr>
          <w:rFonts w:hint="default"/>
          <w:lang w:val="en-US"/>
        </w:rPr>
        <w:t>3</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3</w:t>
      </w:r>
      <w:r>
        <w:fldChar w:fldCharType="end"/>
      </w:r>
      <w:r>
        <w:rPr>
          <w:rFonts w:hint="default"/>
          <w:lang w:val="en-US"/>
        </w:rPr>
        <w:t>4</w:t>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3</w:t>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3</w:t>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4</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4</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4</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4</w:t>
      </w:r>
      <w:r>
        <w:fldChar w:fldCharType="end"/>
      </w:r>
      <w:r>
        <w:rPr>
          <w:rFonts w:hint="default"/>
          <w:lang w:val="en-US"/>
        </w:rPr>
        <w:t>9</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both"/>
        <w:outlineLvl w:val="3"/>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3520.7</w:t>
            </w:r>
            <w:r>
              <w:rPr>
                <w:rFonts w:hint="default"/>
                <w:lang w:val="en-US"/>
              </w:rPr>
              <w:t>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752.66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2456.34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3520.7</w:t>
            </w:r>
            <w:r>
              <w:rPr>
                <w:rFonts w:hint="default"/>
                <w:lang w:val="en-US"/>
              </w:rPr>
              <w:t>1</w:t>
            </w:r>
          </w:p>
        </w:tc>
        <w:tc>
          <w:tcPr>
            <w:tcW w:w="4535" w:type="dxa"/>
            <w:vAlign w:val="center"/>
          </w:tcPr>
          <w:p>
            <w:pPr>
              <w:pStyle w:val="14"/>
            </w:pPr>
            <w:r>
              <w:t>本年支出合计</w:t>
            </w:r>
          </w:p>
        </w:tc>
        <w:tc>
          <w:tcPr>
            <w:tcW w:w="2126" w:type="dxa"/>
            <w:vAlign w:val="center"/>
          </w:tcPr>
          <w:p>
            <w:pPr>
              <w:pStyle w:val="15"/>
            </w:pPr>
            <w:r>
              <w:t>8572.2</w:t>
            </w:r>
            <w:r>
              <w:rPr>
                <w:rFonts w:hint="default"/>
                <w:lang w:val="en-US"/>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5051.50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8572.2</w:t>
            </w:r>
            <w:r>
              <w:rPr>
                <w:rFonts w:hint="default"/>
                <w:lang w:val="en-US"/>
              </w:rPr>
              <w:t>1</w:t>
            </w:r>
          </w:p>
        </w:tc>
        <w:tc>
          <w:tcPr>
            <w:tcW w:w="4535" w:type="dxa"/>
            <w:vAlign w:val="center"/>
          </w:tcPr>
          <w:p>
            <w:pPr>
              <w:pStyle w:val="14"/>
            </w:pPr>
            <w:r>
              <w:t>支出总计</w:t>
            </w:r>
          </w:p>
        </w:tc>
        <w:tc>
          <w:tcPr>
            <w:tcW w:w="2126" w:type="dxa"/>
            <w:vAlign w:val="center"/>
          </w:tcPr>
          <w:p>
            <w:pPr>
              <w:pStyle w:val="15"/>
            </w:pPr>
            <w:r>
              <w:t>8572.2</w:t>
            </w:r>
            <w:r>
              <w:rPr>
                <w:rFonts w:hint="default"/>
                <w:lang w:val="en-US"/>
              </w:rPr>
              <w:t>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8572.2</w:t>
            </w:r>
            <w:r>
              <w:rPr>
                <w:rFonts w:hint="default"/>
                <w:lang w:val="en-US"/>
              </w:rPr>
              <w:t>1</w:t>
            </w:r>
          </w:p>
        </w:tc>
        <w:tc>
          <w:tcPr>
            <w:tcW w:w="1134" w:type="dxa"/>
            <w:vAlign w:val="center"/>
          </w:tcPr>
          <w:p>
            <w:pPr>
              <w:pStyle w:val="15"/>
            </w:pPr>
            <w:r>
              <w:t>3520.7</w:t>
            </w:r>
            <w:r>
              <w:rPr>
                <w:rFonts w:hint="default"/>
                <w:lang w:val="en-US"/>
              </w:rPr>
              <w:t>1</w:t>
            </w:r>
          </w:p>
        </w:tc>
        <w:tc>
          <w:tcPr>
            <w:tcW w:w="1134" w:type="dxa"/>
            <w:vAlign w:val="center"/>
          </w:tcPr>
          <w:p>
            <w:pPr>
              <w:pStyle w:val="15"/>
            </w:pPr>
            <w:r>
              <w:t>3520.7</w:t>
            </w:r>
            <w:r>
              <w:rPr>
                <w:rFonts w:hint="default"/>
                <w:lang w:val="en-US"/>
              </w:rPr>
              <w:t>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752.66</w:t>
            </w:r>
          </w:p>
        </w:tc>
        <w:tc>
          <w:tcPr>
            <w:tcW w:w="1134" w:type="dxa"/>
            <w:vAlign w:val="center"/>
          </w:tcPr>
          <w:p>
            <w:pPr>
              <w:pStyle w:val="11"/>
            </w:pPr>
            <w:r>
              <w:t>752.66</w:t>
            </w:r>
          </w:p>
        </w:tc>
        <w:tc>
          <w:tcPr>
            <w:tcW w:w="1134" w:type="dxa"/>
            <w:vAlign w:val="center"/>
          </w:tcPr>
          <w:p>
            <w:pPr>
              <w:pStyle w:val="11"/>
            </w:pPr>
            <w:r>
              <w:t>752.66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752.66</w:t>
            </w:r>
          </w:p>
        </w:tc>
        <w:tc>
          <w:tcPr>
            <w:tcW w:w="1134" w:type="dxa"/>
            <w:vAlign w:val="center"/>
          </w:tcPr>
          <w:p>
            <w:pPr>
              <w:pStyle w:val="11"/>
            </w:pPr>
            <w:r>
              <w:t>752.66</w:t>
            </w:r>
          </w:p>
        </w:tc>
        <w:tc>
          <w:tcPr>
            <w:tcW w:w="1134" w:type="dxa"/>
            <w:vAlign w:val="center"/>
          </w:tcPr>
          <w:p>
            <w:pPr>
              <w:pStyle w:val="11"/>
            </w:pPr>
            <w:r>
              <w:t>752.66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55.74</w:t>
            </w:r>
          </w:p>
        </w:tc>
        <w:tc>
          <w:tcPr>
            <w:tcW w:w="1134" w:type="dxa"/>
            <w:vAlign w:val="center"/>
          </w:tcPr>
          <w:p>
            <w:pPr>
              <w:pStyle w:val="11"/>
            </w:pPr>
            <w:r>
              <w:t>55.74</w:t>
            </w:r>
          </w:p>
        </w:tc>
        <w:tc>
          <w:tcPr>
            <w:tcW w:w="1134" w:type="dxa"/>
            <w:vAlign w:val="center"/>
          </w:tcPr>
          <w:p>
            <w:pPr>
              <w:pStyle w:val="11"/>
            </w:pPr>
            <w:r>
              <w:t>55.74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307.45</w:t>
            </w:r>
          </w:p>
        </w:tc>
        <w:tc>
          <w:tcPr>
            <w:tcW w:w="1134" w:type="dxa"/>
            <w:vAlign w:val="center"/>
          </w:tcPr>
          <w:p>
            <w:pPr>
              <w:pStyle w:val="11"/>
            </w:pPr>
            <w:r>
              <w:t>307.45</w:t>
            </w:r>
          </w:p>
        </w:tc>
        <w:tc>
          <w:tcPr>
            <w:tcW w:w="1134" w:type="dxa"/>
            <w:vAlign w:val="center"/>
          </w:tcPr>
          <w:p>
            <w:pPr>
              <w:pStyle w:val="11"/>
            </w:pPr>
            <w:r>
              <w:t>307.45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270.39</w:t>
            </w:r>
          </w:p>
        </w:tc>
        <w:tc>
          <w:tcPr>
            <w:tcW w:w="1134" w:type="dxa"/>
            <w:vAlign w:val="center"/>
          </w:tcPr>
          <w:p>
            <w:pPr>
              <w:pStyle w:val="11"/>
            </w:pPr>
            <w:r>
              <w:t>270.39</w:t>
            </w:r>
          </w:p>
        </w:tc>
        <w:tc>
          <w:tcPr>
            <w:tcW w:w="1134" w:type="dxa"/>
            <w:vAlign w:val="center"/>
          </w:tcPr>
          <w:p>
            <w:pPr>
              <w:pStyle w:val="11"/>
            </w:pPr>
            <w:r>
              <w:t>270.39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119.07</w:t>
            </w:r>
          </w:p>
        </w:tc>
        <w:tc>
          <w:tcPr>
            <w:tcW w:w="1134" w:type="dxa"/>
            <w:vAlign w:val="center"/>
          </w:tcPr>
          <w:p>
            <w:pPr>
              <w:pStyle w:val="11"/>
            </w:pPr>
            <w:r>
              <w:t>119.07</w:t>
            </w:r>
          </w:p>
        </w:tc>
        <w:tc>
          <w:tcPr>
            <w:tcW w:w="1134" w:type="dxa"/>
            <w:vAlign w:val="center"/>
          </w:tcPr>
          <w:p>
            <w:pPr>
              <w:pStyle w:val="11"/>
            </w:pPr>
            <w:r>
              <w:t>119.07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90.01</w:t>
            </w:r>
          </w:p>
        </w:tc>
        <w:tc>
          <w:tcPr>
            <w:tcW w:w="1134" w:type="dxa"/>
            <w:vAlign w:val="center"/>
          </w:tcPr>
          <w:p>
            <w:pPr>
              <w:pStyle w:val="11"/>
            </w:pPr>
            <w:r>
              <w:t>90.01</w:t>
            </w:r>
          </w:p>
        </w:tc>
        <w:tc>
          <w:tcPr>
            <w:tcW w:w="1134" w:type="dxa"/>
            <w:vAlign w:val="center"/>
          </w:tcPr>
          <w:p>
            <w:pPr>
              <w:pStyle w:val="11"/>
            </w:pPr>
            <w:r>
              <w:t>90.01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90.01</w:t>
            </w:r>
          </w:p>
        </w:tc>
        <w:tc>
          <w:tcPr>
            <w:tcW w:w="1134" w:type="dxa"/>
            <w:vAlign w:val="center"/>
          </w:tcPr>
          <w:p>
            <w:pPr>
              <w:pStyle w:val="11"/>
            </w:pPr>
            <w:r>
              <w:t>90.01</w:t>
            </w:r>
          </w:p>
        </w:tc>
        <w:tc>
          <w:tcPr>
            <w:tcW w:w="1134" w:type="dxa"/>
            <w:vAlign w:val="center"/>
          </w:tcPr>
          <w:p>
            <w:pPr>
              <w:pStyle w:val="11"/>
            </w:pPr>
            <w:r>
              <w:t>90.01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90.01</w:t>
            </w:r>
          </w:p>
        </w:tc>
        <w:tc>
          <w:tcPr>
            <w:tcW w:w="1134" w:type="dxa"/>
            <w:vAlign w:val="center"/>
          </w:tcPr>
          <w:p>
            <w:pPr>
              <w:pStyle w:val="11"/>
            </w:pPr>
            <w:r>
              <w:t>90.01</w:t>
            </w:r>
          </w:p>
        </w:tc>
        <w:tc>
          <w:tcPr>
            <w:tcW w:w="1134" w:type="dxa"/>
            <w:vAlign w:val="center"/>
          </w:tcPr>
          <w:p>
            <w:pPr>
              <w:pStyle w:val="11"/>
            </w:pPr>
            <w:r>
              <w:t>90.01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2456.34</w:t>
            </w:r>
          </w:p>
        </w:tc>
        <w:tc>
          <w:tcPr>
            <w:tcW w:w="1134" w:type="dxa"/>
            <w:vAlign w:val="center"/>
          </w:tcPr>
          <w:p>
            <w:pPr>
              <w:pStyle w:val="11"/>
            </w:pPr>
            <w:r>
              <w:t>2456.34</w:t>
            </w:r>
          </w:p>
        </w:tc>
        <w:tc>
          <w:tcPr>
            <w:tcW w:w="1134" w:type="dxa"/>
            <w:vAlign w:val="center"/>
          </w:tcPr>
          <w:p>
            <w:pPr>
              <w:pStyle w:val="11"/>
            </w:pPr>
            <w:r>
              <w:t>2456.34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2456.34</w:t>
            </w:r>
          </w:p>
        </w:tc>
        <w:tc>
          <w:tcPr>
            <w:tcW w:w="1134" w:type="dxa"/>
            <w:vAlign w:val="center"/>
          </w:tcPr>
          <w:p>
            <w:pPr>
              <w:pStyle w:val="11"/>
            </w:pPr>
            <w:r>
              <w:t>2456.34</w:t>
            </w:r>
          </w:p>
        </w:tc>
        <w:tc>
          <w:tcPr>
            <w:tcW w:w="1134" w:type="dxa"/>
            <w:vAlign w:val="center"/>
          </w:tcPr>
          <w:p>
            <w:pPr>
              <w:pStyle w:val="11"/>
            </w:pPr>
            <w:r>
              <w:t>2456.34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174.49</w:t>
            </w:r>
          </w:p>
        </w:tc>
        <w:tc>
          <w:tcPr>
            <w:tcW w:w="1134" w:type="dxa"/>
            <w:vAlign w:val="center"/>
          </w:tcPr>
          <w:p>
            <w:pPr>
              <w:pStyle w:val="11"/>
            </w:pPr>
            <w:r>
              <w:t>174.49</w:t>
            </w:r>
          </w:p>
        </w:tc>
        <w:tc>
          <w:tcPr>
            <w:tcW w:w="1134" w:type="dxa"/>
            <w:vAlign w:val="center"/>
          </w:tcPr>
          <w:p>
            <w:pPr>
              <w:pStyle w:val="11"/>
            </w:pPr>
            <w:r>
              <w:t>174.49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2281.85</w:t>
            </w:r>
          </w:p>
        </w:tc>
        <w:tc>
          <w:tcPr>
            <w:tcW w:w="1134" w:type="dxa"/>
            <w:vAlign w:val="center"/>
          </w:tcPr>
          <w:p>
            <w:pPr>
              <w:pStyle w:val="11"/>
            </w:pPr>
            <w:r>
              <w:t>2281.85</w:t>
            </w:r>
          </w:p>
        </w:tc>
        <w:tc>
          <w:tcPr>
            <w:tcW w:w="1134" w:type="dxa"/>
            <w:vAlign w:val="center"/>
          </w:tcPr>
          <w:p>
            <w:pPr>
              <w:pStyle w:val="11"/>
            </w:pPr>
            <w:r>
              <w:t>2281.85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273.20</w:t>
            </w:r>
          </w:p>
        </w:tc>
        <w:tc>
          <w:tcPr>
            <w:tcW w:w="1134" w:type="dxa"/>
            <w:vAlign w:val="center"/>
          </w:tcPr>
          <w:p>
            <w:pPr>
              <w:pStyle w:val="11"/>
            </w:pPr>
            <w:r>
              <w:t>221.70</w:t>
            </w:r>
          </w:p>
        </w:tc>
        <w:tc>
          <w:tcPr>
            <w:tcW w:w="1134" w:type="dxa"/>
            <w:vAlign w:val="center"/>
          </w:tcPr>
          <w:p>
            <w:pPr>
              <w:pStyle w:val="11"/>
            </w:pPr>
            <w:r>
              <w:t>221.70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51.50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2210108</w:t>
            </w:r>
          </w:p>
        </w:tc>
        <w:tc>
          <w:tcPr>
            <w:tcW w:w="1559" w:type="dxa"/>
            <w:vAlign w:val="center"/>
          </w:tcPr>
          <w:p>
            <w:pPr>
              <w:pStyle w:val="12"/>
            </w:pPr>
            <w:r>
              <w:t>老旧小区改造</w:t>
            </w:r>
          </w:p>
        </w:tc>
        <w:tc>
          <w:tcPr>
            <w:tcW w:w="1134" w:type="dxa"/>
            <w:vAlign w:val="center"/>
          </w:tcPr>
          <w:p>
            <w:pPr>
              <w:pStyle w:val="11"/>
            </w:pPr>
            <w:r>
              <w:t>51.50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221.70</w:t>
            </w:r>
          </w:p>
        </w:tc>
        <w:tc>
          <w:tcPr>
            <w:tcW w:w="1134" w:type="dxa"/>
            <w:vAlign w:val="center"/>
          </w:tcPr>
          <w:p>
            <w:pPr>
              <w:pStyle w:val="11"/>
            </w:pPr>
            <w:r>
              <w:t>221.70</w:t>
            </w:r>
          </w:p>
        </w:tc>
        <w:tc>
          <w:tcPr>
            <w:tcW w:w="1134" w:type="dxa"/>
            <w:vAlign w:val="center"/>
          </w:tcPr>
          <w:p>
            <w:pPr>
              <w:pStyle w:val="11"/>
            </w:pPr>
            <w:r>
              <w:t>221.70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221.70</w:t>
            </w:r>
          </w:p>
        </w:tc>
        <w:tc>
          <w:tcPr>
            <w:tcW w:w="1134" w:type="dxa"/>
            <w:vAlign w:val="center"/>
          </w:tcPr>
          <w:p>
            <w:pPr>
              <w:pStyle w:val="11"/>
            </w:pPr>
            <w:r>
              <w:t>221.70</w:t>
            </w:r>
          </w:p>
        </w:tc>
        <w:tc>
          <w:tcPr>
            <w:tcW w:w="1134" w:type="dxa"/>
            <w:vAlign w:val="center"/>
          </w:tcPr>
          <w:p>
            <w:pPr>
              <w:pStyle w:val="11"/>
            </w:pPr>
            <w:r>
              <w:t>221.70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8572.2</w:t>
            </w:r>
            <w:r>
              <w:rPr>
                <w:rFonts w:hint="default"/>
                <w:lang w:val="en-US"/>
              </w:rPr>
              <w:t>1</w:t>
            </w:r>
          </w:p>
        </w:tc>
        <w:tc>
          <w:tcPr>
            <w:tcW w:w="1361" w:type="dxa"/>
            <w:vAlign w:val="center"/>
          </w:tcPr>
          <w:p>
            <w:pPr>
              <w:pStyle w:val="15"/>
            </w:pPr>
            <w:r>
              <w:t>3468.62</w:t>
            </w:r>
          </w:p>
        </w:tc>
        <w:tc>
          <w:tcPr>
            <w:tcW w:w="1361" w:type="dxa"/>
            <w:vAlign w:val="center"/>
          </w:tcPr>
          <w:p>
            <w:pPr>
              <w:pStyle w:val="15"/>
            </w:pPr>
            <w:r>
              <w:t>5103.59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752.66</w:t>
            </w:r>
          </w:p>
        </w:tc>
        <w:tc>
          <w:tcPr>
            <w:tcW w:w="1361" w:type="dxa"/>
            <w:vAlign w:val="center"/>
          </w:tcPr>
          <w:p>
            <w:pPr>
              <w:pStyle w:val="11"/>
            </w:pPr>
            <w:r>
              <w:t>752.66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752.66</w:t>
            </w:r>
          </w:p>
        </w:tc>
        <w:tc>
          <w:tcPr>
            <w:tcW w:w="1361" w:type="dxa"/>
            <w:vAlign w:val="center"/>
          </w:tcPr>
          <w:p>
            <w:pPr>
              <w:pStyle w:val="11"/>
            </w:pPr>
            <w:r>
              <w:t>752.66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55.74</w:t>
            </w:r>
          </w:p>
        </w:tc>
        <w:tc>
          <w:tcPr>
            <w:tcW w:w="1361" w:type="dxa"/>
            <w:vAlign w:val="center"/>
          </w:tcPr>
          <w:p>
            <w:pPr>
              <w:pStyle w:val="11"/>
            </w:pPr>
            <w:r>
              <w:t>55.74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307.45</w:t>
            </w:r>
          </w:p>
        </w:tc>
        <w:tc>
          <w:tcPr>
            <w:tcW w:w="1361" w:type="dxa"/>
            <w:vAlign w:val="center"/>
          </w:tcPr>
          <w:p>
            <w:pPr>
              <w:pStyle w:val="11"/>
            </w:pPr>
            <w:r>
              <w:t>307.45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270.39</w:t>
            </w:r>
          </w:p>
        </w:tc>
        <w:tc>
          <w:tcPr>
            <w:tcW w:w="1361" w:type="dxa"/>
            <w:vAlign w:val="center"/>
          </w:tcPr>
          <w:p>
            <w:pPr>
              <w:pStyle w:val="11"/>
            </w:pPr>
            <w:r>
              <w:t>270.39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119.07</w:t>
            </w:r>
          </w:p>
        </w:tc>
        <w:tc>
          <w:tcPr>
            <w:tcW w:w="1361" w:type="dxa"/>
            <w:vAlign w:val="center"/>
          </w:tcPr>
          <w:p>
            <w:pPr>
              <w:pStyle w:val="11"/>
            </w:pPr>
            <w:r>
              <w:t>119.07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90.01</w:t>
            </w:r>
          </w:p>
        </w:tc>
        <w:tc>
          <w:tcPr>
            <w:tcW w:w="1361" w:type="dxa"/>
            <w:vAlign w:val="center"/>
          </w:tcPr>
          <w:p>
            <w:pPr>
              <w:pStyle w:val="11"/>
            </w:pPr>
            <w:r>
              <w:t>90.01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90.01</w:t>
            </w:r>
          </w:p>
        </w:tc>
        <w:tc>
          <w:tcPr>
            <w:tcW w:w="1361" w:type="dxa"/>
            <w:vAlign w:val="center"/>
          </w:tcPr>
          <w:p>
            <w:pPr>
              <w:pStyle w:val="11"/>
            </w:pPr>
            <w:r>
              <w:t>90.01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90.01</w:t>
            </w:r>
          </w:p>
        </w:tc>
        <w:tc>
          <w:tcPr>
            <w:tcW w:w="1361" w:type="dxa"/>
            <w:vAlign w:val="center"/>
          </w:tcPr>
          <w:p>
            <w:pPr>
              <w:pStyle w:val="11"/>
            </w:pPr>
            <w:r>
              <w:t>90.01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2456.34</w:t>
            </w:r>
          </w:p>
        </w:tc>
        <w:tc>
          <w:tcPr>
            <w:tcW w:w="1361" w:type="dxa"/>
            <w:vAlign w:val="center"/>
          </w:tcPr>
          <w:p>
            <w:pPr>
              <w:pStyle w:val="11"/>
            </w:pPr>
            <w:r>
              <w:t>2404.25</w:t>
            </w:r>
          </w:p>
        </w:tc>
        <w:tc>
          <w:tcPr>
            <w:tcW w:w="1361" w:type="dxa"/>
            <w:vAlign w:val="center"/>
          </w:tcPr>
          <w:p>
            <w:pPr>
              <w:pStyle w:val="11"/>
            </w:pPr>
            <w:r>
              <w:t>52.09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2456.34</w:t>
            </w:r>
          </w:p>
        </w:tc>
        <w:tc>
          <w:tcPr>
            <w:tcW w:w="1361" w:type="dxa"/>
            <w:vAlign w:val="center"/>
          </w:tcPr>
          <w:p>
            <w:pPr>
              <w:pStyle w:val="11"/>
            </w:pPr>
            <w:r>
              <w:t>2404.25</w:t>
            </w:r>
          </w:p>
        </w:tc>
        <w:tc>
          <w:tcPr>
            <w:tcW w:w="1361" w:type="dxa"/>
            <w:vAlign w:val="center"/>
          </w:tcPr>
          <w:p>
            <w:pPr>
              <w:pStyle w:val="11"/>
            </w:pPr>
            <w:r>
              <w:t>52.09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174.49</w:t>
            </w:r>
          </w:p>
        </w:tc>
        <w:tc>
          <w:tcPr>
            <w:tcW w:w="1361" w:type="dxa"/>
            <w:vAlign w:val="center"/>
          </w:tcPr>
          <w:p>
            <w:pPr>
              <w:pStyle w:val="11"/>
            </w:pPr>
            <w:r>
              <w:t>174.49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2281.85</w:t>
            </w:r>
          </w:p>
        </w:tc>
        <w:tc>
          <w:tcPr>
            <w:tcW w:w="1361" w:type="dxa"/>
            <w:vAlign w:val="center"/>
          </w:tcPr>
          <w:p>
            <w:pPr>
              <w:pStyle w:val="11"/>
            </w:pPr>
            <w:r>
              <w:t>2229.76</w:t>
            </w:r>
          </w:p>
        </w:tc>
        <w:tc>
          <w:tcPr>
            <w:tcW w:w="1361" w:type="dxa"/>
            <w:vAlign w:val="center"/>
          </w:tcPr>
          <w:p>
            <w:pPr>
              <w:pStyle w:val="11"/>
            </w:pPr>
            <w:r>
              <w:t>52.09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273.20</w:t>
            </w:r>
          </w:p>
        </w:tc>
        <w:tc>
          <w:tcPr>
            <w:tcW w:w="1361" w:type="dxa"/>
            <w:vAlign w:val="center"/>
          </w:tcPr>
          <w:p>
            <w:pPr>
              <w:pStyle w:val="11"/>
            </w:pPr>
            <w:r>
              <w:t>221.70</w:t>
            </w:r>
          </w:p>
        </w:tc>
        <w:tc>
          <w:tcPr>
            <w:tcW w:w="1361" w:type="dxa"/>
            <w:vAlign w:val="center"/>
          </w:tcPr>
          <w:p>
            <w:pPr>
              <w:pStyle w:val="11"/>
            </w:pPr>
            <w:r>
              <w:t>51.50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51.50</w:t>
            </w:r>
          </w:p>
        </w:tc>
        <w:tc>
          <w:tcPr>
            <w:tcW w:w="1361" w:type="dxa"/>
            <w:vAlign w:val="center"/>
          </w:tcPr>
          <w:p>
            <w:pPr>
              <w:pStyle w:val="11"/>
            </w:pPr>
          </w:p>
        </w:tc>
        <w:tc>
          <w:tcPr>
            <w:tcW w:w="1361" w:type="dxa"/>
            <w:vAlign w:val="center"/>
          </w:tcPr>
          <w:p>
            <w:pPr>
              <w:pStyle w:val="11"/>
            </w:pPr>
            <w:r>
              <w:t>51.50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2210108</w:t>
            </w:r>
          </w:p>
        </w:tc>
        <w:tc>
          <w:tcPr>
            <w:tcW w:w="4535" w:type="dxa"/>
            <w:vAlign w:val="center"/>
          </w:tcPr>
          <w:p>
            <w:pPr>
              <w:pStyle w:val="12"/>
            </w:pPr>
            <w:r>
              <w:t>老旧小区改造</w:t>
            </w:r>
          </w:p>
        </w:tc>
        <w:tc>
          <w:tcPr>
            <w:tcW w:w="1361" w:type="dxa"/>
            <w:vAlign w:val="center"/>
          </w:tcPr>
          <w:p>
            <w:pPr>
              <w:pStyle w:val="11"/>
            </w:pPr>
            <w:r>
              <w:t>51.50</w:t>
            </w:r>
          </w:p>
        </w:tc>
        <w:tc>
          <w:tcPr>
            <w:tcW w:w="1361" w:type="dxa"/>
            <w:vAlign w:val="center"/>
          </w:tcPr>
          <w:p>
            <w:pPr>
              <w:pStyle w:val="11"/>
            </w:pPr>
          </w:p>
        </w:tc>
        <w:tc>
          <w:tcPr>
            <w:tcW w:w="1361" w:type="dxa"/>
            <w:vAlign w:val="center"/>
          </w:tcPr>
          <w:p>
            <w:pPr>
              <w:pStyle w:val="11"/>
            </w:pPr>
            <w:r>
              <w:t>51.50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221.70</w:t>
            </w:r>
          </w:p>
        </w:tc>
        <w:tc>
          <w:tcPr>
            <w:tcW w:w="1361" w:type="dxa"/>
            <w:vAlign w:val="center"/>
          </w:tcPr>
          <w:p>
            <w:pPr>
              <w:pStyle w:val="11"/>
            </w:pPr>
            <w:r>
              <w:t>221.70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221.70</w:t>
            </w:r>
          </w:p>
        </w:tc>
        <w:tc>
          <w:tcPr>
            <w:tcW w:w="1361" w:type="dxa"/>
            <w:vAlign w:val="center"/>
          </w:tcPr>
          <w:p>
            <w:pPr>
              <w:pStyle w:val="11"/>
            </w:pPr>
            <w:r>
              <w:t>221.70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3520.7</w:t>
            </w:r>
            <w:r>
              <w:rPr>
                <w:rFonts w:hint="default"/>
                <w:lang w:val="en-US"/>
              </w:rPr>
              <w:t>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752.66</w:t>
            </w:r>
          </w:p>
        </w:tc>
        <w:tc>
          <w:tcPr>
            <w:tcW w:w="1474" w:type="dxa"/>
            <w:vAlign w:val="center"/>
          </w:tcPr>
          <w:p>
            <w:pPr>
              <w:pStyle w:val="11"/>
            </w:pPr>
            <w:r>
              <w:t>752.66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90.01</w:t>
            </w:r>
          </w:p>
        </w:tc>
        <w:tc>
          <w:tcPr>
            <w:tcW w:w="1474" w:type="dxa"/>
            <w:vAlign w:val="center"/>
          </w:tcPr>
          <w:p>
            <w:pPr>
              <w:pStyle w:val="11"/>
            </w:pPr>
            <w:r>
              <w:t>90.01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2456.34</w:t>
            </w:r>
          </w:p>
        </w:tc>
        <w:tc>
          <w:tcPr>
            <w:tcW w:w="1474" w:type="dxa"/>
            <w:vAlign w:val="center"/>
          </w:tcPr>
          <w:p>
            <w:pPr>
              <w:pStyle w:val="11"/>
            </w:pPr>
            <w:r>
              <w:t>2456.34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273.20</w:t>
            </w:r>
          </w:p>
        </w:tc>
        <w:tc>
          <w:tcPr>
            <w:tcW w:w="1474" w:type="dxa"/>
            <w:vAlign w:val="center"/>
          </w:tcPr>
          <w:p>
            <w:pPr>
              <w:pStyle w:val="11"/>
            </w:pPr>
            <w:r>
              <w:t>273.20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5000.00</w:t>
            </w:r>
          </w:p>
        </w:tc>
        <w:tc>
          <w:tcPr>
            <w:tcW w:w="1474" w:type="dxa"/>
            <w:vAlign w:val="center"/>
          </w:tcPr>
          <w:p>
            <w:pPr>
              <w:pStyle w:val="11"/>
            </w:pPr>
          </w:p>
        </w:tc>
        <w:tc>
          <w:tcPr>
            <w:tcW w:w="1474" w:type="dxa"/>
            <w:vAlign w:val="center"/>
          </w:tcPr>
          <w:p>
            <w:pPr>
              <w:pStyle w:val="11"/>
            </w:pPr>
            <w:r>
              <w:t>5000.00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3520.7</w:t>
            </w:r>
            <w:r>
              <w:rPr>
                <w:rFonts w:hint="default"/>
                <w:lang w:val="en-US"/>
              </w:rPr>
              <w:t>1</w:t>
            </w:r>
          </w:p>
        </w:tc>
        <w:tc>
          <w:tcPr>
            <w:tcW w:w="3402" w:type="dxa"/>
            <w:vAlign w:val="center"/>
          </w:tcPr>
          <w:p>
            <w:pPr>
              <w:pStyle w:val="14"/>
            </w:pPr>
            <w:r>
              <w:t>本年支出合计</w:t>
            </w:r>
          </w:p>
        </w:tc>
        <w:tc>
          <w:tcPr>
            <w:tcW w:w="1474" w:type="dxa"/>
            <w:vAlign w:val="center"/>
          </w:tcPr>
          <w:p>
            <w:pPr>
              <w:pStyle w:val="15"/>
            </w:pPr>
            <w:r>
              <w:t>8572.2</w:t>
            </w:r>
            <w:r>
              <w:rPr>
                <w:rFonts w:hint="default"/>
                <w:lang w:val="en-US"/>
              </w:rPr>
              <w:t>1</w:t>
            </w:r>
          </w:p>
        </w:tc>
        <w:tc>
          <w:tcPr>
            <w:tcW w:w="1474" w:type="dxa"/>
            <w:vAlign w:val="center"/>
          </w:tcPr>
          <w:p>
            <w:pPr>
              <w:pStyle w:val="15"/>
            </w:pPr>
            <w:r>
              <w:t>3572.2</w:t>
            </w:r>
            <w:r>
              <w:rPr>
                <w:rFonts w:hint="default"/>
                <w:lang w:val="en-US"/>
              </w:rPr>
              <w:t>1</w:t>
            </w:r>
          </w:p>
        </w:tc>
        <w:tc>
          <w:tcPr>
            <w:tcW w:w="1474" w:type="dxa"/>
            <w:vAlign w:val="center"/>
          </w:tcPr>
          <w:p>
            <w:pPr>
              <w:pStyle w:val="15"/>
            </w:pPr>
            <w:r>
              <w:t>5000.00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5051.50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51.50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5000.00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8572.2</w:t>
            </w:r>
            <w:r>
              <w:rPr>
                <w:rFonts w:hint="default"/>
                <w:lang w:val="en-US"/>
              </w:rPr>
              <w:t>1</w:t>
            </w:r>
          </w:p>
        </w:tc>
        <w:tc>
          <w:tcPr>
            <w:tcW w:w="3402" w:type="dxa"/>
            <w:vAlign w:val="center"/>
          </w:tcPr>
          <w:p>
            <w:pPr>
              <w:pStyle w:val="14"/>
            </w:pPr>
            <w:r>
              <w:t>支出总计</w:t>
            </w:r>
          </w:p>
        </w:tc>
        <w:tc>
          <w:tcPr>
            <w:tcW w:w="1474" w:type="dxa"/>
            <w:vAlign w:val="center"/>
          </w:tcPr>
          <w:p>
            <w:pPr>
              <w:pStyle w:val="15"/>
            </w:pPr>
            <w:r>
              <w:t>8572.2</w:t>
            </w:r>
            <w:r>
              <w:rPr>
                <w:rFonts w:hint="default"/>
                <w:lang w:val="en-US"/>
              </w:rPr>
              <w:t>1</w:t>
            </w:r>
          </w:p>
        </w:tc>
        <w:tc>
          <w:tcPr>
            <w:tcW w:w="1474" w:type="dxa"/>
            <w:vAlign w:val="center"/>
          </w:tcPr>
          <w:p>
            <w:pPr>
              <w:pStyle w:val="15"/>
            </w:pPr>
            <w:r>
              <w:t>3572.2</w:t>
            </w:r>
            <w:r>
              <w:rPr>
                <w:rFonts w:hint="default"/>
                <w:lang w:val="en-US"/>
              </w:rPr>
              <w:t>1</w:t>
            </w:r>
          </w:p>
        </w:tc>
        <w:tc>
          <w:tcPr>
            <w:tcW w:w="1474" w:type="dxa"/>
            <w:vAlign w:val="center"/>
          </w:tcPr>
          <w:p>
            <w:pPr>
              <w:pStyle w:val="15"/>
            </w:pPr>
            <w:r>
              <w:t>5000.00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3572.2</w:t>
            </w:r>
            <w:r>
              <w:rPr>
                <w:rFonts w:hint="default"/>
                <w:lang w:val="en-US"/>
              </w:rPr>
              <w:t>1</w:t>
            </w:r>
          </w:p>
        </w:tc>
        <w:tc>
          <w:tcPr>
            <w:tcW w:w="2551" w:type="dxa"/>
            <w:vAlign w:val="center"/>
          </w:tcPr>
          <w:p>
            <w:pPr>
              <w:pStyle w:val="15"/>
            </w:pPr>
            <w:r>
              <w:t>3468.62</w:t>
            </w:r>
          </w:p>
        </w:tc>
        <w:tc>
          <w:tcPr>
            <w:tcW w:w="2551" w:type="dxa"/>
            <w:vAlign w:val="center"/>
          </w:tcPr>
          <w:p>
            <w:pPr>
              <w:pStyle w:val="15"/>
            </w:pPr>
            <w:r>
              <w:t>103.59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752.66</w:t>
            </w:r>
          </w:p>
        </w:tc>
        <w:tc>
          <w:tcPr>
            <w:tcW w:w="2551" w:type="dxa"/>
            <w:vAlign w:val="center"/>
          </w:tcPr>
          <w:p>
            <w:pPr>
              <w:pStyle w:val="11"/>
            </w:pPr>
            <w:r>
              <w:t>752.66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752.66</w:t>
            </w:r>
          </w:p>
        </w:tc>
        <w:tc>
          <w:tcPr>
            <w:tcW w:w="2551" w:type="dxa"/>
            <w:vAlign w:val="center"/>
          </w:tcPr>
          <w:p>
            <w:pPr>
              <w:pStyle w:val="11"/>
            </w:pPr>
            <w:r>
              <w:t>752.66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55.74</w:t>
            </w:r>
          </w:p>
        </w:tc>
        <w:tc>
          <w:tcPr>
            <w:tcW w:w="2551" w:type="dxa"/>
            <w:vAlign w:val="center"/>
          </w:tcPr>
          <w:p>
            <w:pPr>
              <w:pStyle w:val="11"/>
            </w:pPr>
            <w:r>
              <w:t>55.74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307.45</w:t>
            </w:r>
          </w:p>
        </w:tc>
        <w:tc>
          <w:tcPr>
            <w:tcW w:w="2551" w:type="dxa"/>
            <w:vAlign w:val="center"/>
          </w:tcPr>
          <w:p>
            <w:pPr>
              <w:pStyle w:val="11"/>
            </w:pPr>
            <w:r>
              <w:t>307.45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270.39</w:t>
            </w:r>
          </w:p>
        </w:tc>
        <w:tc>
          <w:tcPr>
            <w:tcW w:w="2551" w:type="dxa"/>
            <w:vAlign w:val="center"/>
          </w:tcPr>
          <w:p>
            <w:pPr>
              <w:pStyle w:val="11"/>
            </w:pPr>
            <w:r>
              <w:t>270.39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119.07</w:t>
            </w:r>
          </w:p>
        </w:tc>
        <w:tc>
          <w:tcPr>
            <w:tcW w:w="2551" w:type="dxa"/>
            <w:vAlign w:val="center"/>
          </w:tcPr>
          <w:p>
            <w:pPr>
              <w:pStyle w:val="11"/>
            </w:pPr>
            <w:r>
              <w:t>119.07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90.01</w:t>
            </w:r>
          </w:p>
        </w:tc>
        <w:tc>
          <w:tcPr>
            <w:tcW w:w="2551" w:type="dxa"/>
            <w:vAlign w:val="center"/>
          </w:tcPr>
          <w:p>
            <w:pPr>
              <w:pStyle w:val="11"/>
            </w:pPr>
            <w:r>
              <w:t>90.01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90.01</w:t>
            </w:r>
          </w:p>
        </w:tc>
        <w:tc>
          <w:tcPr>
            <w:tcW w:w="2551" w:type="dxa"/>
            <w:vAlign w:val="center"/>
          </w:tcPr>
          <w:p>
            <w:pPr>
              <w:pStyle w:val="11"/>
            </w:pPr>
            <w:r>
              <w:t>90.01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90.01</w:t>
            </w:r>
          </w:p>
        </w:tc>
        <w:tc>
          <w:tcPr>
            <w:tcW w:w="2551" w:type="dxa"/>
            <w:vAlign w:val="center"/>
          </w:tcPr>
          <w:p>
            <w:pPr>
              <w:pStyle w:val="11"/>
            </w:pPr>
            <w:r>
              <w:t>90.01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2456.34</w:t>
            </w:r>
          </w:p>
        </w:tc>
        <w:tc>
          <w:tcPr>
            <w:tcW w:w="2551" w:type="dxa"/>
            <w:vAlign w:val="center"/>
          </w:tcPr>
          <w:p>
            <w:pPr>
              <w:pStyle w:val="11"/>
            </w:pPr>
            <w:r>
              <w:t>2404.25</w:t>
            </w:r>
          </w:p>
        </w:tc>
        <w:tc>
          <w:tcPr>
            <w:tcW w:w="2551" w:type="dxa"/>
            <w:vAlign w:val="center"/>
          </w:tcPr>
          <w:p>
            <w:pPr>
              <w:pStyle w:val="11"/>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2456.34</w:t>
            </w:r>
          </w:p>
        </w:tc>
        <w:tc>
          <w:tcPr>
            <w:tcW w:w="2551" w:type="dxa"/>
            <w:vAlign w:val="center"/>
          </w:tcPr>
          <w:p>
            <w:pPr>
              <w:pStyle w:val="11"/>
            </w:pPr>
            <w:r>
              <w:t>2404.25</w:t>
            </w:r>
          </w:p>
        </w:tc>
        <w:tc>
          <w:tcPr>
            <w:tcW w:w="2551" w:type="dxa"/>
            <w:vAlign w:val="center"/>
          </w:tcPr>
          <w:p>
            <w:pPr>
              <w:pStyle w:val="11"/>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174.49</w:t>
            </w:r>
          </w:p>
        </w:tc>
        <w:tc>
          <w:tcPr>
            <w:tcW w:w="2551" w:type="dxa"/>
            <w:vAlign w:val="center"/>
          </w:tcPr>
          <w:p>
            <w:pPr>
              <w:pStyle w:val="11"/>
            </w:pPr>
            <w:r>
              <w:t>174.49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2281.85</w:t>
            </w:r>
          </w:p>
        </w:tc>
        <w:tc>
          <w:tcPr>
            <w:tcW w:w="2551" w:type="dxa"/>
            <w:vAlign w:val="center"/>
          </w:tcPr>
          <w:p>
            <w:pPr>
              <w:pStyle w:val="11"/>
            </w:pPr>
            <w:r>
              <w:t>2229.76</w:t>
            </w:r>
          </w:p>
        </w:tc>
        <w:tc>
          <w:tcPr>
            <w:tcW w:w="2551" w:type="dxa"/>
            <w:vAlign w:val="center"/>
          </w:tcPr>
          <w:p>
            <w:pPr>
              <w:pStyle w:val="11"/>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273.20</w:t>
            </w:r>
          </w:p>
        </w:tc>
        <w:tc>
          <w:tcPr>
            <w:tcW w:w="2551" w:type="dxa"/>
            <w:vAlign w:val="center"/>
          </w:tcPr>
          <w:p>
            <w:pPr>
              <w:pStyle w:val="11"/>
            </w:pPr>
            <w:r>
              <w:t>221.70</w:t>
            </w:r>
          </w:p>
        </w:tc>
        <w:tc>
          <w:tcPr>
            <w:tcW w:w="2551"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51.50</w:t>
            </w:r>
          </w:p>
        </w:tc>
        <w:tc>
          <w:tcPr>
            <w:tcW w:w="2551" w:type="dxa"/>
            <w:vAlign w:val="center"/>
          </w:tcPr>
          <w:p>
            <w:pPr>
              <w:pStyle w:val="11"/>
            </w:pPr>
          </w:p>
        </w:tc>
        <w:tc>
          <w:tcPr>
            <w:tcW w:w="2551"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2210108</w:t>
            </w:r>
          </w:p>
        </w:tc>
        <w:tc>
          <w:tcPr>
            <w:tcW w:w="4535" w:type="dxa"/>
            <w:vAlign w:val="center"/>
          </w:tcPr>
          <w:p>
            <w:pPr>
              <w:pStyle w:val="12"/>
            </w:pPr>
            <w:r>
              <w:t>老旧小区改造</w:t>
            </w:r>
          </w:p>
        </w:tc>
        <w:tc>
          <w:tcPr>
            <w:tcW w:w="2551" w:type="dxa"/>
            <w:vAlign w:val="center"/>
          </w:tcPr>
          <w:p>
            <w:pPr>
              <w:pStyle w:val="11"/>
            </w:pPr>
            <w:r>
              <w:t>51.50</w:t>
            </w:r>
          </w:p>
        </w:tc>
        <w:tc>
          <w:tcPr>
            <w:tcW w:w="2551" w:type="dxa"/>
            <w:vAlign w:val="center"/>
          </w:tcPr>
          <w:p>
            <w:pPr>
              <w:pStyle w:val="11"/>
            </w:pPr>
          </w:p>
        </w:tc>
        <w:tc>
          <w:tcPr>
            <w:tcW w:w="2551"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221.70</w:t>
            </w:r>
          </w:p>
        </w:tc>
        <w:tc>
          <w:tcPr>
            <w:tcW w:w="2551" w:type="dxa"/>
            <w:vAlign w:val="center"/>
          </w:tcPr>
          <w:p>
            <w:pPr>
              <w:pStyle w:val="11"/>
            </w:pPr>
            <w:r>
              <w:t>221.70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221.70</w:t>
            </w:r>
          </w:p>
        </w:tc>
        <w:tc>
          <w:tcPr>
            <w:tcW w:w="2551" w:type="dxa"/>
            <w:vAlign w:val="center"/>
          </w:tcPr>
          <w:p>
            <w:pPr>
              <w:pStyle w:val="11"/>
            </w:pPr>
            <w:r>
              <w:t>221.70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3468.62</w:t>
            </w:r>
          </w:p>
        </w:tc>
        <w:tc>
          <w:tcPr>
            <w:tcW w:w="2551" w:type="dxa"/>
            <w:vAlign w:val="center"/>
          </w:tcPr>
          <w:p>
            <w:pPr>
              <w:pStyle w:val="15"/>
            </w:pPr>
            <w:r>
              <w:t>3328.75</w:t>
            </w:r>
          </w:p>
        </w:tc>
        <w:tc>
          <w:tcPr>
            <w:tcW w:w="2551" w:type="dxa"/>
            <w:vAlign w:val="center"/>
          </w:tcPr>
          <w:p>
            <w:pPr>
              <w:pStyle w:val="15"/>
            </w:pPr>
            <w:r>
              <w:t>139.87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2939.70</w:t>
            </w:r>
          </w:p>
        </w:tc>
        <w:tc>
          <w:tcPr>
            <w:tcW w:w="2551" w:type="dxa"/>
            <w:vAlign w:val="center"/>
          </w:tcPr>
          <w:p>
            <w:pPr>
              <w:pStyle w:val="11"/>
            </w:pPr>
            <w:r>
              <w:t>2939.70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781.87</w:t>
            </w:r>
          </w:p>
        </w:tc>
        <w:tc>
          <w:tcPr>
            <w:tcW w:w="2551" w:type="dxa"/>
            <w:vAlign w:val="center"/>
          </w:tcPr>
          <w:p>
            <w:pPr>
              <w:pStyle w:val="11"/>
            </w:pPr>
            <w:r>
              <w:t>781.87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182.30</w:t>
            </w:r>
          </w:p>
        </w:tc>
        <w:tc>
          <w:tcPr>
            <w:tcW w:w="2551" w:type="dxa"/>
            <w:vAlign w:val="center"/>
          </w:tcPr>
          <w:p>
            <w:pPr>
              <w:pStyle w:val="11"/>
            </w:pPr>
            <w:r>
              <w:t>182.30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31.44</w:t>
            </w:r>
          </w:p>
        </w:tc>
        <w:tc>
          <w:tcPr>
            <w:tcW w:w="2551" w:type="dxa"/>
            <w:vAlign w:val="center"/>
          </w:tcPr>
          <w:p>
            <w:pPr>
              <w:pStyle w:val="11"/>
            </w:pPr>
            <w:r>
              <w:t>31.44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978.25</w:t>
            </w:r>
          </w:p>
        </w:tc>
        <w:tc>
          <w:tcPr>
            <w:tcW w:w="2551" w:type="dxa"/>
            <w:vAlign w:val="center"/>
          </w:tcPr>
          <w:p>
            <w:pPr>
              <w:pStyle w:val="11"/>
            </w:pPr>
            <w:r>
              <w:t>978.25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270.39</w:t>
            </w:r>
          </w:p>
        </w:tc>
        <w:tc>
          <w:tcPr>
            <w:tcW w:w="2551" w:type="dxa"/>
            <w:vAlign w:val="center"/>
          </w:tcPr>
          <w:p>
            <w:pPr>
              <w:pStyle w:val="11"/>
            </w:pPr>
            <w:r>
              <w:t>270.39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119.07</w:t>
            </w:r>
          </w:p>
        </w:tc>
        <w:tc>
          <w:tcPr>
            <w:tcW w:w="2551" w:type="dxa"/>
            <w:vAlign w:val="center"/>
          </w:tcPr>
          <w:p>
            <w:pPr>
              <w:pStyle w:val="11"/>
            </w:pPr>
            <w:r>
              <w:t>119.07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90.01</w:t>
            </w:r>
          </w:p>
        </w:tc>
        <w:tc>
          <w:tcPr>
            <w:tcW w:w="2551" w:type="dxa"/>
            <w:vAlign w:val="center"/>
          </w:tcPr>
          <w:p>
            <w:pPr>
              <w:pStyle w:val="11"/>
            </w:pPr>
            <w:r>
              <w:t>90.01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15.78</w:t>
            </w:r>
          </w:p>
        </w:tc>
        <w:tc>
          <w:tcPr>
            <w:tcW w:w="2551" w:type="dxa"/>
            <w:vAlign w:val="center"/>
          </w:tcPr>
          <w:p>
            <w:pPr>
              <w:pStyle w:val="11"/>
            </w:pPr>
            <w:r>
              <w:t>15.78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221.70</w:t>
            </w:r>
          </w:p>
        </w:tc>
        <w:tc>
          <w:tcPr>
            <w:tcW w:w="2551" w:type="dxa"/>
            <w:vAlign w:val="center"/>
          </w:tcPr>
          <w:p>
            <w:pPr>
              <w:pStyle w:val="11"/>
            </w:pPr>
            <w:r>
              <w:t>221.70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248.88</w:t>
            </w:r>
          </w:p>
        </w:tc>
        <w:tc>
          <w:tcPr>
            <w:tcW w:w="2551" w:type="dxa"/>
            <w:vAlign w:val="center"/>
          </w:tcPr>
          <w:p>
            <w:pPr>
              <w:pStyle w:val="11"/>
            </w:pPr>
            <w:r>
              <w:t>248.88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136.87</w:t>
            </w:r>
          </w:p>
        </w:tc>
        <w:tc>
          <w:tcPr>
            <w:tcW w:w="2551" w:type="dxa"/>
            <w:vAlign w:val="center"/>
          </w:tcPr>
          <w:p>
            <w:pPr>
              <w:pStyle w:val="11"/>
            </w:pPr>
          </w:p>
        </w:tc>
        <w:tc>
          <w:tcPr>
            <w:tcW w:w="2551" w:type="dxa"/>
            <w:vAlign w:val="center"/>
          </w:tcPr>
          <w:p>
            <w:pPr>
              <w:pStyle w:val="11"/>
            </w:pPr>
            <w:r>
              <w:t>136.87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50.79</w:t>
            </w:r>
          </w:p>
        </w:tc>
        <w:tc>
          <w:tcPr>
            <w:tcW w:w="2551" w:type="dxa"/>
            <w:vAlign w:val="center"/>
          </w:tcPr>
          <w:p>
            <w:pPr>
              <w:pStyle w:val="11"/>
            </w:pPr>
          </w:p>
        </w:tc>
        <w:tc>
          <w:tcPr>
            <w:tcW w:w="2551" w:type="dxa"/>
            <w:vAlign w:val="center"/>
          </w:tcPr>
          <w:p>
            <w:pPr>
              <w:pStyle w:val="11"/>
            </w:pPr>
            <w:r>
              <w:t>50.79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5.60</w:t>
            </w:r>
          </w:p>
        </w:tc>
        <w:tc>
          <w:tcPr>
            <w:tcW w:w="2551" w:type="dxa"/>
            <w:vAlign w:val="center"/>
          </w:tcPr>
          <w:p>
            <w:pPr>
              <w:pStyle w:val="11"/>
            </w:pPr>
          </w:p>
        </w:tc>
        <w:tc>
          <w:tcPr>
            <w:tcW w:w="2551" w:type="dxa"/>
            <w:vAlign w:val="center"/>
          </w:tcPr>
          <w:p>
            <w:pPr>
              <w:pStyle w:val="11"/>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11.60</w:t>
            </w:r>
          </w:p>
        </w:tc>
        <w:tc>
          <w:tcPr>
            <w:tcW w:w="2551" w:type="dxa"/>
            <w:vAlign w:val="center"/>
          </w:tcPr>
          <w:p>
            <w:pPr>
              <w:pStyle w:val="11"/>
            </w:pPr>
          </w:p>
        </w:tc>
        <w:tc>
          <w:tcPr>
            <w:tcW w:w="2551" w:type="dxa"/>
            <w:vAlign w:val="center"/>
          </w:tcPr>
          <w:p>
            <w:pPr>
              <w:pStyle w:val="11"/>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1.93</w:t>
            </w:r>
          </w:p>
        </w:tc>
        <w:tc>
          <w:tcPr>
            <w:tcW w:w="2551" w:type="dxa"/>
            <w:vAlign w:val="center"/>
          </w:tcPr>
          <w:p>
            <w:pPr>
              <w:pStyle w:val="11"/>
            </w:pPr>
          </w:p>
        </w:tc>
        <w:tc>
          <w:tcPr>
            <w:tcW w:w="2551" w:type="dxa"/>
            <w:vAlign w:val="center"/>
          </w:tcPr>
          <w:p>
            <w:pPr>
              <w:pStyle w:val="11"/>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0.01</w:t>
            </w:r>
          </w:p>
        </w:tc>
        <w:tc>
          <w:tcPr>
            <w:tcW w:w="2551" w:type="dxa"/>
            <w:vAlign w:val="center"/>
          </w:tcPr>
          <w:p>
            <w:pPr>
              <w:pStyle w:val="11"/>
            </w:pPr>
          </w:p>
        </w:tc>
        <w:tc>
          <w:tcPr>
            <w:tcW w:w="2551"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27.23</w:t>
            </w:r>
          </w:p>
        </w:tc>
        <w:tc>
          <w:tcPr>
            <w:tcW w:w="2551" w:type="dxa"/>
            <w:vAlign w:val="center"/>
          </w:tcPr>
          <w:p>
            <w:pPr>
              <w:pStyle w:val="11"/>
            </w:pPr>
          </w:p>
        </w:tc>
        <w:tc>
          <w:tcPr>
            <w:tcW w:w="2551" w:type="dxa"/>
            <w:vAlign w:val="center"/>
          </w:tcPr>
          <w:p>
            <w:pPr>
              <w:pStyle w:val="11"/>
            </w:pPr>
            <w:r>
              <w:t>27.23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23.87</w:t>
            </w:r>
          </w:p>
        </w:tc>
        <w:tc>
          <w:tcPr>
            <w:tcW w:w="2551" w:type="dxa"/>
            <w:vAlign w:val="center"/>
          </w:tcPr>
          <w:p>
            <w:pPr>
              <w:pStyle w:val="11"/>
            </w:pPr>
          </w:p>
        </w:tc>
        <w:tc>
          <w:tcPr>
            <w:tcW w:w="2551" w:type="dxa"/>
            <w:vAlign w:val="center"/>
          </w:tcPr>
          <w:p>
            <w:pPr>
              <w:pStyle w:val="11"/>
            </w:pPr>
            <w:r>
              <w:t>23.87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7.38</w:t>
            </w:r>
          </w:p>
        </w:tc>
        <w:tc>
          <w:tcPr>
            <w:tcW w:w="2551" w:type="dxa"/>
            <w:vAlign w:val="center"/>
          </w:tcPr>
          <w:p>
            <w:pPr>
              <w:pStyle w:val="11"/>
            </w:pPr>
          </w:p>
        </w:tc>
        <w:tc>
          <w:tcPr>
            <w:tcW w:w="2551" w:type="dxa"/>
            <w:vAlign w:val="center"/>
          </w:tcPr>
          <w:p>
            <w:pPr>
              <w:pStyle w:val="11"/>
            </w:pPr>
            <w:r>
              <w:t>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w:t>
            </w:r>
            <w:r>
              <w:rPr>
                <w:rFonts w:hint="default"/>
                <w:lang w:val="en-US"/>
              </w:rPr>
              <w:t>6</w:t>
            </w:r>
          </w:p>
        </w:tc>
        <w:tc>
          <w:tcPr>
            <w:tcW w:w="2551" w:type="dxa"/>
            <w:vAlign w:val="center"/>
          </w:tcPr>
          <w:p>
            <w:pPr>
              <w:pStyle w:val="11"/>
            </w:pPr>
          </w:p>
        </w:tc>
        <w:tc>
          <w:tcPr>
            <w:tcW w:w="2551" w:type="dxa"/>
            <w:vAlign w:val="center"/>
          </w:tcPr>
          <w:p>
            <w:pPr>
              <w:pStyle w:val="11"/>
              <w:rPr>
                <w:rFonts w:hint="default"/>
                <w:lang w:val="en-US"/>
              </w:rPr>
            </w:pPr>
            <w:r>
              <w:t>3</w:t>
            </w:r>
            <w:r>
              <w:rPr>
                <w:rFonts w:hint="default"/>
                <w:lang w:val="en-US"/>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389.05</w:t>
            </w:r>
          </w:p>
        </w:tc>
        <w:tc>
          <w:tcPr>
            <w:tcW w:w="2551" w:type="dxa"/>
            <w:vAlign w:val="center"/>
          </w:tcPr>
          <w:p>
            <w:pPr>
              <w:pStyle w:val="11"/>
            </w:pPr>
            <w:r>
              <w:t>389.05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360.76</w:t>
            </w:r>
          </w:p>
        </w:tc>
        <w:tc>
          <w:tcPr>
            <w:tcW w:w="2551" w:type="dxa"/>
            <w:vAlign w:val="center"/>
          </w:tcPr>
          <w:p>
            <w:pPr>
              <w:pStyle w:val="11"/>
            </w:pPr>
            <w:r>
              <w:t>360.76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0.17</w:t>
            </w:r>
          </w:p>
        </w:tc>
        <w:tc>
          <w:tcPr>
            <w:tcW w:w="2551" w:type="dxa"/>
            <w:vAlign w:val="center"/>
          </w:tcPr>
          <w:p>
            <w:pPr>
              <w:pStyle w:val="11"/>
            </w:pPr>
            <w:r>
              <w:t>0.17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25.21</w:t>
            </w:r>
          </w:p>
        </w:tc>
        <w:tc>
          <w:tcPr>
            <w:tcW w:w="2551" w:type="dxa"/>
            <w:vAlign w:val="center"/>
          </w:tcPr>
          <w:p>
            <w:pPr>
              <w:pStyle w:val="11"/>
            </w:pPr>
            <w:r>
              <w:t>25.21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5000.00</w:t>
            </w:r>
          </w:p>
        </w:tc>
        <w:tc>
          <w:tcPr>
            <w:tcW w:w="2551" w:type="dxa"/>
            <w:vAlign w:val="center"/>
          </w:tcPr>
          <w:p>
            <w:pPr>
              <w:pStyle w:val="11"/>
            </w:pPr>
          </w:p>
        </w:tc>
        <w:tc>
          <w:tcPr>
            <w:tcW w:w="2551" w:type="dxa"/>
            <w:vAlign w:val="center"/>
          </w:tcPr>
          <w:p>
            <w:pPr>
              <w:pStyle w:val="11"/>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5000.00</w:t>
            </w:r>
          </w:p>
        </w:tc>
        <w:tc>
          <w:tcPr>
            <w:tcW w:w="2551" w:type="dxa"/>
            <w:vAlign w:val="center"/>
          </w:tcPr>
          <w:p>
            <w:pPr>
              <w:pStyle w:val="11"/>
            </w:pPr>
          </w:p>
        </w:tc>
        <w:tc>
          <w:tcPr>
            <w:tcW w:w="2551" w:type="dxa"/>
            <w:vAlign w:val="center"/>
          </w:tcPr>
          <w:p>
            <w:pPr>
              <w:pStyle w:val="11"/>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5000.00</w:t>
            </w:r>
          </w:p>
        </w:tc>
        <w:tc>
          <w:tcPr>
            <w:tcW w:w="2551" w:type="dxa"/>
            <w:vAlign w:val="center"/>
          </w:tcPr>
          <w:p>
            <w:pPr>
              <w:pStyle w:val="11"/>
            </w:pPr>
          </w:p>
        </w:tc>
        <w:tc>
          <w:tcPr>
            <w:tcW w:w="2551" w:type="dxa"/>
            <w:vAlign w:val="center"/>
          </w:tcPr>
          <w:p>
            <w:pPr>
              <w:pStyle w:val="11"/>
            </w:pPr>
            <w:r>
              <w:t>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4.87</w:t>
            </w:r>
          </w:p>
        </w:tc>
        <w:tc>
          <w:tcPr>
            <w:tcW w:w="2381" w:type="dxa"/>
            <w:vAlign w:val="center"/>
          </w:tcPr>
          <w:p>
            <w:pPr>
              <w:pStyle w:val="15"/>
            </w:pPr>
            <w:r>
              <w:t>4.87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4.87</w:t>
            </w:r>
          </w:p>
        </w:tc>
        <w:tc>
          <w:tcPr>
            <w:tcW w:w="2381" w:type="dxa"/>
            <w:vAlign w:val="center"/>
          </w:tcPr>
          <w:p>
            <w:pPr>
              <w:pStyle w:val="11"/>
            </w:pPr>
            <w:r>
              <w:t>4.87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0.01</w:t>
            </w:r>
          </w:p>
        </w:tc>
        <w:tc>
          <w:tcPr>
            <w:tcW w:w="2381" w:type="dxa"/>
            <w:vAlign w:val="center"/>
          </w:tcPr>
          <w:p>
            <w:pPr>
              <w:pStyle w:val="11"/>
            </w:pPr>
            <w:r>
              <w:t>0.01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保定市徐水区住房和城乡建设局本级2024年单位预算信息公开情况说明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按照《中华人民共和国预算法》、《地方预决算公开操作规程》和《关于进一步推进预算公开工作的实施意见》规定，现将保定市徐水区住房和城乡建设局本级2024年单位预算公开如下：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根据保定市徐水区委办公室、区人民政府办公室《关于印发保定市徐水区住房和城乡建设局职能配置、内设机构和人员编制规定的通知》（徐办字[2019]7号），我局单位职责如下：</w:t>
      </w:r>
    </w:p>
    <w:p>
      <w:pPr>
        <w:pStyle w:val="17"/>
      </w:pPr>
      <w:r>
        <w:t>(一)贯彻执行国家、省、市、区相关建设工作的法规、方针、政策。依据有关规定进行行业管理，根据本区国民经济和社会发展总体规划，制定本区住房和城乡建设工作的中长期规划和具体实施计划。</w:t>
      </w:r>
    </w:p>
    <w:p>
      <w:pPr>
        <w:pStyle w:val="17"/>
      </w:pPr>
      <w:r>
        <w:t>（二）推进住房制度改革，依据上级住房政策，拟定适合本区的住房制度改革的具体方案并组织实施。</w:t>
      </w:r>
    </w:p>
    <w:p>
      <w:pPr>
        <w:pStyle w:val="17"/>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7"/>
      </w:pPr>
      <w:r>
        <w:t>（四）参与工程建设的前期准备工作，全面负责工程建设实施阶段的管理工作；监督检查工程质量及施工安全。</w:t>
      </w:r>
    </w:p>
    <w:p>
      <w:pPr>
        <w:pStyle w:val="17"/>
      </w:pPr>
      <w:r>
        <w:t>（五）参与制定城镇国土规划和区域规划，负责城市科研、名城保护；指导城市地下空间开发和利用工作。</w:t>
      </w:r>
    </w:p>
    <w:p>
      <w:pPr>
        <w:pStyle w:val="17"/>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7"/>
      </w:pPr>
      <w:r>
        <w:t>（七）拟定全区危旧住房的改造计划并组织实施。指导全区乡镇和村庄的建设与管理，指导农村住房建设、安全及危房改造，推动村镇建设的改革与发展。</w:t>
      </w:r>
    </w:p>
    <w:p>
      <w:pPr>
        <w:pStyle w:val="17"/>
      </w:pPr>
      <w:r>
        <w:t>(八)负责建设系统的普法培训和行政执法证件的审报、发放和管理工作，负责住房和城乡建设系统的法制宣传教育工作。</w:t>
      </w:r>
    </w:p>
    <w:p>
      <w:pPr>
        <w:pStyle w:val="17"/>
      </w:pPr>
      <w:r>
        <w:t>（九）负责城建档案、建设信息的管理工作。</w:t>
      </w:r>
    </w:p>
    <w:p>
      <w:pPr>
        <w:pStyle w:val="17"/>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17"/>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17"/>
      </w:pPr>
      <w:r>
        <w:t>（十二）负责本区物业服务的监督管理工作。</w:t>
      </w:r>
    </w:p>
    <w:p>
      <w:pPr>
        <w:pStyle w:val="17"/>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7"/>
      </w:pPr>
      <w:r>
        <w:t>（十四）2021年12月职责调整，设立区住房和城乡建设局燃气安全管理监督股，在房地产管理股挂牌。燃气安全管理监督股的主要职责是：负责拟定区城乡燃气监督管理的政策和规章制度；组织编制和实施工级城乡燃气发展规划；指导城乡燃气设施建设和运行管理；指导燃气行业完善落实安全管理制度；统筹指导农村气代煤电代煤工作。</w:t>
      </w:r>
    </w:p>
    <w:p>
      <w:pPr>
        <w:pStyle w:val="17"/>
      </w:pPr>
      <w:r>
        <w:t>（十五）承办区委、区政府交办的其它工作。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保定市徐水区住房和城乡建设局本级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rPr>
          <w:rFonts w:hint="default"/>
          <w:lang w:val="en-US"/>
        </w:rPr>
        <w:t>(</w:t>
      </w:r>
      <w:r>
        <w:t>一</w:t>
      </w:r>
      <w:r>
        <w:rPr>
          <w:rFonts w:hint="default"/>
          <w:lang w:val="en-US"/>
        </w:rPr>
        <w:t>)</w:t>
      </w:r>
      <w:r>
        <w:t>收入说明</w:t>
      </w:r>
    </w:p>
    <w:p>
      <w:pPr>
        <w:pStyle w:val="18"/>
      </w:pPr>
      <w:r>
        <w:t>反映本</w:t>
      </w:r>
      <w:r>
        <w:rPr>
          <w:rFonts w:hint="eastAsia"/>
          <w:lang w:eastAsia="zh-CN"/>
        </w:rPr>
        <w:t>单位</w:t>
      </w:r>
      <w:r>
        <w:t>当年全部收入。2024年预算收入为8572.21万元,其中：一般公共预算收入3520.71万元，基金预算收入0万元，国有资本经营预算收入0万元，财政专户核拨收入0万元，单位资金收入0万元，上年结转结余5051.5万元。</w:t>
      </w:r>
    </w:p>
    <w:p>
      <w:pPr>
        <w:pStyle w:val="18"/>
      </w:pPr>
      <w:r>
        <w:rPr>
          <w:rFonts w:hint="default"/>
          <w:lang w:val="en-US"/>
        </w:rPr>
        <w:t>(</w:t>
      </w:r>
      <w:r>
        <w:t>二</w:t>
      </w:r>
      <w:r>
        <w:rPr>
          <w:rFonts w:hint="default"/>
          <w:lang w:val="en-US"/>
        </w:rPr>
        <w:t>)</w:t>
      </w:r>
      <w:r>
        <w:t>支出说明</w:t>
      </w:r>
    </w:p>
    <w:p>
      <w:pPr>
        <w:pStyle w:val="18"/>
      </w:pPr>
      <w:r>
        <w:t>收支预算总表支出栏、基本支出表、项目支出表按经济分类和支出功能分类科目编制，反映保定市徐水区住房和城乡建设局2024年度</w:t>
      </w:r>
      <w:r>
        <w:rPr>
          <w:rFonts w:hint="eastAsia"/>
          <w:lang w:eastAsia="zh-CN"/>
        </w:rPr>
        <w:t>单位</w:t>
      </w:r>
      <w:r>
        <w:t>预算支出预算的总体情况。2024年支出预算：8572.21万元，其中基本支出3468.62万元，包括人员经费3328.75万元和日常公用经费139.87万元；项目支出5103.59万元，主要为上年结转项目和本年度项目等。</w:t>
      </w:r>
    </w:p>
    <w:p>
      <w:pPr>
        <w:pStyle w:val="18"/>
      </w:pPr>
      <w:r>
        <w:rPr>
          <w:rFonts w:hint="default"/>
          <w:lang w:val="en-US"/>
        </w:rPr>
        <w:t>(</w:t>
      </w:r>
      <w:r>
        <w:t>三</w:t>
      </w:r>
      <w:r>
        <w:rPr>
          <w:rFonts w:hint="default"/>
          <w:lang w:val="en-US"/>
        </w:rPr>
        <w:t>)</w:t>
      </w:r>
      <w:r>
        <w:t>比上年增减情况</w:t>
      </w:r>
    </w:p>
    <w:p>
      <w:pPr>
        <w:pStyle w:val="18"/>
      </w:pPr>
      <w:r>
        <w:t>本年度预算收支安排8572.21万元，较上年减少29716.99万元。其中:基本支出减少103.76万元，主要原因是人员经费减少；项目支出减少29613.23万元，主要原因是上年结转结余减少。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w:t>
      </w:r>
      <w:r>
        <w:rPr>
          <w:rFonts w:hint="eastAsia"/>
          <w:lang w:val="en-US" w:eastAsia="zh-CN"/>
        </w:rPr>
        <w:t>单位</w:t>
      </w:r>
      <w:bookmarkStart w:id="0" w:name="_GoBack"/>
      <w:bookmarkEnd w:id="0"/>
      <w:r>
        <w:t>机关运行经费安排139.87万元，其中办公费5</w:t>
      </w:r>
      <w:r>
        <w:rPr>
          <w:rFonts w:hint="default"/>
          <w:lang w:val="en-US"/>
        </w:rPr>
        <w:t>0</w:t>
      </w:r>
      <w:r>
        <w:t>.79万元，邮电费</w:t>
      </w:r>
      <w:r>
        <w:rPr>
          <w:rFonts w:hint="default"/>
          <w:lang w:val="en-US"/>
        </w:rPr>
        <w:t>5.6</w:t>
      </w:r>
      <w:r>
        <w:t>万元，工会经费</w:t>
      </w:r>
      <w:r>
        <w:rPr>
          <w:rFonts w:hint="eastAsia"/>
          <w:lang w:eastAsia="zh-CN"/>
        </w:rPr>
        <w:t>、</w:t>
      </w:r>
      <w:r>
        <w:t>福利费</w:t>
      </w:r>
      <w:r>
        <w:rPr>
          <w:rFonts w:hint="default"/>
          <w:lang w:val="en-US"/>
        </w:rPr>
        <w:t>51.1</w:t>
      </w:r>
      <w:r>
        <w:t>万元，公务用车运行维护费4.86万元，其他</w:t>
      </w:r>
      <w:r>
        <w:rPr>
          <w:rFonts w:hint="eastAsia"/>
          <w:lang w:val="en-US" w:eastAsia="zh-CN"/>
        </w:rPr>
        <w:t>支出</w:t>
      </w:r>
      <w:r>
        <w:rPr>
          <w:rFonts w:hint="default"/>
          <w:lang w:val="en-US" w:eastAsia="zh-CN"/>
        </w:rPr>
        <w:t>27.52</w:t>
      </w:r>
      <w:r>
        <w:rPr>
          <w:rFonts w:hint="eastAsia"/>
          <w:lang w:val="en-US" w:eastAsia="zh-CN"/>
        </w:rPr>
        <w:t>万元</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w:t>
      </w:r>
      <w:r>
        <w:rPr>
          <w:rFonts w:hint="eastAsia"/>
          <w:lang w:eastAsia="zh-CN"/>
        </w:rPr>
        <w:t>单位</w:t>
      </w:r>
      <w:r>
        <w:t>财政拨款“三公”经费预算安排4.87万元，其中因公出国（境）费0万元；公务用车购置及运维费4.86万元（其中：公务用车购置费为0万元，公务用车运维费4.86万元）；公务接待费0.01万元。与2023年相比无增减。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1、2022年新增政府债券-保定市徐水区八四村棚户区改造项目绩效目标表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13062522P004578100441</w:t>
            </w:r>
          </w:p>
        </w:tc>
        <w:tc>
          <w:tcPr>
            <w:tcW w:w="2835" w:type="dxa"/>
            <w:vAlign w:val="center"/>
          </w:tcPr>
          <w:p>
            <w:pPr>
              <w:pStyle w:val="10"/>
            </w:pPr>
            <w:r>
              <w:t>项目名称</w:t>
            </w:r>
          </w:p>
        </w:tc>
        <w:tc>
          <w:tcPr>
            <w:tcW w:w="6094" w:type="dxa"/>
            <w:gridSpan w:val="3"/>
            <w:vAlign w:val="center"/>
          </w:tcPr>
          <w:p>
            <w:pPr>
              <w:pStyle w:val="12"/>
            </w:pPr>
            <w:r>
              <w:t>2022年新增政府债券-保定市徐水区八四村棚户区改造项目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项目资5000万元，用于八四村棚户区改造。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1.盘活城市存量土地、提高土地利用效率、保证棚户区改造顺利完成。</w:t>
            </w:r>
          </w:p>
          <w:p>
            <w:pPr>
              <w:pStyle w:val="12"/>
            </w:pPr>
            <w:r>
              <w:t>2.棚户区改造项目1个，项目征收八四村内1151.65 亩集体土地，建筑套数1858套。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完成棚户区改造的数量</w:t>
            </w:r>
          </w:p>
        </w:tc>
        <w:tc>
          <w:tcPr>
            <w:tcW w:w="5386" w:type="dxa"/>
            <w:vAlign w:val="center"/>
          </w:tcPr>
          <w:p>
            <w:pPr>
              <w:pStyle w:val="12"/>
            </w:pPr>
            <w:r>
              <w:t>反映完成棚户区改造的数量</w:t>
            </w:r>
          </w:p>
        </w:tc>
        <w:tc>
          <w:tcPr>
            <w:tcW w:w="2268" w:type="dxa"/>
            <w:vAlign w:val="center"/>
          </w:tcPr>
          <w:p>
            <w:pPr>
              <w:pStyle w:val="12"/>
            </w:pPr>
            <w:r>
              <w:t>≥1个</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改造后验收合格率</w:t>
            </w:r>
          </w:p>
        </w:tc>
        <w:tc>
          <w:tcPr>
            <w:tcW w:w="5386" w:type="dxa"/>
            <w:vAlign w:val="center"/>
          </w:tcPr>
          <w:p>
            <w:pPr>
              <w:pStyle w:val="12"/>
            </w:pPr>
            <w:r>
              <w:t>反映项目改造后的验收情况</w:t>
            </w:r>
          </w:p>
        </w:tc>
        <w:tc>
          <w:tcPr>
            <w:tcW w:w="2268" w:type="dxa"/>
            <w:vAlign w:val="center"/>
          </w:tcPr>
          <w:p>
            <w:pPr>
              <w:pStyle w:val="12"/>
            </w:pPr>
            <w:r>
              <w:t>100%</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反映资金拨付的及时程度</w:t>
            </w:r>
          </w:p>
        </w:tc>
        <w:tc>
          <w:tcPr>
            <w:tcW w:w="2268" w:type="dxa"/>
            <w:vAlign w:val="center"/>
          </w:tcPr>
          <w:p>
            <w:pPr>
              <w:pStyle w:val="12"/>
            </w:pPr>
            <w:r>
              <w:t>100%</w:t>
            </w:r>
          </w:p>
        </w:tc>
        <w:tc>
          <w:tcPr>
            <w:tcW w:w="1276" w:type="dxa"/>
            <w:vAlign w:val="center"/>
          </w:tcPr>
          <w:p>
            <w:pPr>
              <w:pStyle w:val="12"/>
            </w:pPr>
            <w:r>
              <w:t>河北省住房和城乡建设厅关于棚改项目纳入全省棚改储备计划的确定函（冀建房保函[2022]115号)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改造成本</w:t>
            </w:r>
          </w:p>
        </w:tc>
        <w:tc>
          <w:tcPr>
            <w:tcW w:w="5386" w:type="dxa"/>
            <w:vAlign w:val="center"/>
          </w:tcPr>
          <w:p>
            <w:pPr>
              <w:pStyle w:val="12"/>
            </w:pPr>
            <w:r>
              <w:t>不超出财政概算</w:t>
            </w:r>
          </w:p>
        </w:tc>
        <w:tc>
          <w:tcPr>
            <w:tcW w:w="2268" w:type="dxa"/>
            <w:vAlign w:val="center"/>
          </w:tcPr>
          <w:p>
            <w:pPr>
              <w:pStyle w:val="12"/>
            </w:pPr>
            <w:r>
              <w:t>≤5000万元</w:t>
            </w:r>
          </w:p>
        </w:tc>
        <w:tc>
          <w:tcPr>
            <w:tcW w:w="1276" w:type="dxa"/>
            <w:vAlign w:val="center"/>
          </w:tcPr>
          <w:p>
            <w:pPr>
              <w:pStyle w:val="12"/>
            </w:pPr>
            <w:r>
              <w:t>保定市财政局关于提前下达2023年中央城镇保障安居工程补助资金的通知（保财综[2022]16号)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1.提升居民居住条件</w:t>
            </w:r>
          </w:p>
          <w:p>
            <w:pPr>
              <w:pStyle w:val="12"/>
            </w:pPr>
            <w:r>
              <w:t>2.提升公共服务能力</w:t>
            </w:r>
          </w:p>
        </w:tc>
        <w:tc>
          <w:tcPr>
            <w:tcW w:w="5386" w:type="dxa"/>
            <w:vAlign w:val="center"/>
          </w:tcPr>
          <w:p>
            <w:pPr>
              <w:pStyle w:val="12"/>
            </w:pPr>
            <w:r>
              <w:t>1.改善居民居住条件</w:t>
            </w:r>
          </w:p>
          <w:p>
            <w:pPr>
              <w:pStyle w:val="12"/>
            </w:pPr>
            <w:r>
              <w:t>2.改善村庄落后面貌、提升城市形象</w:t>
            </w:r>
          </w:p>
        </w:tc>
        <w:tc>
          <w:tcPr>
            <w:tcW w:w="2268" w:type="dxa"/>
            <w:vAlign w:val="center"/>
          </w:tcPr>
          <w:p>
            <w:pPr>
              <w:pStyle w:val="12"/>
            </w:pPr>
            <w:r>
              <w:t>≥90%</w:t>
            </w:r>
          </w:p>
        </w:tc>
        <w:tc>
          <w:tcPr>
            <w:tcW w:w="1276" w:type="dxa"/>
            <w:vAlign w:val="center"/>
          </w:tcPr>
          <w:p>
            <w:pPr>
              <w:pStyle w:val="12"/>
            </w:pPr>
            <w:r>
              <w:t>保定市徐水区八四村棚户区</w:t>
            </w:r>
          </w:p>
          <w:p>
            <w:pPr>
              <w:pStyle w:val="12"/>
            </w:pPr>
            <w:r>
              <w:t>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社会公众对项目改造的形象、服务以及居住的舒适度的满意程度</w:t>
            </w:r>
          </w:p>
        </w:tc>
        <w:tc>
          <w:tcPr>
            <w:tcW w:w="2268" w:type="dxa"/>
            <w:vAlign w:val="center"/>
          </w:tcPr>
          <w:p>
            <w:pPr>
              <w:pStyle w:val="12"/>
            </w:pPr>
            <w:r>
              <w:t>≥90%</w:t>
            </w:r>
          </w:p>
        </w:tc>
        <w:tc>
          <w:tcPr>
            <w:tcW w:w="1276" w:type="dxa"/>
            <w:vAlign w:val="center"/>
          </w:tcPr>
          <w:p>
            <w:pPr>
              <w:pStyle w:val="12"/>
            </w:pPr>
            <w:r>
              <w:t>八四村棚户区改造项目的</w:t>
            </w:r>
          </w:p>
          <w:p>
            <w:pPr>
              <w:pStyle w:val="12"/>
            </w:pPr>
            <w:r>
              <w:t>满意调查问卷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13062524P00001510447G</w:t>
            </w:r>
          </w:p>
        </w:tc>
        <w:tc>
          <w:tcPr>
            <w:tcW w:w="2835" w:type="dxa"/>
            <w:vAlign w:val="center"/>
          </w:tcPr>
          <w:p>
            <w:pPr>
              <w:pStyle w:val="10"/>
            </w:pPr>
            <w:r>
              <w:t>项目名称</w:t>
            </w:r>
          </w:p>
        </w:tc>
        <w:tc>
          <w:tcPr>
            <w:tcW w:w="6094" w:type="dxa"/>
            <w:gridSpan w:val="3"/>
            <w:vAlign w:val="center"/>
          </w:tcPr>
          <w:p>
            <w:pPr>
              <w:pStyle w:val="12"/>
            </w:pPr>
            <w:r>
              <w:t>保安保洁项目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10.44</w:t>
            </w:r>
          </w:p>
        </w:tc>
        <w:tc>
          <w:tcPr>
            <w:tcW w:w="2835" w:type="dxa"/>
            <w:vAlign w:val="center"/>
          </w:tcPr>
          <w:p>
            <w:pPr>
              <w:pStyle w:val="10"/>
            </w:pPr>
            <w:r>
              <w:t>其中：财政    资金</w:t>
            </w:r>
          </w:p>
        </w:tc>
        <w:tc>
          <w:tcPr>
            <w:tcW w:w="2551" w:type="dxa"/>
            <w:vAlign w:val="center"/>
          </w:tcPr>
          <w:p>
            <w:pPr>
              <w:pStyle w:val="12"/>
            </w:pPr>
            <w:r>
              <w:t>10.44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项目资金10.44万元，用于保安保洁项目费用，2024年按月支付。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24%</w:t>
            </w:r>
          </w:p>
        </w:tc>
        <w:tc>
          <w:tcPr>
            <w:tcW w:w="2835" w:type="dxa"/>
            <w:vAlign w:val="center"/>
          </w:tcPr>
          <w:p>
            <w:pPr>
              <w:pStyle w:val="13"/>
            </w:pPr>
            <w:r>
              <w:t>48%</w:t>
            </w:r>
          </w:p>
        </w:tc>
        <w:tc>
          <w:tcPr>
            <w:tcW w:w="2551" w:type="dxa"/>
            <w:vAlign w:val="center"/>
          </w:tcPr>
          <w:p>
            <w:pPr>
              <w:pStyle w:val="13"/>
            </w:pPr>
            <w:r>
              <w:t>72%</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1.通过聘请专业保安保洁公司，维护局机关办公秩序，保证院内卫生整洁和院内财产安全。做好局机关卫生保洁工作，保证干净、整洁的良好的办公环境。</w:t>
            </w:r>
          </w:p>
          <w:p>
            <w:pPr>
              <w:pStyle w:val="12"/>
            </w:pPr>
            <w:r>
              <w:t>2.聘请专业保洁公司，每天完成4000平方米的办公区域的保洁打扫，确保达到合同约定的工作标准。</w:t>
            </w:r>
          </w:p>
          <w:p>
            <w:pPr>
              <w:pStyle w:val="12"/>
            </w:pPr>
            <w:r>
              <w:t>3.聘请保安人员2人，保障办公场所安全。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≥4000平方米</w:t>
            </w:r>
          </w:p>
        </w:tc>
        <w:tc>
          <w:tcPr>
            <w:tcW w:w="1276" w:type="dxa"/>
            <w:vAlign w:val="center"/>
          </w:tcPr>
          <w:p>
            <w:pPr>
              <w:pStyle w:val="12"/>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聘用保安人员数量</w:t>
            </w:r>
          </w:p>
        </w:tc>
        <w:tc>
          <w:tcPr>
            <w:tcW w:w="2268" w:type="dxa"/>
            <w:vAlign w:val="center"/>
          </w:tcPr>
          <w:p>
            <w:pPr>
              <w:pStyle w:val="12"/>
            </w:pPr>
            <w:r>
              <w:t>≥2人</w:t>
            </w:r>
          </w:p>
        </w:tc>
        <w:tc>
          <w:tcPr>
            <w:tcW w:w="1276" w:type="dxa"/>
            <w:vAlign w:val="center"/>
          </w:tcPr>
          <w:p>
            <w:pPr>
              <w:pStyle w:val="12"/>
            </w:pPr>
            <w:r>
              <w:t>依据保安保洁项目实施计划，保安服务合同。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办公楼区域每天保洁验收合格情况</w:t>
            </w:r>
          </w:p>
        </w:tc>
        <w:tc>
          <w:tcPr>
            <w:tcW w:w="2268" w:type="dxa"/>
            <w:vAlign w:val="center"/>
          </w:tcPr>
          <w:p>
            <w:pPr>
              <w:pStyle w:val="12"/>
            </w:pPr>
            <w:r>
              <w:t>≥90%</w:t>
            </w:r>
          </w:p>
        </w:tc>
        <w:tc>
          <w:tcPr>
            <w:tcW w:w="1276" w:type="dxa"/>
            <w:vAlign w:val="center"/>
          </w:tcPr>
          <w:p>
            <w:pPr>
              <w:pStyle w:val="12"/>
            </w:pPr>
            <w:r>
              <w:t>依据保安保洁项目实施计划，保洁服务委托合同。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聘用人员劳务费支付及时率</w:t>
            </w:r>
          </w:p>
        </w:tc>
        <w:tc>
          <w:tcPr>
            <w:tcW w:w="2268" w:type="dxa"/>
            <w:vAlign w:val="center"/>
          </w:tcPr>
          <w:p>
            <w:pPr>
              <w:pStyle w:val="12"/>
            </w:pPr>
            <w:r>
              <w:t>≥95%</w:t>
            </w:r>
          </w:p>
        </w:tc>
        <w:tc>
          <w:tcPr>
            <w:tcW w:w="1276" w:type="dxa"/>
            <w:vAlign w:val="center"/>
          </w:tcPr>
          <w:p>
            <w:pPr>
              <w:pStyle w:val="12"/>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聘用人员工资标准</w:t>
            </w:r>
          </w:p>
        </w:tc>
        <w:tc>
          <w:tcPr>
            <w:tcW w:w="5386" w:type="dxa"/>
            <w:vAlign w:val="center"/>
          </w:tcPr>
          <w:p>
            <w:pPr>
              <w:pStyle w:val="12"/>
            </w:pPr>
            <w:r>
              <w:t>保安保洁聘用人员工资发放标准</w:t>
            </w:r>
          </w:p>
        </w:tc>
        <w:tc>
          <w:tcPr>
            <w:tcW w:w="2268" w:type="dxa"/>
            <w:vAlign w:val="center"/>
          </w:tcPr>
          <w:p>
            <w:pPr>
              <w:pStyle w:val="12"/>
            </w:pPr>
            <w:r>
              <w:t>≤10.44万元/每年</w:t>
            </w:r>
          </w:p>
        </w:tc>
        <w:tc>
          <w:tcPr>
            <w:tcW w:w="1276" w:type="dxa"/>
            <w:vAlign w:val="center"/>
          </w:tcPr>
          <w:p>
            <w:pPr>
              <w:pStyle w:val="12"/>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局机关办公环境整洁度、安全性提升</w:t>
            </w:r>
          </w:p>
        </w:tc>
        <w:tc>
          <w:tcPr>
            <w:tcW w:w="5386" w:type="dxa"/>
            <w:vAlign w:val="center"/>
          </w:tcPr>
          <w:p>
            <w:pPr>
              <w:pStyle w:val="12"/>
            </w:pPr>
            <w:r>
              <w:t>局机关办公环境整洁度、安全性提升率</w:t>
            </w:r>
          </w:p>
        </w:tc>
        <w:tc>
          <w:tcPr>
            <w:tcW w:w="2268" w:type="dxa"/>
            <w:vAlign w:val="center"/>
          </w:tcPr>
          <w:p>
            <w:pPr>
              <w:pStyle w:val="12"/>
            </w:pPr>
            <w:r>
              <w:t>≥90%</w:t>
            </w:r>
          </w:p>
        </w:tc>
        <w:tc>
          <w:tcPr>
            <w:tcW w:w="1276" w:type="dxa"/>
            <w:vAlign w:val="center"/>
          </w:tcPr>
          <w:p>
            <w:pPr>
              <w:pStyle w:val="12"/>
            </w:pPr>
            <w:r>
              <w:t>依据保安保洁项目实施计划，保安服务合同，保洁服务委托合同。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办公人员对办公环境整洁度满意度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3、房地产综合管理系统维护费绩效目标表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13062524P00001510441T</w:t>
            </w:r>
          </w:p>
        </w:tc>
        <w:tc>
          <w:tcPr>
            <w:tcW w:w="2835" w:type="dxa"/>
            <w:vAlign w:val="center"/>
          </w:tcPr>
          <w:p>
            <w:pPr>
              <w:pStyle w:val="10"/>
            </w:pPr>
            <w:r>
              <w:t>项目名称</w:t>
            </w:r>
          </w:p>
        </w:tc>
        <w:tc>
          <w:tcPr>
            <w:tcW w:w="6094" w:type="dxa"/>
            <w:gridSpan w:val="3"/>
            <w:vAlign w:val="center"/>
          </w:tcPr>
          <w:p>
            <w:pPr>
              <w:pStyle w:val="12"/>
            </w:pPr>
            <w:r>
              <w:t>房地产综合管理系统维护费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项目资金5万元，用于房地产综合管理系统维护费项目，按合同约定2024年9月支出。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1.更好的规范房地产市场秩序，便捷全区住宅与房地产行业管理，提高房地产房地产交易管理效率。</w:t>
            </w:r>
          </w:p>
          <w:p>
            <w:pPr>
              <w:pStyle w:val="12"/>
            </w:pPr>
            <w:r>
              <w:t>2.维护房地产综合管理系统1个，做到系统故障处理返工率不高于5%，提升机关及行业信息化水平，保障业务系统安全稳定运行。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维护系统个数</w:t>
            </w:r>
          </w:p>
        </w:tc>
        <w:tc>
          <w:tcPr>
            <w:tcW w:w="5386" w:type="dxa"/>
            <w:vAlign w:val="center"/>
          </w:tcPr>
          <w:p>
            <w:pPr>
              <w:pStyle w:val="12"/>
            </w:pPr>
            <w:r>
              <w:t>考察维护房地产综合管理系统情况</w:t>
            </w:r>
          </w:p>
        </w:tc>
        <w:tc>
          <w:tcPr>
            <w:tcW w:w="2268" w:type="dxa"/>
            <w:vAlign w:val="center"/>
          </w:tcPr>
          <w:p>
            <w:pPr>
              <w:pStyle w:val="12"/>
            </w:pPr>
            <w:r>
              <w:t>1个</w:t>
            </w:r>
          </w:p>
        </w:tc>
        <w:tc>
          <w:tcPr>
            <w:tcW w:w="1276" w:type="dxa"/>
            <w:vAlign w:val="center"/>
          </w:tcPr>
          <w:p>
            <w:pPr>
              <w:pStyle w:val="12"/>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系统故障处理返工率</w:t>
            </w:r>
          </w:p>
        </w:tc>
        <w:tc>
          <w:tcPr>
            <w:tcW w:w="5386" w:type="dxa"/>
            <w:vAlign w:val="center"/>
          </w:tcPr>
          <w:p>
            <w:pPr>
              <w:pStyle w:val="12"/>
            </w:pPr>
            <w:r>
              <w:t>考察系统故障处理返工情况</w:t>
            </w:r>
          </w:p>
        </w:tc>
        <w:tc>
          <w:tcPr>
            <w:tcW w:w="2268" w:type="dxa"/>
            <w:vAlign w:val="center"/>
          </w:tcPr>
          <w:p>
            <w:pPr>
              <w:pStyle w:val="12"/>
            </w:pPr>
            <w:r>
              <w:t>≤5次</w:t>
            </w:r>
          </w:p>
        </w:tc>
        <w:tc>
          <w:tcPr>
            <w:tcW w:w="1276" w:type="dxa"/>
            <w:vAlign w:val="center"/>
          </w:tcPr>
          <w:p>
            <w:pPr>
              <w:pStyle w:val="12"/>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系统维护及时率</w:t>
            </w:r>
          </w:p>
        </w:tc>
        <w:tc>
          <w:tcPr>
            <w:tcW w:w="5386" w:type="dxa"/>
            <w:vAlign w:val="center"/>
          </w:tcPr>
          <w:p>
            <w:pPr>
              <w:pStyle w:val="12"/>
            </w:pPr>
            <w:r>
              <w:t>考察对系统出现问题维护时效情况</w:t>
            </w:r>
          </w:p>
        </w:tc>
        <w:tc>
          <w:tcPr>
            <w:tcW w:w="2268" w:type="dxa"/>
            <w:vAlign w:val="center"/>
          </w:tcPr>
          <w:p>
            <w:pPr>
              <w:pStyle w:val="12"/>
            </w:pPr>
            <w:r>
              <w:t>100%</w:t>
            </w:r>
          </w:p>
        </w:tc>
        <w:tc>
          <w:tcPr>
            <w:tcW w:w="1276" w:type="dxa"/>
            <w:vAlign w:val="center"/>
          </w:tcPr>
          <w:p>
            <w:pPr>
              <w:pStyle w:val="12"/>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房产管理工作运行维护费用</w:t>
            </w:r>
          </w:p>
        </w:tc>
        <w:tc>
          <w:tcPr>
            <w:tcW w:w="5386" w:type="dxa"/>
            <w:vAlign w:val="center"/>
          </w:tcPr>
          <w:p>
            <w:pPr>
              <w:pStyle w:val="12"/>
            </w:pPr>
            <w:r>
              <w:t>考察房产管理工作运行维护费用情况</w:t>
            </w:r>
          </w:p>
        </w:tc>
        <w:tc>
          <w:tcPr>
            <w:tcW w:w="2268" w:type="dxa"/>
            <w:vAlign w:val="center"/>
          </w:tcPr>
          <w:p>
            <w:pPr>
              <w:pStyle w:val="12"/>
            </w:pPr>
            <w:r>
              <w:t>≤5万元</w:t>
            </w:r>
          </w:p>
        </w:tc>
        <w:tc>
          <w:tcPr>
            <w:tcW w:w="1276" w:type="dxa"/>
            <w:vAlign w:val="center"/>
          </w:tcPr>
          <w:p>
            <w:pPr>
              <w:pStyle w:val="12"/>
            </w:pPr>
            <w:r>
              <w:t>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房地产市场监管覆盖率</w:t>
            </w:r>
          </w:p>
        </w:tc>
        <w:tc>
          <w:tcPr>
            <w:tcW w:w="5386" w:type="dxa"/>
            <w:vAlign w:val="center"/>
          </w:tcPr>
          <w:p>
            <w:pPr>
              <w:pStyle w:val="12"/>
            </w:pPr>
            <w:r>
              <w:t>考察房地产市场监管范围情况</w:t>
            </w:r>
          </w:p>
        </w:tc>
        <w:tc>
          <w:tcPr>
            <w:tcW w:w="2268" w:type="dxa"/>
            <w:vAlign w:val="center"/>
          </w:tcPr>
          <w:p>
            <w:pPr>
              <w:pStyle w:val="12"/>
            </w:pPr>
            <w:r>
              <w:t>≥75%</w:t>
            </w:r>
          </w:p>
        </w:tc>
        <w:tc>
          <w:tcPr>
            <w:tcW w:w="1276" w:type="dxa"/>
            <w:vAlign w:val="center"/>
          </w:tcPr>
          <w:p>
            <w:pPr>
              <w:pStyle w:val="12"/>
            </w:pPr>
            <w:r>
              <w:t>依据房地产综合管理系统维护费项目实施计划，房地产综合管理系统维护合同书。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系统使用人员满意度</w:t>
            </w:r>
          </w:p>
        </w:tc>
        <w:tc>
          <w:tcPr>
            <w:tcW w:w="5386" w:type="dxa"/>
            <w:vAlign w:val="center"/>
          </w:tcPr>
          <w:p>
            <w:pPr>
              <w:pStyle w:val="12"/>
            </w:pPr>
            <w:r>
              <w:t>考察系统使用人员满意度情况</w:t>
            </w:r>
          </w:p>
        </w:tc>
        <w:tc>
          <w:tcPr>
            <w:tcW w:w="2268" w:type="dxa"/>
            <w:vAlign w:val="center"/>
          </w:tcPr>
          <w:p>
            <w:pPr>
              <w:pStyle w:val="12"/>
            </w:pPr>
            <w:r>
              <w:t>≥90%</w:t>
            </w:r>
          </w:p>
        </w:tc>
        <w:tc>
          <w:tcPr>
            <w:tcW w:w="1276" w:type="dxa"/>
            <w:vAlign w:val="center"/>
          </w:tcPr>
          <w:p>
            <w:pPr>
              <w:pStyle w:val="12"/>
            </w:pPr>
            <w:r>
              <w:t>使用人员满意度调查表。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4、劳务派遣项目绩效目标表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13062524P00001510451N</w:t>
            </w:r>
          </w:p>
        </w:tc>
        <w:tc>
          <w:tcPr>
            <w:tcW w:w="2835" w:type="dxa"/>
            <w:vAlign w:val="center"/>
          </w:tcPr>
          <w:p>
            <w:pPr>
              <w:pStyle w:val="10"/>
            </w:pPr>
            <w:r>
              <w:t>项目名称</w:t>
            </w:r>
          </w:p>
        </w:tc>
        <w:tc>
          <w:tcPr>
            <w:tcW w:w="6094" w:type="dxa"/>
            <w:gridSpan w:val="3"/>
            <w:vAlign w:val="center"/>
          </w:tcPr>
          <w:p>
            <w:pPr>
              <w:pStyle w:val="12"/>
            </w:pPr>
            <w:r>
              <w:t>劳务派遣项目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8.65</w:t>
            </w:r>
          </w:p>
        </w:tc>
        <w:tc>
          <w:tcPr>
            <w:tcW w:w="2835" w:type="dxa"/>
            <w:vAlign w:val="center"/>
          </w:tcPr>
          <w:p>
            <w:pPr>
              <w:pStyle w:val="10"/>
            </w:pPr>
            <w:r>
              <w:t>其中：财政    资金</w:t>
            </w:r>
          </w:p>
        </w:tc>
        <w:tc>
          <w:tcPr>
            <w:tcW w:w="2551" w:type="dxa"/>
            <w:vAlign w:val="center"/>
          </w:tcPr>
          <w:p>
            <w:pPr>
              <w:pStyle w:val="12"/>
            </w:pPr>
            <w:r>
              <w:t>8.65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项目资金8.6472万元，用于劳务派遣项目，2024年按月支付。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24%</w:t>
            </w:r>
          </w:p>
        </w:tc>
        <w:tc>
          <w:tcPr>
            <w:tcW w:w="2835" w:type="dxa"/>
            <w:vAlign w:val="center"/>
          </w:tcPr>
          <w:p>
            <w:pPr>
              <w:pStyle w:val="13"/>
            </w:pPr>
            <w:r>
              <w:t>48%</w:t>
            </w:r>
          </w:p>
        </w:tc>
        <w:tc>
          <w:tcPr>
            <w:tcW w:w="2551" w:type="dxa"/>
            <w:vAlign w:val="center"/>
          </w:tcPr>
          <w:p>
            <w:pPr>
              <w:pStyle w:val="13"/>
            </w:pPr>
            <w:r>
              <w:t>72%</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1.通过劳务派遣2名同志，有效解决长期未分配人员，专业人员短缺问题。</w:t>
            </w:r>
          </w:p>
          <w:p>
            <w:pPr>
              <w:pStyle w:val="12"/>
            </w:pPr>
            <w:r>
              <w:t>2.充实了会计、计算机人员，极大促进了工作的顺利开展。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招聘协管人员数量</w:t>
            </w:r>
          </w:p>
        </w:tc>
        <w:tc>
          <w:tcPr>
            <w:tcW w:w="5386" w:type="dxa"/>
            <w:vAlign w:val="center"/>
          </w:tcPr>
          <w:p>
            <w:pPr>
              <w:pStyle w:val="12"/>
            </w:pPr>
            <w:r>
              <w:t>协管人员数量</w:t>
            </w:r>
          </w:p>
        </w:tc>
        <w:tc>
          <w:tcPr>
            <w:tcW w:w="2268" w:type="dxa"/>
            <w:vAlign w:val="center"/>
          </w:tcPr>
          <w:p>
            <w:pPr>
              <w:pStyle w:val="12"/>
            </w:pPr>
            <w:r>
              <w:t>2人</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工作完成得到社会认可程度</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工资发放及时率</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人均费用</w:t>
            </w:r>
          </w:p>
        </w:tc>
        <w:tc>
          <w:tcPr>
            <w:tcW w:w="5386" w:type="dxa"/>
            <w:vAlign w:val="center"/>
          </w:tcPr>
          <w:p>
            <w:pPr>
              <w:pStyle w:val="12"/>
            </w:pPr>
            <w:r>
              <w:t>每人每月费用</w:t>
            </w:r>
          </w:p>
        </w:tc>
        <w:tc>
          <w:tcPr>
            <w:tcW w:w="2268" w:type="dxa"/>
            <w:vAlign w:val="center"/>
          </w:tcPr>
          <w:p>
            <w:pPr>
              <w:pStyle w:val="12"/>
            </w:pPr>
            <w:r>
              <w:t>≤3603元</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全面提高工作效率</w:t>
            </w:r>
          </w:p>
        </w:tc>
        <w:tc>
          <w:tcPr>
            <w:tcW w:w="5386" w:type="dxa"/>
            <w:vAlign w:val="center"/>
          </w:tcPr>
          <w:p>
            <w:pPr>
              <w:pStyle w:val="12"/>
            </w:pPr>
            <w:r>
              <w:t>工作效率得到提升，更好的完成工作</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对劳务派遣人员进行满意程度调查</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5、提前下达2023年中央城镇保障性安居工程补助资金绩效目标表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13062523P00000310056J</w:t>
            </w:r>
          </w:p>
        </w:tc>
        <w:tc>
          <w:tcPr>
            <w:tcW w:w="2835" w:type="dxa"/>
            <w:vAlign w:val="center"/>
          </w:tcPr>
          <w:p>
            <w:pPr>
              <w:pStyle w:val="10"/>
            </w:pPr>
            <w:r>
              <w:t>项目名称</w:t>
            </w:r>
          </w:p>
        </w:tc>
        <w:tc>
          <w:tcPr>
            <w:tcW w:w="6094" w:type="dxa"/>
            <w:gridSpan w:val="3"/>
            <w:vAlign w:val="center"/>
          </w:tcPr>
          <w:p>
            <w:pPr>
              <w:pStyle w:val="12"/>
            </w:pPr>
            <w:r>
              <w:t>提前下达2023年中央城镇保障性安居工程补助资金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51.50</w:t>
            </w:r>
          </w:p>
        </w:tc>
        <w:tc>
          <w:tcPr>
            <w:tcW w:w="2835" w:type="dxa"/>
            <w:vAlign w:val="center"/>
          </w:tcPr>
          <w:p>
            <w:pPr>
              <w:pStyle w:val="10"/>
            </w:pPr>
            <w:r>
              <w:t>其中：财政    资金</w:t>
            </w:r>
          </w:p>
        </w:tc>
        <w:tc>
          <w:tcPr>
            <w:tcW w:w="2551" w:type="dxa"/>
            <w:vAlign w:val="center"/>
          </w:tcPr>
          <w:p>
            <w:pPr>
              <w:pStyle w:val="12"/>
            </w:pPr>
            <w:r>
              <w:t>51.50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项目资金51.5万元，用于老旧小区改造。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1.有利于改善民生、有利于构建和谐社区、有利于提升城市良好形象。</w:t>
            </w:r>
          </w:p>
          <w:p>
            <w:pPr>
              <w:pStyle w:val="12"/>
            </w:pPr>
            <w:r>
              <w:t>2.改造15个小区，居民户数1149户，建筑面积10.83万平米，改造路面、雨、污水管道、外墙保温、屋面防水、健身器材、监控、门禁等。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改造老旧小区个数</w:t>
            </w:r>
          </w:p>
        </w:tc>
        <w:tc>
          <w:tcPr>
            <w:tcW w:w="5386" w:type="dxa"/>
            <w:vAlign w:val="center"/>
          </w:tcPr>
          <w:p>
            <w:pPr>
              <w:pStyle w:val="12"/>
            </w:pPr>
            <w:r>
              <w:t>反映老旧小区改造的个数</w:t>
            </w:r>
          </w:p>
        </w:tc>
        <w:tc>
          <w:tcPr>
            <w:tcW w:w="2268" w:type="dxa"/>
            <w:vAlign w:val="center"/>
          </w:tcPr>
          <w:p>
            <w:pPr>
              <w:pStyle w:val="12"/>
            </w:pPr>
            <w:r>
              <w:t>15个</w:t>
            </w:r>
          </w:p>
        </w:tc>
        <w:tc>
          <w:tcPr>
            <w:tcW w:w="1276" w:type="dxa"/>
            <w:vAlign w:val="center"/>
          </w:tcPr>
          <w:p>
            <w:pPr>
              <w:pStyle w:val="12"/>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改造后验收合格率</w:t>
            </w:r>
          </w:p>
        </w:tc>
        <w:tc>
          <w:tcPr>
            <w:tcW w:w="5386" w:type="dxa"/>
            <w:vAlign w:val="center"/>
          </w:tcPr>
          <w:p>
            <w:pPr>
              <w:pStyle w:val="12"/>
            </w:pPr>
            <w:r>
              <w:t>反映老旧小区改造验收情况</w:t>
            </w:r>
          </w:p>
        </w:tc>
        <w:tc>
          <w:tcPr>
            <w:tcW w:w="2268" w:type="dxa"/>
            <w:vAlign w:val="center"/>
          </w:tcPr>
          <w:p>
            <w:pPr>
              <w:pStyle w:val="12"/>
            </w:pPr>
            <w:r>
              <w:t>100%</w:t>
            </w:r>
          </w:p>
        </w:tc>
        <w:tc>
          <w:tcPr>
            <w:tcW w:w="1276" w:type="dxa"/>
            <w:vAlign w:val="center"/>
          </w:tcPr>
          <w:p>
            <w:pPr>
              <w:pStyle w:val="12"/>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改造完成及时率</w:t>
            </w:r>
          </w:p>
        </w:tc>
        <w:tc>
          <w:tcPr>
            <w:tcW w:w="5386" w:type="dxa"/>
            <w:vAlign w:val="center"/>
          </w:tcPr>
          <w:p>
            <w:pPr>
              <w:pStyle w:val="12"/>
            </w:pPr>
            <w:r>
              <w:t>按要求按时完成及时程度</w:t>
            </w:r>
          </w:p>
        </w:tc>
        <w:tc>
          <w:tcPr>
            <w:tcW w:w="2268" w:type="dxa"/>
            <w:vAlign w:val="center"/>
          </w:tcPr>
          <w:p>
            <w:pPr>
              <w:pStyle w:val="12"/>
            </w:pPr>
            <w:r>
              <w:t>100%</w:t>
            </w:r>
          </w:p>
        </w:tc>
        <w:tc>
          <w:tcPr>
            <w:tcW w:w="1276" w:type="dxa"/>
            <w:vAlign w:val="center"/>
          </w:tcPr>
          <w:p>
            <w:pPr>
              <w:pStyle w:val="12"/>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改造成本</w:t>
            </w:r>
          </w:p>
        </w:tc>
        <w:tc>
          <w:tcPr>
            <w:tcW w:w="5386" w:type="dxa"/>
            <w:vAlign w:val="center"/>
          </w:tcPr>
          <w:p>
            <w:pPr>
              <w:pStyle w:val="12"/>
            </w:pPr>
            <w:r>
              <w:t>改造路面、雨、污水管道、外墙保温、屋面防水、健身器材、监控、门禁等，改造完成后全部支出。</w:t>
            </w:r>
          </w:p>
        </w:tc>
        <w:tc>
          <w:tcPr>
            <w:tcW w:w="2268" w:type="dxa"/>
            <w:vAlign w:val="center"/>
          </w:tcPr>
          <w:p>
            <w:pPr>
              <w:pStyle w:val="12"/>
            </w:pPr>
            <w:r>
              <w:t>≤51.5万元</w:t>
            </w:r>
          </w:p>
        </w:tc>
        <w:tc>
          <w:tcPr>
            <w:tcW w:w="1276" w:type="dxa"/>
            <w:vAlign w:val="center"/>
          </w:tcPr>
          <w:p>
            <w:pPr>
              <w:pStyle w:val="12"/>
            </w:pPr>
            <w:r>
              <w:t>依据安居工程补助资金保财综[2022]16号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提高居民生活舒适度</w:t>
            </w:r>
          </w:p>
        </w:tc>
        <w:tc>
          <w:tcPr>
            <w:tcW w:w="5386" w:type="dxa"/>
            <w:vAlign w:val="center"/>
          </w:tcPr>
          <w:p>
            <w:pPr>
              <w:pStyle w:val="12"/>
            </w:pPr>
            <w:r>
              <w:t>是否提高了居民生活的舒适度</w:t>
            </w:r>
          </w:p>
        </w:tc>
        <w:tc>
          <w:tcPr>
            <w:tcW w:w="2268" w:type="dxa"/>
            <w:vAlign w:val="center"/>
          </w:tcPr>
          <w:p>
            <w:pPr>
              <w:pStyle w:val="12"/>
            </w:pPr>
            <w:r>
              <w:t>≥90%</w:t>
            </w:r>
          </w:p>
        </w:tc>
        <w:tc>
          <w:tcPr>
            <w:tcW w:w="1276" w:type="dxa"/>
            <w:vAlign w:val="center"/>
          </w:tcPr>
          <w:p>
            <w:pPr>
              <w:pStyle w:val="12"/>
            </w:pPr>
            <w:r>
              <w:t>依据徐水区民生工程专项方案，徐双创双服办[2023]1号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反映改造完成后，小区居民满意度</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6、原徐水县建筑公司职工李银、于金花补缴养老保险附加滞纳金绩效目标表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13062524P000015108410</w:t>
            </w:r>
          </w:p>
        </w:tc>
        <w:tc>
          <w:tcPr>
            <w:tcW w:w="2835" w:type="dxa"/>
            <w:vAlign w:val="center"/>
          </w:tcPr>
          <w:p>
            <w:pPr>
              <w:pStyle w:val="10"/>
            </w:pPr>
            <w:r>
              <w:t>项目名称</w:t>
            </w:r>
          </w:p>
        </w:tc>
        <w:tc>
          <w:tcPr>
            <w:tcW w:w="6094" w:type="dxa"/>
            <w:gridSpan w:val="3"/>
            <w:vAlign w:val="center"/>
          </w:tcPr>
          <w:p>
            <w:pPr>
              <w:pStyle w:val="12"/>
            </w:pPr>
            <w:r>
              <w:t>原徐水县建筑公司职工李银、于金花补缴养老保险附加滞纳金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项目资金28万元，用于原徐水县建筑公司职工李银、于金花补缴养老保险附加滞纳金。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1.为李银、于金花及时补缴养老保险，消除信访隐患，做好稳控工作。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养老保险补缴人数</w:t>
            </w:r>
          </w:p>
        </w:tc>
        <w:tc>
          <w:tcPr>
            <w:tcW w:w="5386" w:type="dxa"/>
            <w:vAlign w:val="center"/>
          </w:tcPr>
          <w:p>
            <w:pPr>
              <w:pStyle w:val="12"/>
            </w:pPr>
            <w:r>
              <w:t>反映养老保险补缴人数</w:t>
            </w:r>
          </w:p>
        </w:tc>
        <w:tc>
          <w:tcPr>
            <w:tcW w:w="2268" w:type="dxa"/>
            <w:vAlign w:val="center"/>
          </w:tcPr>
          <w:p>
            <w:pPr>
              <w:pStyle w:val="12"/>
            </w:pPr>
            <w:r>
              <w:t>2人</w:t>
            </w:r>
          </w:p>
        </w:tc>
        <w:tc>
          <w:tcPr>
            <w:tcW w:w="1276" w:type="dxa"/>
            <w:vAlign w:val="center"/>
          </w:tcPr>
          <w:p>
            <w:pPr>
              <w:pStyle w:val="12"/>
            </w:pPr>
            <w:r>
              <w:t>区政府批示编号1号。住建局请示徐住建呈【2024】1号。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养老保险补缴资金到位率</w:t>
            </w:r>
          </w:p>
        </w:tc>
        <w:tc>
          <w:tcPr>
            <w:tcW w:w="5386" w:type="dxa"/>
            <w:vAlign w:val="center"/>
          </w:tcPr>
          <w:p>
            <w:pPr>
              <w:pStyle w:val="12"/>
            </w:pPr>
            <w:r>
              <w:t>反映养老保险补缴资金到位率</w:t>
            </w:r>
          </w:p>
        </w:tc>
        <w:tc>
          <w:tcPr>
            <w:tcW w:w="2268" w:type="dxa"/>
            <w:vAlign w:val="center"/>
          </w:tcPr>
          <w:p>
            <w:pPr>
              <w:pStyle w:val="12"/>
            </w:pPr>
            <w:r>
              <w:t>100%</w:t>
            </w:r>
          </w:p>
        </w:tc>
        <w:tc>
          <w:tcPr>
            <w:tcW w:w="1276" w:type="dxa"/>
            <w:vAlign w:val="center"/>
          </w:tcPr>
          <w:p>
            <w:pPr>
              <w:pStyle w:val="12"/>
            </w:pPr>
            <w:r>
              <w:t>区政府批示编号1号。住建局请示徐住建呈【2024】1号。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养老保险补缴准时率</w:t>
            </w:r>
          </w:p>
        </w:tc>
        <w:tc>
          <w:tcPr>
            <w:tcW w:w="5386" w:type="dxa"/>
            <w:vAlign w:val="center"/>
          </w:tcPr>
          <w:p>
            <w:pPr>
              <w:pStyle w:val="12"/>
            </w:pPr>
            <w:r>
              <w:t>反映养老保险补缴准时率</w:t>
            </w:r>
          </w:p>
        </w:tc>
        <w:tc>
          <w:tcPr>
            <w:tcW w:w="2268" w:type="dxa"/>
            <w:vAlign w:val="center"/>
          </w:tcPr>
          <w:p>
            <w:pPr>
              <w:pStyle w:val="12"/>
            </w:pPr>
            <w:r>
              <w:t>100%</w:t>
            </w:r>
          </w:p>
        </w:tc>
        <w:tc>
          <w:tcPr>
            <w:tcW w:w="1276" w:type="dxa"/>
            <w:vAlign w:val="center"/>
          </w:tcPr>
          <w:p>
            <w:pPr>
              <w:pStyle w:val="12"/>
            </w:pPr>
            <w:r>
              <w:t>区政府批示编号1号。住建局请示徐住建呈【2024】1号。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按政策核定标准补缴养老保险</w:t>
            </w:r>
          </w:p>
        </w:tc>
        <w:tc>
          <w:tcPr>
            <w:tcW w:w="5386" w:type="dxa"/>
            <w:vAlign w:val="center"/>
          </w:tcPr>
          <w:p>
            <w:pPr>
              <w:pStyle w:val="12"/>
            </w:pPr>
            <w:r>
              <w:t>按政策核定标准补缴养老保险</w:t>
            </w:r>
          </w:p>
        </w:tc>
        <w:tc>
          <w:tcPr>
            <w:tcW w:w="2268" w:type="dxa"/>
            <w:vAlign w:val="center"/>
          </w:tcPr>
          <w:p>
            <w:pPr>
              <w:pStyle w:val="12"/>
            </w:pPr>
            <w:r>
              <w:t>≤28万元</w:t>
            </w:r>
          </w:p>
        </w:tc>
        <w:tc>
          <w:tcPr>
            <w:tcW w:w="1276" w:type="dxa"/>
            <w:vAlign w:val="center"/>
          </w:tcPr>
          <w:p>
            <w:pPr>
              <w:pStyle w:val="12"/>
            </w:pPr>
            <w:r>
              <w:t>补费资格审定表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解决因下属单位改制未缴纳养老保险人员生活困难</w:t>
            </w:r>
          </w:p>
        </w:tc>
        <w:tc>
          <w:tcPr>
            <w:tcW w:w="5386" w:type="dxa"/>
            <w:vAlign w:val="center"/>
          </w:tcPr>
          <w:p>
            <w:pPr>
              <w:pStyle w:val="12"/>
            </w:pPr>
            <w:r>
              <w:t>解决因下属单位改制未缴纳养老保险人员生活困难</w:t>
            </w:r>
          </w:p>
        </w:tc>
        <w:tc>
          <w:tcPr>
            <w:tcW w:w="2268" w:type="dxa"/>
            <w:vAlign w:val="center"/>
          </w:tcPr>
          <w:p>
            <w:pPr>
              <w:pStyle w:val="12"/>
            </w:pPr>
            <w:r>
              <w:t>≥95%</w:t>
            </w:r>
          </w:p>
        </w:tc>
        <w:tc>
          <w:tcPr>
            <w:tcW w:w="1276" w:type="dxa"/>
            <w:vAlign w:val="center"/>
          </w:tcPr>
          <w:p>
            <w:pPr>
              <w:pStyle w:val="12"/>
            </w:pPr>
            <w:r>
              <w:t>住建局请示徐住建呈【2024】1号。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60.66</w:t>
            </w:r>
          </w:p>
        </w:tc>
        <w:tc>
          <w:tcPr>
            <w:tcW w:w="964" w:type="dxa"/>
            <w:vAlign w:val="center"/>
          </w:tcPr>
          <w:p>
            <w:pPr>
              <w:pStyle w:val="15"/>
            </w:pPr>
            <w:r>
              <w:t>9.16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51.50</w:t>
            </w:r>
          </w:p>
        </w:tc>
        <w:tc>
          <w:tcPr>
            <w:tcW w:w="964" w:type="dxa"/>
            <w:vAlign w:val="center"/>
          </w:tcPr>
          <w:p>
            <w:pPr>
              <w:pStyle w:val="15"/>
            </w:pPr>
            <w:r>
              <w:t>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保定市徐水区住房和城乡建设局本级小计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60.66</w:t>
            </w:r>
          </w:p>
        </w:tc>
        <w:tc>
          <w:tcPr>
            <w:tcW w:w="964" w:type="dxa"/>
            <w:vAlign w:val="center"/>
          </w:tcPr>
          <w:p>
            <w:pPr>
              <w:pStyle w:val="15"/>
            </w:pPr>
            <w:r>
              <w:t>9.16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51.50</w:t>
            </w:r>
          </w:p>
        </w:tc>
        <w:tc>
          <w:tcPr>
            <w:tcW w:w="964" w:type="dxa"/>
            <w:vAlign w:val="center"/>
          </w:tcPr>
          <w:p>
            <w:pPr>
              <w:pStyle w:val="15"/>
            </w:pPr>
            <w:r>
              <w:t>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提前下达2023年中央城镇保障性安居工程补助资金</w:t>
            </w:r>
          </w:p>
        </w:tc>
        <w:tc>
          <w:tcPr>
            <w:tcW w:w="964" w:type="dxa"/>
            <w:vAlign w:val="center"/>
          </w:tcPr>
          <w:p>
            <w:pPr>
              <w:pStyle w:val="11"/>
            </w:pPr>
            <w:r>
              <w:t>51.50</w:t>
            </w:r>
          </w:p>
        </w:tc>
        <w:tc>
          <w:tcPr>
            <w:tcW w:w="1134" w:type="dxa"/>
            <w:vAlign w:val="center"/>
          </w:tcPr>
          <w:p>
            <w:pPr>
              <w:pStyle w:val="12"/>
            </w:pPr>
            <w:r>
              <w:t>其他建筑物、构筑物修缮</w:t>
            </w:r>
          </w:p>
        </w:tc>
        <w:tc>
          <w:tcPr>
            <w:tcW w:w="1134" w:type="dxa"/>
            <w:vAlign w:val="center"/>
          </w:tcPr>
          <w:p>
            <w:pPr>
              <w:pStyle w:val="12"/>
            </w:pPr>
            <w:r>
              <w:t>B08990000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51.50</w:t>
            </w:r>
          </w:p>
        </w:tc>
        <w:tc>
          <w:tcPr>
            <w:tcW w:w="964" w:type="dxa"/>
            <w:vAlign w:val="center"/>
          </w:tcPr>
          <w:p>
            <w:pPr>
              <w:pStyle w:val="11"/>
            </w:pPr>
            <w:r>
              <w:t>51.50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51.50</w:t>
            </w:r>
          </w:p>
        </w:tc>
        <w:tc>
          <w:tcPr>
            <w:tcW w:w="964" w:type="dxa"/>
            <w:vAlign w:val="center"/>
          </w:tcPr>
          <w:p>
            <w:pPr>
              <w:pStyle w:val="11"/>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公用经费项目二（三保）</w:t>
            </w:r>
          </w:p>
        </w:tc>
        <w:tc>
          <w:tcPr>
            <w:tcW w:w="964" w:type="dxa"/>
            <w:vAlign w:val="center"/>
          </w:tcPr>
          <w:p>
            <w:pPr>
              <w:pStyle w:val="11"/>
            </w:pPr>
            <w:r>
              <w:t>54.53</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公用经费项目二（三保）</w:t>
            </w:r>
          </w:p>
        </w:tc>
        <w:tc>
          <w:tcPr>
            <w:tcW w:w="964" w:type="dxa"/>
            <w:vAlign w:val="center"/>
          </w:tcPr>
          <w:p>
            <w:pPr>
              <w:pStyle w:val="11"/>
            </w:pPr>
            <w:r>
              <w:t>54.53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0.40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22.84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50</w:t>
            </w:r>
          </w:p>
        </w:tc>
        <w:tc>
          <w:tcPr>
            <w:tcW w:w="850" w:type="dxa"/>
            <w:vAlign w:val="center"/>
          </w:tcPr>
          <w:p>
            <w:pPr>
              <w:pStyle w:val="11"/>
            </w:pPr>
            <w:r>
              <w:t>0.03</w:t>
            </w:r>
          </w:p>
        </w:tc>
        <w:tc>
          <w:tcPr>
            <w:tcW w:w="964" w:type="dxa"/>
            <w:vAlign w:val="center"/>
          </w:tcPr>
          <w:p>
            <w:pPr>
              <w:pStyle w:val="11"/>
            </w:pPr>
            <w:r>
              <w:t>1.30</w:t>
            </w:r>
          </w:p>
        </w:tc>
        <w:tc>
          <w:tcPr>
            <w:tcW w:w="964" w:type="dxa"/>
            <w:vAlign w:val="center"/>
          </w:tcPr>
          <w:p>
            <w:pPr>
              <w:pStyle w:val="11"/>
            </w:pPr>
            <w:r>
              <w:t>1.30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22.84</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份</w:t>
            </w:r>
          </w:p>
        </w:tc>
        <w:tc>
          <w:tcPr>
            <w:tcW w:w="850" w:type="dxa"/>
            <w:vAlign w:val="center"/>
          </w:tcPr>
          <w:p>
            <w:pPr>
              <w:pStyle w:val="11"/>
            </w:pPr>
            <w:r>
              <w:t>2</w:t>
            </w:r>
          </w:p>
        </w:tc>
        <w:tc>
          <w:tcPr>
            <w:tcW w:w="850" w:type="dxa"/>
            <w:vAlign w:val="center"/>
          </w:tcPr>
          <w:p>
            <w:pPr>
              <w:pStyle w:val="11"/>
            </w:pPr>
            <w:r>
              <w:t>0.23</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22.84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22.84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3.41</w:t>
            </w:r>
          </w:p>
        </w:tc>
        <w:tc>
          <w:tcPr>
            <w:tcW w:w="964" w:type="dxa"/>
            <w:vAlign w:val="center"/>
          </w:tcPr>
          <w:p>
            <w:pPr>
              <w:pStyle w:val="11"/>
            </w:pPr>
            <w:r>
              <w:t>3.41</w:t>
            </w:r>
          </w:p>
        </w:tc>
        <w:tc>
          <w:tcPr>
            <w:tcW w:w="964" w:type="dxa"/>
            <w:vAlign w:val="center"/>
          </w:tcPr>
          <w:p>
            <w:pPr>
              <w:pStyle w:val="11"/>
            </w:pPr>
            <w:r>
              <w:t>3.41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保定市徐水区住房和城乡建设局本级上年末固定资产金额为1443.46万元（详见下表）。本年度拟购置固定资产总额为</w:t>
      </w:r>
      <w:r>
        <w:rPr>
          <w:rFonts w:hint="default" w:eastAsia="方正仿宋_GBK" w:cs="Times New Roman"/>
          <w:b w:val="0"/>
          <w:color w:val="000000"/>
          <w:sz w:val="28"/>
          <w:lang w:val="en-US"/>
        </w:rPr>
        <w:t>9.16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333001保定市徐水区住房和城乡建设局本级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1443.46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4144</w:t>
            </w:r>
          </w:p>
        </w:tc>
        <w:tc>
          <w:tcPr>
            <w:tcW w:w="2835" w:type="dxa"/>
            <w:vAlign w:val="center"/>
          </w:tcPr>
          <w:p>
            <w:pPr>
              <w:pStyle w:val="11"/>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4144</w:t>
            </w:r>
          </w:p>
        </w:tc>
        <w:tc>
          <w:tcPr>
            <w:tcW w:w="2835" w:type="dxa"/>
            <w:vAlign w:val="center"/>
          </w:tcPr>
          <w:p>
            <w:pPr>
              <w:pStyle w:val="11"/>
            </w:pPr>
            <w:r>
              <w:t>634.00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32</w:t>
            </w:r>
          </w:p>
        </w:tc>
        <w:tc>
          <w:tcPr>
            <w:tcW w:w="2835" w:type="dxa"/>
            <w:vAlign w:val="center"/>
          </w:tcPr>
          <w:p>
            <w:pPr>
              <w:pStyle w:val="11"/>
            </w:pPr>
            <w:r>
              <w:t>460.88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1233</w:t>
            </w:r>
          </w:p>
        </w:tc>
        <w:tc>
          <w:tcPr>
            <w:tcW w:w="2835" w:type="dxa"/>
            <w:vAlign w:val="center"/>
          </w:tcPr>
          <w:p>
            <w:pPr>
              <w:pStyle w:val="11"/>
            </w:pPr>
            <w:r>
              <w:t>348.58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590DCB"/>
    <w:rsid w:val="07EC42C4"/>
    <w:rsid w:val="0A11558B"/>
    <w:rsid w:val="12DC3C11"/>
    <w:rsid w:val="146153BB"/>
    <w:rsid w:val="1D432B94"/>
    <w:rsid w:val="306F5891"/>
    <w:rsid w:val="34A85648"/>
    <w:rsid w:val="48E76769"/>
    <w:rsid w:val="4FF401EA"/>
    <w:rsid w:val="60D6292A"/>
    <w:rsid w:val="62A00ECC"/>
    <w:rsid w:val="67847037"/>
    <w:rsid w:val="733B6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2024-02-26T11:12:30Z</dcterms:created>
  <dcterms:modified xsi:type="dcterms:W3CDTF">2024-02-26T03:12:30Z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2024-02-26T11:12:30Z</dcterms:created>
  <dcterms:modified xsi:type="dcterms:W3CDTF">2024-02-26T03:12:30Z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2024-02-26T11:12:30Z</dcterms:created>
  <dcterms:modified xsi:type="dcterms:W3CDTF">2024-02-26T03:12:30Z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2024-02-26T11:12:29Z</dcterms:created>
  <dcterms:modified xsi:type="dcterms:W3CDTF">2024-02-26T03:12:29Z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2024-02-26T11:12:26Z</dcterms:created>
  <dcterms:modified xsi:type="dcterms:W3CDTF">2024-02-26T03:12:26Z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2024-02-26T11:12:29Z</dcterms:created>
  <dcterms:modified xsi:type="dcterms:W3CDTF">2024-02-26T03:12:29Z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2024-02-26T11:12:29Z</dcterms:created>
  <dcterms:modified xsi:type="dcterms:W3CDTF">2024-02-26T03:12:29Z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2024-02-26T11:12:29Z</dcterms:created>
  <dcterms:modified xsi:type="dcterms:W3CDTF">2024-02-26T03:12:29Z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2024-02-26T11:12:28Z</dcterms:created>
  <dcterms:modified xsi:type="dcterms:W3CDTF">2024-02-26T03:12:28Z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182bde4-69ab-475d-b5ad-c9dd4388aada}">
  <ds:schemaRefs/>
</ds:datastoreItem>
</file>

<file path=customXml/itemProps11.xml><?xml version="1.0" encoding="utf-8"?>
<ds:datastoreItem xmlns:ds="http://schemas.openxmlformats.org/officeDocument/2006/customXml" ds:itemID="{e5b6f035-9c94-46cc-b01c-96acd439ffe0}">
  <ds:schemaRefs/>
</ds:datastoreItem>
</file>

<file path=customXml/itemProps12.xml><?xml version="1.0" encoding="utf-8"?>
<ds:datastoreItem xmlns:ds="http://schemas.openxmlformats.org/officeDocument/2006/customXml" ds:itemID="{c7c33745-d64d-4837-a0f0-3bd5a3672dfd}">
  <ds:schemaRefs/>
</ds:datastoreItem>
</file>

<file path=customXml/itemProps13.xml><?xml version="1.0" encoding="utf-8"?>
<ds:datastoreItem xmlns:ds="http://schemas.openxmlformats.org/officeDocument/2006/customXml" ds:itemID="{31815326-cb0d-4122-9f8c-531346dedf9a}">
  <ds:schemaRefs/>
</ds:datastoreItem>
</file>

<file path=customXml/itemProps14.xml><?xml version="1.0" encoding="utf-8"?>
<ds:datastoreItem xmlns:ds="http://schemas.openxmlformats.org/officeDocument/2006/customXml" ds:itemID="{2930403f-6b0f-4500-b4c1-fa5858b7f211}">
  <ds:schemaRefs/>
</ds:datastoreItem>
</file>

<file path=customXml/itemProps15.xml><?xml version="1.0" encoding="utf-8"?>
<ds:datastoreItem xmlns:ds="http://schemas.openxmlformats.org/officeDocument/2006/customXml" ds:itemID="{860f12fc-d0e4-4a74-9ecd-6dbb36c32901}">
  <ds:schemaRefs/>
</ds:datastoreItem>
</file>

<file path=customXml/itemProps16.xml><?xml version="1.0" encoding="utf-8"?>
<ds:datastoreItem xmlns:ds="http://schemas.openxmlformats.org/officeDocument/2006/customXml" ds:itemID="{54f6dcb4-18ed-4a70-992d-260ebb07a63e}">
  <ds:schemaRefs/>
</ds:datastoreItem>
</file>

<file path=customXml/itemProps17.xml><?xml version="1.0" encoding="utf-8"?>
<ds:datastoreItem xmlns:ds="http://schemas.openxmlformats.org/officeDocument/2006/customXml" ds:itemID="{e625eb2e-8963-4800-a976-0c176205a798}">
  <ds:schemaRefs/>
</ds:datastoreItem>
</file>

<file path=customXml/itemProps18.xml><?xml version="1.0" encoding="utf-8"?>
<ds:datastoreItem xmlns:ds="http://schemas.openxmlformats.org/officeDocument/2006/customXml" ds:itemID="{824d0bef-39f4-4235-ab8f-a45b6ed4e972}">
  <ds:schemaRefs/>
</ds:datastoreItem>
</file>

<file path=customXml/itemProps19.xml><?xml version="1.0" encoding="utf-8"?>
<ds:datastoreItem xmlns:ds="http://schemas.openxmlformats.org/officeDocument/2006/customXml" ds:itemID="{6c6577cd-fa33-4c17-8eb7-2123d3b32590}">
  <ds:schemaRefs/>
</ds:datastoreItem>
</file>

<file path=customXml/itemProps2.xml><?xml version="1.0" encoding="utf-8"?>
<ds:datastoreItem xmlns:ds="http://schemas.openxmlformats.org/officeDocument/2006/customXml" ds:itemID="{36810583-6207-45b6-8a19-581bfc6871b6}">
  <ds:schemaRefs/>
</ds:datastoreItem>
</file>

<file path=customXml/itemProps3.xml><?xml version="1.0" encoding="utf-8"?>
<ds:datastoreItem xmlns:ds="http://schemas.openxmlformats.org/officeDocument/2006/customXml" ds:itemID="{bb055b98-bc45-4e9c-a12a-d978cc8bb467}">
  <ds:schemaRefs/>
</ds:datastoreItem>
</file>

<file path=customXml/itemProps4.xml><?xml version="1.0" encoding="utf-8"?>
<ds:datastoreItem xmlns:ds="http://schemas.openxmlformats.org/officeDocument/2006/customXml" ds:itemID="{de0ac16e-07dd-4331-ac57-5ce27205cc67}">
  <ds:schemaRefs/>
</ds:datastoreItem>
</file>

<file path=customXml/itemProps5.xml><?xml version="1.0" encoding="utf-8"?>
<ds:datastoreItem xmlns:ds="http://schemas.openxmlformats.org/officeDocument/2006/customXml" ds:itemID="{96387929-ca7f-496e-b27e-6c40b4f522c4}">
  <ds:schemaRefs/>
</ds:datastoreItem>
</file>

<file path=customXml/itemProps6.xml><?xml version="1.0" encoding="utf-8"?>
<ds:datastoreItem xmlns:ds="http://schemas.openxmlformats.org/officeDocument/2006/customXml" ds:itemID="{3cd4ca05-4f61-4e41-a4b0-4df2715680d4}">
  <ds:schemaRefs/>
</ds:datastoreItem>
</file>

<file path=customXml/itemProps7.xml><?xml version="1.0" encoding="utf-8"?>
<ds:datastoreItem xmlns:ds="http://schemas.openxmlformats.org/officeDocument/2006/customXml" ds:itemID="{87171af8-a21c-4c2a-9ff6-4e495768d342}">
  <ds:schemaRefs/>
</ds:datastoreItem>
</file>

<file path=customXml/itemProps8.xml><?xml version="1.0" encoding="utf-8"?>
<ds:datastoreItem xmlns:ds="http://schemas.openxmlformats.org/officeDocument/2006/customXml" ds:itemID="{f8f30835-bbd0-4cac-b298-53f50f8f4ba0}">
  <ds:schemaRefs/>
</ds:datastoreItem>
</file>

<file path=customXml/itemProps9.xml><?xml version="1.0" encoding="utf-8"?>
<ds:datastoreItem xmlns:ds="http://schemas.openxmlformats.org/officeDocument/2006/customXml" ds:itemID="{19bd867c-66da-41cb-a1c8-fabaa30ffd8f}">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2024-02-26T11:12:00Z</dcterms:created>
  <dc:creator>dell</dc:creator>
  <cp:lastModifiedBy>dell</cp:lastModifiedBy>
  <cp:lastPrinted>2024-02-26T03:34:00Z</cp:lastPrinted>
  <dcterms:modified xsi:type="dcterms:W3CDTF">2024-04-08T03:50:47Z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B363419C99B648A181F821A63F97445F</vt:lpwstr>
  </property>
</Properties>
</file>