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保定市徐水区退役军人事务局</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w:t>
      </w:r>
      <w:r>
        <w:rPr>
          <w:rFonts w:hint="eastAsia" w:ascii="宋体" w:hAnsi="宋体" w:eastAsia="宋体"/>
          <w:b/>
          <w:sz w:val="44"/>
          <w:szCs w:val="44"/>
          <w:lang w:val="en-US" w:eastAsia="zh-CN"/>
        </w:rPr>
        <w:t>本级</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bookmarkStart w:id="32" w:name="_GoBack"/>
      <w:bookmarkEnd w:id="32"/>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360" w:lineRule="auto"/>
        <w:ind w:firstLine="640" w:firstLineChars="200"/>
        <w:jc w:val="left"/>
        <w:rPr>
          <w:rFonts w:hint="eastAsia" w:ascii="仿宋_GB2312" w:hAnsi="宋体" w:eastAsia="仿宋_GB2312"/>
          <w:sz w:val="32"/>
          <w:szCs w:val="32"/>
        </w:rPr>
      </w:pPr>
      <w:r>
        <w:rPr>
          <w:rFonts w:hint="eastAsia" w:ascii="仿宋_GB2312" w:eastAsia="仿宋_GB2312"/>
          <w:sz w:val="32"/>
          <w:szCs w:val="32"/>
        </w:rPr>
        <w:t>根据《保定市徐水区退役军人事务局职能配置、内设机构和人员编制规定》， 保定市徐水区退役军人事务局的主要职责是：</w:t>
      </w:r>
    </w:p>
    <w:p>
      <w:pPr>
        <w:spacing w:line="360" w:lineRule="auto"/>
        <w:ind w:firstLine="640" w:firstLineChars="200"/>
        <w:jc w:val="left"/>
        <w:rPr>
          <w:rFonts w:hint="eastAsia" w:ascii="仿宋_GB2312" w:eastAsia="仿宋_GB2312"/>
          <w:sz w:val="32"/>
          <w:szCs w:val="32"/>
        </w:rPr>
      </w:pPr>
      <w:r>
        <w:rPr>
          <w:rFonts w:hint="eastAsia" w:ascii="仿宋_GB2312" w:hAnsi="宋体" w:eastAsia="仿宋_GB2312" w:cs="宋体"/>
          <w:sz w:val="32"/>
          <w:szCs w:val="32"/>
        </w:rPr>
        <w:t>根据中共保定市徐水区委、保定市徐水区人民政府关于印发《保定市徐水区机构改革方案》的通知设立徐水区退役军人事务局，负责贯彻执行国家有关退役军人政策法规，落实双拥优抚等政策法规，组织指导拥军优属、优待、抚恤工作，承担英雄烈士保护工作，协调扶持随军随调家属就业创业，负责军队转业干部、复员干部、离退休干部、退役士兵、无军籍退休退职职工的移交安置和自主择业管理工作；指导协调退役军人就业创业、教育培训，组织落实军休人员待遇保障政策；落实退役军人思想政治政策法规，褒扬先进退役军人，开展权益维护和帮扶援助工作；拟定退役军人事业发展规划，负责资金管理、国有资产管理、内部审计、统计管理。</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保定市徐水区退役军人事务局</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w:t>
      </w:r>
      <w:r>
        <w:rPr>
          <w:rFonts w:hint="eastAsia" w:ascii="仿宋" w:hAnsi="仿宋" w:eastAsia="仿宋"/>
          <w:sz w:val="32"/>
          <w:szCs w:val="32"/>
        </w:rPr>
        <w:t>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5</w:t>
      </w:r>
      <w:r>
        <w:rPr>
          <w:rFonts w:hint="eastAsia" w:ascii="仿宋" w:hAnsi="仿宋" w:eastAsia="仿宋"/>
          <w:sz w:val="32"/>
          <w:szCs w:val="32"/>
          <w:lang w:val="en-US" w:eastAsia="zh-CN"/>
        </w:rPr>
        <w:t>376.91</w:t>
      </w:r>
      <w:r>
        <w:rPr>
          <w:rFonts w:ascii="仿宋" w:hAnsi="仿宋" w:eastAsia="仿宋"/>
          <w:sz w:val="32"/>
          <w:szCs w:val="32"/>
        </w:rPr>
        <w:t>万元,其中：一般公共预算收入</w:t>
      </w:r>
      <w:r>
        <w:rPr>
          <w:rFonts w:hint="default" w:ascii="仿宋" w:hAnsi="仿宋" w:eastAsia="仿宋"/>
          <w:sz w:val="32"/>
          <w:szCs w:val="32"/>
          <w:lang w:val="en-US"/>
        </w:rPr>
        <w:t>5</w:t>
      </w:r>
      <w:r>
        <w:rPr>
          <w:rFonts w:hint="eastAsia" w:ascii="仿宋" w:hAnsi="仿宋" w:eastAsia="仿宋"/>
          <w:sz w:val="32"/>
          <w:szCs w:val="32"/>
          <w:lang w:val="en-US" w:eastAsia="zh-CN"/>
        </w:rPr>
        <w:t>376.91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w:t>
      </w:r>
      <w:r>
        <w:rPr>
          <w:rFonts w:hint="eastAsia" w:ascii="仿宋" w:hAnsi="仿宋" w:eastAsia="仿宋"/>
          <w:sz w:val="32"/>
          <w:szCs w:val="32"/>
          <w:lang w:eastAsia="zh-CN"/>
        </w:rPr>
        <w:t>单位</w:t>
      </w:r>
      <w:r>
        <w:rPr>
          <w:rFonts w:ascii="仿宋" w:hAnsi="仿宋" w:eastAsia="仿宋"/>
          <w:sz w:val="32"/>
          <w:szCs w:val="32"/>
        </w:rPr>
        <w:t>支出预算：</w:t>
      </w:r>
      <w:r>
        <w:rPr>
          <w:rFonts w:hint="default" w:ascii="仿宋" w:hAnsi="仿宋" w:eastAsia="仿宋"/>
          <w:sz w:val="32"/>
          <w:szCs w:val="32"/>
          <w:lang w:val="en-US"/>
        </w:rPr>
        <w:t>5</w:t>
      </w:r>
      <w:r>
        <w:rPr>
          <w:rFonts w:hint="eastAsia" w:ascii="仿宋" w:hAnsi="仿宋" w:eastAsia="仿宋"/>
          <w:sz w:val="32"/>
          <w:szCs w:val="32"/>
          <w:lang w:val="en-US" w:eastAsia="zh-CN"/>
        </w:rPr>
        <w:t>376.91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 xml:space="preserve"> 213.53 </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 xml:space="preserve"> </w:t>
      </w:r>
      <w:r>
        <w:rPr>
          <w:rFonts w:hint="eastAsia" w:ascii="仿宋" w:hAnsi="仿宋" w:eastAsia="仿宋"/>
          <w:sz w:val="32"/>
          <w:szCs w:val="32"/>
          <w:lang w:val="en-US" w:eastAsia="zh-CN"/>
        </w:rPr>
        <w:t>160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 xml:space="preserve"> </w:t>
      </w:r>
      <w:r>
        <w:rPr>
          <w:rFonts w:hint="eastAsia" w:ascii="仿宋" w:hAnsi="仿宋" w:eastAsia="仿宋"/>
          <w:sz w:val="32"/>
          <w:szCs w:val="32"/>
          <w:lang w:val="en-US" w:eastAsia="zh-CN"/>
        </w:rPr>
        <w:t>53.53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default" w:ascii="仿宋" w:hAnsi="仿宋" w:eastAsia="仿宋"/>
          <w:sz w:val="32"/>
          <w:szCs w:val="32"/>
          <w:lang w:val="en-US"/>
        </w:rPr>
        <w:t>5</w:t>
      </w:r>
      <w:r>
        <w:rPr>
          <w:rFonts w:hint="eastAsia" w:ascii="仿宋" w:hAnsi="仿宋" w:eastAsia="仿宋"/>
          <w:sz w:val="32"/>
          <w:szCs w:val="32"/>
          <w:lang w:val="en-US" w:eastAsia="zh-CN"/>
        </w:rPr>
        <w:t>163.38</w:t>
      </w:r>
      <w:r>
        <w:rPr>
          <w:rFonts w:hint="default" w:ascii="仿宋" w:hAnsi="仿宋" w:eastAsia="仿宋"/>
          <w:sz w:val="32"/>
          <w:szCs w:val="32"/>
          <w:lang w:val="en-US"/>
        </w:rPr>
        <w:t xml:space="preserve"> </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default" w:ascii="仿宋" w:hAnsi="仿宋" w:eastAsia="仿宋"/>
          <w:sz w:val="32"/>
          <w:szCs w:val="32"/>
          <w:lang w:val="en-US"/>
        </w:rPr>
        <w:t>5</w:t>
      </w:r>
      <w:r>
        <w:rPr>
          <w:rFonts w:hint="eastAsia" w:ascii="仿宋" w:hAnsi="仿宋" w:eastAsia="仿宋"/>
          <w:sz w:val="32"/>
          <w:szCs w:val="32"/>
          <w:lang w:val="en-US" w:eastAsia="zh-CN"/>
        </w:rPr>
        <w:t>163.3</w:t>
      </w:r>
      <w:r>
        <w:rPr>
          <w:rFonts w:hint="default" w:ascii="仿宋" w:hAnsi="仿宋" w:eastAsia="仿宋"/>
          <w:sz w:val="32"/>
          <w:szCs w:val="32"/>
          <w:lang w:val="en-US"/>
        </w:rPr>
        <w:t>8</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5</w:t>
      </w:r>
      <w:r>
        <w:rPr>
          <w:rFonts w:hint="eastAsia" w:ascii="仿宋" w:hAnsi="仿宋" w:eastAsia="仿宋"/>
          <w:sz w:val="32"/>
          <w:szCs w:val="32"/>
          <w:lang w:val="en-US" w:eastAsia="zh-CN"/>
        </w:rPr>
        <w:t>376.91</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500.63</w:t>
      </w:r>
      <w:r>
        <w:rPr>
          <w:rFonts w:ascii="仿宋" w:hAnsi="仿宋" w:eastAsia="仿宋"/>
          <w:sz w:val="32"/>
          <w:szCs w:val="32"/>
        </w:rPr>
        <w:t>万元。其中:基本支出减少</w:t>
      </w:r>
      <w:r>
        <w:rPr>
          <w:rFonts w:hint="default" w:ascii="仿宋" w:hAnsi="仿宋" w:eastAsia="仿宋"/>
          <w:sz w:val="32"/>
          <w:szCs w:val="32"/>
          <w:lang w:val="en-US"/>
        </w:rPr>
        <w:t xml:space="preserve"> 17.</w:t>
      </w:r>
      <w:r>
        <w:rPr>
          <w:rFonts w:hint="eastAsia" w:ascii="仿宋" w:hAnsi="仿宋" w:eastAsia="仿宋"/>
          <w:sz w:val="32"/>
          <w:szCs w:val="32"/>
          <w:lang w:val="en-US" w:eastAsia="zh-CN"/>
        </w:rPr>
        <w:t>63</w:t>
      </w:r>
      <w:r>
        <w:rPr>
          <w:rFonts w:ascii="仿宋" w:hAnsi="仿宋" w:eastAsia="仿宋"/>
          <w:sz w:val="32"/>
          <w:szCs w:val="32"/>
        </w:rPr>
        <w:t>万元，主要原因是</w:t>
      </w:r>
      <w:r>
        <w:rPr>
          <w:rFonts w:hint="eastAsia" w:ascii="仿宋" w:hAnsi="仿宋" w:eastAsia="仿宋"/>
          <w:sz w:val="32"/>
          <w:szCs w:val="32"/>
        </w:rPr>
        <w:t>办公综合定额标准及公务用车运行维护经费标准降低</w:t>
      </w:r>
      <w:r>
        <w:rPr>
          <w:rFonts w:ascii="仿宋" w:hAnsi="仿宋" w:eastAsia="仿宋"/>
          <w:sz w:val="32"/>
          <w:szCs w:val="32"/>
        </w:rPr>
        <w:t>；项目支出</w:t>
      </w:r>
      <w:r>
        <w:rPr>
          <w:rFonts w:hint="eastAsia" w:ascii="仿宋" w:hAnsi="仿宋" w:eastAsia="仿宋"/>
          <w:sz w:val="32"/>
          <w:szCs w:val="32"/>
          <w:lang w:eastAsia="zh-CN"/>
        </w:rPr>
        <w:t>减少</w:t>
      </w:r>
      <w:r>
        <w:rPr>
          <w:rFonts w:hint="eastAsia" w:ascii="仿宋" w:hAnsi="仿宋" w:eastAsia="仿宋"/>
          <w:sz w:val="32"/>
          <w:szCs w:val="32"/>
          <w:lang w:val="en-US" w:eastAsia="zh-CN"/>
        </w:rPr>
        <w:t>483</w:t>
      </w:r>
      <w:r>
        <w:rPr>
          <w:rFonts w:ascii="仿宋" w:hAnsi="仿宋" w:eastAsia="仿宋"/>
          <w:sz w:val="32"/>
          <w:szCs w:val="32"/>
        </w:rPr>
        <w:t>万元，主要原因是</w:t>
      </w:r>
      <w:r>
        <w:rPr>
          <w:rFonts w:hint="eastAsia" w:ascii="仿宋" w:hAnsi="仿宋" w:eastAsia="仿宋"/>
          <w:sz w:val="32"/>
          <w:szCs w:val="32"/>
          <w:lang w:eastAsia="zh-CN"/>
        </w:rPr>
        <w:t>减少全区退役军人管理服务机构有关经费、退役军人服务中心及相关场所</w:t>
      </w:r>
      <w:r>
        <w:rPr>
          <w:rFonts w:hint="eastAsia" w:ascii="仿宋" w:hAnsi="仿宋" w:eastAsia="仿宋"/>
          <w:sz w:val="32"/>
          <w:szCs w:val="32"/>
        </w:rPr>
        <w:t>预算</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w:t>
      </w:r>
      <w:r>
        <w:rPr>
          <w:rFonts w:hint="eastAsia" w:ascii="方正小标宋_GBK" w:eastAsia="方正小标宋_GBK"/>
          <w:sz w:val="44"/>
          <w:lang w:val="en-US" w:eastAsia="zh-CN"/>
        </w:rPr>
        <w:t>单位</w:t>
      </w:r>
      <w:r>
        <w:rPr>
          <w:rFonts w:hint="eastAsia" w:ascii="方正小标宋_GBK" w:eastAsia="方正小标宋_GBK"/>
          <w:sz w:val="44"/>
        </w:rPr>
        <w:t>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运行经费安排</w:t>
      </w:r>
      <w:r>
        <w:rPr>
          <w:rFonts w:hint="eastAsia" w:ascii="仿宋" w:hAnsi="仿宋" w:eastAsia="仿宋"/>
          <w:sz w:val="32"/>
          <w:szCs w:val="32"/>
          <w:lang w:val="en-US" w:eastAsia="zh-CN"/>
        </w:rPr>
        <w:t>6.758</w:t>
      </w:r>
      <w:r>
        <w:rPr>
          <w:rFonts w:ascii="仿宋" w:hAnsi="仿宋" w:eastAsia="仿宋"/>
          <w:sz w:val="32"/>
          <w:szCs w:val="32"/>
        </w:rPr>
        <w:t>万元，其中办公费</w:t>
      </w:r>
      <w:r>
        <w:rPr>
          <w:rFonts w:hint="default" w:ascii="仿宋" w:hAnsi="仿宋" w:eastAsia="仿宋"/>
          <w:sz w:val="32"/>
          <w:szCs w:val="32"/>
          <w:lang w:val="en-US"/>
        </w:rPr>
        <w:t xml:space="preserve"> </w:t>
      </w:r>
      <w:r>
        <w:rPr>
          <w:rFonts w:hint="eastAsia" w:ascii="仿宋" w:hAnsi="仿宋" w:eastAsia="仿宋"/>
          <w:sz w:val="32"/>
          <w:szCs w:val="32"/>
          <w:lang w:val="en-US" w:eastAsia="zh-CN"/>
        </w:rPr>
        <w:t>2.592</w:t>
      </w:r>
      <w:r>
        <w:rPr>
          <w:rFonts w:ascii="仿宋" w:hAnsi="仿宋" w:eastAsia="仿宋"/>
          <w:sz w:val="32"/>
          <w:szCs w:val="32"/>
        </w:rPr>
        <w:t>万元，邮电费</w:t>
      </w:r>
      <w:r>
        <w:rPr>
          <w:rFonts w:hint="eastAsia" w:ascii="仿宋" w:hAnsi="仿宋" w:eastAsia="仿宋"/>
          <w:sz w:val="32"/>
          <w:szCs w:val="32"/>
          <w:lang w:val="en-US" w:eastAsia="zh-CN"/>
        </w:rPr>
        <w:t>0.75</w:t>
      </w:r>
      <w:r>
        <w:rPr>
          <w:rFonts w:ascii="仿宋" w:hAnsi="仿宋" w:eastAsia="仿宋"/>
          <w:sz w:val="32"/>
          <w:szCs w:val="32"/>
        </w:rPr>
        <w:t>万元，工会经费、福利费</w:t>
      </w:r>
      <w:r>
        <w:rPr>
          <w:rFonts w:hint="default" w:ascii="仿宋" w:hAnsi="仿宋" w:eastAsia="仿宋"/>
          <w:sz w:val="32"/>
          <w:szCs w:val="32"/>
          <w:lang w:val="en-US"/>
        </w:rPr>
        <w:t xml:space="preserve"> </w:t>
      </w:r>
      <w:r>
        <w:rPr>
          <w:rFonts w:hint="eastAsia" w:ascii="仿宋" w:hAnsi="仿宋" w:eastAsia="仿宋"/>
          <w:sz w:val="32"/>
          <w:szCs w:val="32"/>
          <w:lang w:val="en-US" w:eastAsia="zh-CN"/>
        </w:rPr>
        <w:t>0.986</w:t>
      </w:r>
      <w:r>
        <w:rPr>
          <w:rFonts w:ascii="仿宋" w:hAnsi="仿宋" w:eastAsia="仿宋"/>
          <w:sz w:val="32"/>
          <w:szCs w:val="32"/>
        </w:rPr>
        <w:t>万元，公务用车运行维护费</w:t>
      </w:r>
      <w:r>
        <w:rPr>
          <w:rFonts w:hint="default" w:ascii="仿宋" w:hAnsi="仿宋" w:eastAsia="仿宋"/>
          <w:sz w:val="32"/>
          <w:szCs w:val="32"/>
          <w:lang w:val="en-US"/>
        </w:rPr>
        <w:t xml:space="preserve"> </w:t>
      </w:r>
      <w:r>
        <w:rPr>
          <w:rFonts w:hint="eastAsia" w:ascii="仿宋" w:hAnsi="仿宋" w:eastAsia="仿宋"/>
          <w:sz w:val="32"/>
          <w:szCs w:val="32"/>
          <w:lang w:val="en-US" w:eastAsia="zh-CN"/>
        </w:rPr>
        <w:t>2.43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0</w:t>
      </w:r>
      <w:r>
        <w:rPr>
          <w:rFonts w:ascii="仿宋" w:hAnsi="仿宋" w:eastAsia="仿宋"/>
          <w:sz w:val="32"/>
          <w:szCs w:val="32"/>
        </w:rPr>
        <w:t>万元。</w:t>
      </w: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5000" w:type="pct"/>
        <w:tblInd w:w="0" w:type="dxa"/>
        <w:tblLayout w:type="autofit"/>
        <w:tblCellMar>
          <w:top w:w="0" w:type="dxa"/>
          <w:left w:w="108" w:type="dxa"/>
          <w:bottom w:w="0" w:type="dxa"/>
          <w:right w:w="108" w:type="dxa"/>
        </w:tblCellMar>
      </w:tblPr>
      <w:tblGrid>
        <w:gridCol w:w="9508"/>
      </w:tblGrid>
      <w:tr>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2.43</w:t>
                  </w:r>
                </w:p>
              </w:tc>
              <w:tc>
                <w:tcPr>
                  <w:tcW w:w="83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r>
                    <w:rPr>
                      <w:rFonts w:hint="default" w:ascii="仿宋_GB2312" w:hAnsi="宋体" w:eastAsia="仿宋_GB2312" w:cs="宋体"/>
                      <w:color w:val="FF0000"/>
                      <w:kern w:val="0"/>
                      <w:sz w:val="24"/>
                      <w:szCs w:val="24"/>
                      <w:lang w:val="en-US" w:eastAsia="zh-CN"/>
                    </w:rPr>
                    <w:t>5</w:t>
                  </w:r>
                  <w:r>
                    <w:rPr>
                      <w:rFonts w:hint="eastAsia" w:ascii="仿宋_GB2312" w:hAnsi="宋体" w:eastAsia="仿宋_GB2312" w:cs="宋体"/>
                      <w:color w:val="FF0000"/>
                      <w:kern w:val="0"/>
                      <w:sz w:val="24"/>
                      <w:szCs w:val="24"/>
                      <w:lang w:val="en-US" w:eastAsia="zh-CN"/>
                    </w:rPr>
                    <w:t>7</w:t>
                  </w:r>
                </w:p>
                <w:p>
                  <w:pPr>
                    <w:widowControl/>
                    <w:jc w:val="center"/>
                    <w:rPr>
                      <w:rFonts w:hint="default" w:ascii="仿宋_GB2312" w:hAnsi="宋体" w:eastAsia="仿宋_GB2312" w:cs="宋体"/>
                      <w:color w:val="FF0000"/>
                      <w:kern w:val="0"/>
                      <w:sz w:val="24"/>
                      <w:szCs w:val="24"/>
                      <w:lang w:val="en-US" w:eastAsia="zh-CN"/>
                    </w:rPr>
                  </w:pP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厉行节约</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0.23</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-1.77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厉行节约</w:t>
                  </w:r>
                  <w:r>
                    <w:rPr>
                      <w:rFonts w:hint="eastAsia" w:ascii="仿宋_GB2312" w:hAnsi="宋体" w:eastAsia="仿宋_GB2312" w:cs="宋体"/>
                      <w:kern w:val="0"/>
                      <w:sz w:val="24"/>
                      <w:szCs w:val="24"/>
                    </w:rPr>
                    <w:t>，</w:t>
                  </w:r>
                  <w:r>
                    <w:rPr>
                      <w:rFonts w:ascii="仿宋_GB2312" w:hAnsi="宋体" w:eastAsia="仿宋_GB2312" w:cs="宋体"/>
                      <w:kern w:val="0"/>
                      <w:sz w:val="24"/>
                      <w:szCs w:val="24"/>
                    </w:rPr>
                    <w:t>根据以往年度实际支出编制预算。</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default" w:ascii="仿宋_GB2312" w:hAnsi="宋体" w:eastAsia="仿宋_GB2312" w:cs="宋体"/>
                      <w:color w:val="FF0000"/>
                      <w:kern w:val="0"/>
                      <w:sz w:val="24"/>
                      <w:szCs w:val="24"/>
                      <w:lang w:val="en-US" w:eastAsia="zh-CN"/>
                    </w:rPr>
                    <w:t>5</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2.6</w:t>
                  </w:r>
                  <w:r>
                    <w:rPr>
                      <w:rFonts w:hint="default" w:ascii="仿宋_GB2312" w:hAnsi="宋体" w:eastAsia="仿宋_GB2312" w:cs="宋体"/>
                      <w:color w:val="FF0000"/>
                      <w:kern w:val="0"/>
                      <w:sz w:val="24"/>
                      <w:szCs w:val="24"/>
                      <w:lang w:val="en-US" w:eastAsia="zh-CN"/>
                    </w:rPr>
                    <w:t>6</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-2.</w:t>
                  </w:r>
                  <w:r>
                    <w:rPr>
                      <w:rFonts w:hint="default" w:ascii="仿宋_GB2312" w:hAnsi="宋体" w:eastAsia="仿宋_GB2312" w:cs="宋体"/>
                      <w:color w:val="FF0000"/>
                      <w:kern w:val="0"/>
                      <w:sz w:val="24"/>
                      <w:szCs w:val="24"/>
                      <w:lang w:val="en-US" w:eastAsia="zh-CN"/>
                    </w:rPr>
                    <w:t>34</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根据以往年度实际支出编制预算。</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spacing w:beforeLines="50" w:afterLines="50"/>
        <w:ind w:firstLine="880" w:firstLineChars="200"/>
        <w:jc w:val="left"/>
        <w:outlineLvl w:val="1"/>
        <w:rPr>
          <w:rFonts w:hint="eastAsia"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bookmarkStart w:id="0" w:name="_Toc69732925"/>
    </w:p>
    <w:p>
      <w:pPr>
        <w:spacing w:beforeLines="50" w:afterLines="50"/>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新时代中国特色社会主义思想为指导，深入贯彻党的十九届四中全会和省委九届九次全会精神，坚持以退役军人为中心，坚持改革创新，以构建科学规范的组织管理体系、工作运行体系、政策制度为主线，综合施策、持续发力，增强广大退役军人和其他优抚对象获得感、幸福感，奋力开创新时代退役军人管理服务工作新局面。</w:t>
      </w:r>
    </w:p>
    <w:p>
      <w:pPr>
        <w:spacing w:line="500" w:lineRule="exact"/>
        <w:ind w:firstLine="560" w:firstLineChars="200"/>
        <w:jc w:val="left"/>
        <w:rPr>
          <w:rFonts w:ascii="Times New Roman" w:eastAsia="方正仿宋_GBK"/>
          <w:sz w:val="28"/>
        </w:rPr>
      </w:pPr>
    </w:p>
    <w:p>
      <w:pPr>
        <w:spacing w:beforeLines="50" w:afterLines="50" w:line="500" w:lineRule="exact"/>
        <w:ind w:firstLine="560" w:firstLineChars="200"/>
        <w:jc w:val="left"/>
        <w:outlineLvl w:val="1"/>
        <w:rPr>
          <w:rFonts w:ascii="Times New Roman" w:hAnsi="宋体" w:eastAsia="宋体"/>
          <w:sz w:val="28"/>
        </w:rPr>
      </w:pPr>
      <w:bookmarkStart w:id="1" w:name="_Toc69732926"/>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（一）做好退役人员接收安置工作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深化退役安置工作改革，落实自主就业退役士兵一次性经济补助，落实局内离退休人员政治和生活待遇，加大退役士兵职业教育和技能培训力度，促进退役军人实现高质量稳定就业，解决退役军人后顾之忧。</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绩效指标：把安置工作作为支持国防和军队建设、保障国家长治久安的一项重要任务强力推进。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（二）拥军优属和优待抚恤工作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绩效目标：按规定向全区伤残军人、伤残国家机关工作人员、烈士遗属、因公牺牲军人遗属、在乡复员军人、带病回乡退伍军人、参</w:t>
      </w:r>
      <w:r>
        <w:rPr>
          <w:rFonts w:hint="eastAsia" w:ascii="Times New Roman" w:hAnsi="宋体" w:eastAsia="方正仿宋_GBK" w:cs="宋体"/>
          <w:sz w:val="28"/>
        </w:rPr>
        <w:t>战</w:t>
      </w:r>
      <w:r>
        <w:rPr>
          <w:rFonts w:hint="eastAsia" w:ascii="Times New Roman" w:hAnsi="微软雅黑" w:eastAsia="方正仿宋_GBK" w:cs="微软雅黑"/>
          <w:sz w:val="28"/>
        </w:rPr>
        <w:t>参试退役人员、</w:t>
      </w:r>
      <w:r>
        <w:rPr>
          <w:rFonts w:ascii="Times New Roman" w:eastAsia="方正仿宋_GBK"/>
          <w:sz w:val="28"/>
        </w:rPr>
        <w:t>60</w:t>
      </w:r>
      <w:r>
        <w:rPr>
          <w:rFonts w:hint="eastAsia" w:ascii="Times New Roman" w:hAnsi="微软雅黑" w:eastAsia="方正仿宋_GBK" w:cs="微软雅黑"/>
          <w:sz w:val="28"/>
        </w:rPr>
        <w:t>周岁烈士子女、</w:t>
      </w:r>
      <w:r>
        <w:rPr>
          <w:rFonts w:ascii="Times New Roman" w:eastAsia="方正仿宋_GBK"/>
          <w:sz w:val="28"/>
        </w:rPr>
        <w:t>60</w:t>
      </w:r>
      <w:r>
        <w:rPr>
          <w:rFonts w:hint="eastAsia" w:ascii="Times New Roman" w:hAnsi="微软雅黑" w:eastAsia="方正仿宋_GBK" w:cs="微软雅黑"/>
          <w:sz w:val="28"/>
        </w:rPr>
        <w:t>周岁退役籍士兵等优抚对象发放抚恤补助和医疗补助，为全区义务兵家庭发放优待金。</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绩效指标：补助资金按标准并足额及时发放到优抚对象手中，有效保障优抚对象基本生活。</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（三）做好优抚事业单位建设保护工作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绩效目标：提升烈士陵园等纪念设施保护管理水平，充分发挥烈士纪念设施</w:t>
      </w:r>
      <w:r>
        <w:rPr>
          <w:rFonts w:ascii="Times New Roman" w:eastAsia="方正仿宋_GBK"/>
          <w:sz w:val="28"/>
        </w:rPr>
        <w:t>“</w:t>
      </w:r>
      <w:r>
        <w:rPr>
          <w:rFonts w:hint="eastAsia" w:ascii="Times New Roman" w:hAnsi="微软雅黑" w:eastAsia="方正仿宋_GBK" w:cs="微软雅黑"/>
          <w:sz w:val="28"/>
        </w:rPr>
        <w:t>褒扬烈士、教育群众</w:t>
      </w:r>
      <w:r>
        <w:rPr>
          <w:rFonts w:ascii="Times New Roman" w:eastAsia="方正仿宋_GBK"/>
          <w:sz w:val="28"/>
        </w:rPr>
        <w:t>”</w:t>
      </w:r>
      <w:r>
        <w:rPr>
          <w:rFonts w:hint="eastAsia" w:ascii="Times New Roman" w:hAnsi="微软雅黑" w:eastAsia="方正仿宋_GBK" w:cs="微软雅黑"/>
          <w:sz w:val="28"/>
        </w:rPr>
        <w:t>等功能。保障</w:t>
      </w:r>
      <w:r>
        <w:rPr>
          <w:rFonts w:hint="eastAsia" w:ascii="Times New Roman" w:hAnsi="宋体" w:eastAsia="方正仿宋_GBK" w:cs="宋体"/>
          <w:sz w:val="28"/>
        </w:rPr>
        <w:t>区</w:t>
      </w:r>
      <w:r>
        <w:rPr>
          <w:rFonts w:hint="eastAsia" w:ascii="Times New Roman" w:hAnsi="微软雅黑" w:eastAsia="方正仿宋_GBK" w:cs="微软雅黑"/>
          <w:sz w:val="28"/>
        </w:rPr>
        <w:t>光荣院冬季取暖，使集中供养人员充分享受优质服务。</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w:t>
      </w:r>
      <w:r>
        <w:rPr>
          <w:rFonts w:hint="eastAsia" w:ascii="Times New Roman" w:hAnsi="宋体" w:eastAsia="方正仿宋_GBK" w:cs="宋体"/>
          <w:sz w:val="28"/>
        </w:rPr>
        <w:t>指</w:t>
      </w:r>
      <w:r>
        <w:rPr>
          <w:rFonts w:hint="eastAsia" w:ascii="Times New Roman" w:hAnsi="微软雅黑" w:eastAsia="方正仿宋_GBK" w:cs="微软雅黑"/>
          <w:sz w:val="28"/>
        </w:rPr>
        <w:t>标：</w:t>
      </w:r>
      <w:r>
        <w:rPr>
          <w:rFonts w:hint="eastAsia" w:ascii="Times New Roman" w:hAnsi="宋体" w:eastAsia="方正仿宋_GBK" w:cs="宋体"/>
          <w:sz w:val="28"/>
        </w:rPr>
        <w:t>充分体现了对革命烈士的崇高敬意；抽样调查入住光荣院优抚对象对入住环境及生活护理方面满意度达</w:t>
      </w:r>
      <w:r>
        <w:rPr>
          <w:rFonts w:ascii="Times New Roman" w:eastAsia="方正仿宋_GBK"/>
          <w:sz w:val="28"/>
        </w:rPr>
        <w:t>95%</w:t>
      </w:r>
      <w:r>
        <w:rPr>
          <w:rFonts w:hint="eastAsia" w:ascii="Times New Roman" w:hAnsi="宋体" w:eastAsia="方正仿宋_GBK" w:cs="宋体"/>
          <w:sz w:val="28"/>
        </w:rPr>
        <w:t>以上。</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（四）做好军转干部思想政治及权益维护工作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绩效目标：落实中央关于军转干部待遇政策，努力提高群体满意度和社会大局稳定程度。</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w:t>
      </w:r>
      <w:r>
        <w:rPr>
          <w:rFonts w:hint="eastAsia" w:ascii="Times New Roman" w:hAnsi="宋体" w:eastAsia="方正仿宋_GBK" w:cs="宋体"/>
          <w:sz w:val="28"/>
        </w:rPr>
        <w:t>指</w:t>
      </w:r>
      <w:r>
        <w:rPr>
          <w:rFonts w:hint="eastAsia" w:ascii="Times New Roman" w:hAnsi="微软雅黑" w:eastAsia="方正仿宋_GBK" w:cs="微软雅黑"/>
          <w:sz w:val="28"/>
        </w:rPr>
        <w:t>标：</w:t>
      </w:r>
      <w:r>
        <w:rPr>
          <w:rFonts w:hint="eastAsia" w:ascii="Times New Roman" w:hAnsi="宋体" w:eastAsia="方正仿宋_GBK" w:cs="宋体"/>
          <w:sz w:val="28"/>
        </w:rPr>
        <w:t>保障军转干部的合法权益</w:t>
      </w:r>
      <w:r>
        <w:rPr>
          <w:rFonts w:hint="eastAsia" w:ascii="Times New Roman" w:hAnsi="微软雅黑" w:eastAsia="方正仿宋_GBK" w:cs="微软雅黑"/>
          <w:sz w:val="28"/>
        </w:rPr>
        <w:t>，</w:t>
      </w:r>
      <w:r>
        <w:rPr>
          <w:rFonts w:hint="eastAsia" w:ascii="Times New Roman" w:hAnsi="宋体" w:eastAsia="方正仿宋_GBK" w:cs="宋体"/>
          <w:sz w:val="28"/>
        </w:rPr>
        <w:t>按标准及时足额发放各项补助。</w:t>
      </w:r>
    </w:p>
    <w:p>
      <w:pPr>
        <w:spacing w:line="500" w:lineRule="exact"/>
        <w:ind w:firstLine="560" w:firstLineChars="200"/>
        <w:jc w:val="left"/>
        <w:rPr>
          <w:rFonts w:ascii="Times New Roman" w:eastAsia="方正仿宋_GBK"/>
          <w:sz w:val="28"/>
        </w:rPr>
      </w:pPr>
    </w:p>
    <w:p>
      <w:pPr>
        <w:spacing w:beforeLines="50" w:afterLines="50" w:line="500" w:lineRule="exact"/>
        <w:ind w:firstLine="560" w:firstLineChars="200"/>
        <w:jc w:val="left"/>
        <w:outlineLvl w:val="1"/>
        <w:rPr>
          <w:rFonts w:ascii="Times New Roman" w:hAnsi="宋体" w:eastAsia="宋体"/>
          <w:sz w:val="28"/>
        </w:rPr>
      </w:pPr>
      <w:bookmarkStart w:id="2" w:name="_Toc69732927"/>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(一)加强组织领导。建立健全退役军人事务</w:t>
      </w:r>
      <w:r>
        <w:rPr>
          <w:rFonts w:hint="eastAsia" w:ascii="Times New Roman" w:hAnsi="宋体" w:eastAsia="方正仿宋_GBK" w:cs="宋体"/>
          <w:sz w:val="28"/>
          <w:lang w:eastAsia="zh-CN"/>
        </w:rPr>
        <w:t>单位</w:t>
      </w:r>
      <w:r>
        <w:rPr>
          <w:rFonts w:hint="eastAsia" w:ascii="Times New Roman" w:hAnsi="宋体" w:eastAsia="方正仿宋_GBK" w:cs="宋体"/>
          <w:sz w:val="28"/>
        </w:rPr>
        <w:t>预算绩效管理路径和制度体系，不断完善工作机制和工作流程，将事前评估、目标管理、运行监控、绩效评价有情各项改革措施，有效融入预算管理的全过程、各环节。围绕年度总体绩效目标，细化工作方案，明确</w:t>
      </w:r>
      <w:r>
        <w:rPr>
          <w:rFonts w:ascii="Times New Roman" w:eastAsia="方正仿宋_GBK"/>
          <w:sz w:val="28"/>
        </w:rPr>
        <w:t xml:space="preserve"> </w:t>
      </w:r>
      <w:r>
        <w:rPr>
          <w:rFonts w:hint="eastAsia" w:ascii="Times New Roman" w:hAnsi="宋体" w:eastAsia="方正仿宋_GBK" w:cs="宋体"/>
          <w:sz w:val="28"/>
        </w:rPr>
        <w:t>责任主体，确保如期完成。</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(二)狠抓任务落实</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充分调动各股室的积极性和主动性，由项目实施</w:t>
      </w:r>
      <w:r>
        <w:rPr>
          <w:rFonts w:hint="eastAsia" w:ascii="Times New Roman" w:hAnsi="宋体" w:eastAsia="方正仿宋_GBK" w:cs="宋体"/>
          <w:sz w:val="28"/>
          <w:lang w:eastAsia="zh-CN"/>
        </w:rPr>
        <w:t>单位</w:t>
      </w:r>
      <w:r>
        <w:rPr>
          <w:rFonts w:hint="eastAsia" w:ascii="Times New Roman" w:hAnsi="宋体" w:eastAsia="方正仿宋_GBK" w:cs="宋体"/>
          <w:sz w:val="28"/>
        </w:rPr>
        <w:t>科学制定项目内容的中期、终期绩效目标。</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(三)强化预算执行</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强化预算执行的刚性约束，及时启动项目和支付资金，加快履行政府采购手续，优化</w:t>
      </w:r>
      <w:r>
        <w:rPr>
          <w:rFonts w:hint="eastAsia" w:ascii="Times New Roman" w:hAnsi="宋体" w:eastAsia="方正仿宋_GBK" w:cs="宋体"/>
          <w:sz w:val="28"/>
          <w:lang w:eastAsia="zh-CN"/>
        </w:rPr>
        <w:t>单位</w:t>
      </w:r>
      <w:r>
        <w:rPr>
          <w:rFonts w:hint="eastAsia" w:ascii="Times New Roman" w:hAnsi="宋体" w:eastAsia="方正仿宋_GBK" w:cs="宋体"/>
          <w:sz w:val="28"/>
        </w:rPr>
        <w:t>预算支出结构，做到按照时间节点完成支出任务，进一步加快转移支付资金下达进度，督促各业务股室加快执行进度，规范财政资金使用和管理，强化内部控制制度建设，更好的发挥资金使用效益。</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(四)健全评价机制</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结合第三方力量，成立专门的评价工作小组，制定科学评价办法，对项目资金支出的经济性、效率性以及绩效目标实现程度进行全方位评价，及时发现实施中存在的问题，并研究解决对策。</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四、用好行政绩效</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按照预算绩效目标和绩效指标，对专项资金管理设定明确的内部绩效管理目标指标，明确责任分工，细化支出节点，量化评价标准，切实提高资金使用效益。</w:t>
      </w:r>
    </w:p>
    <w:p>
      <w:pPr>
        <w:spacing w:line="500" w:lineRule="exact"/>
        <w:ind w:firstLine="560" w:firstLineChars="200"/>
        <w:jc w:val="left"/>
        <w:rPr>
          <w:rFonts w:ascii="Times New Roman" w:eastAsia="方正仿宋_GBK"/>
          <w:sz w:val="28"/>
        </w:rPr>
      </w:pPr>
    </w:p>
    <w:p>
      <w:pPr>
        <w:spacing w:line="300" w:lineRule="exact"/>
        <w:jc w:val="left"/>
      </w:pPr>
      <w:r>
        <w:rPr>
          <w:rFonts w:ascii="方正书宋_GBK" w:eastAsia="方正书宋_GBK"/>
        </w:rPr>
        <w:t xml:space="preserve"> </w:t>
      </w:r>
    </w:p>
    <w:p>
      <w:pPr>
        <w:spacing w:line="300" w:lineRule="exact"/>
        <w:jc w:val="left"/>
      </w:pPr>
    </w:p>
    <w:p>
      <w:pPr>
        <w:spacing w:line="300" w:lineRule="exact"/>
        <w:jc w:val="left"/>
      </w:pP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1.保定市徐水区县级以下英雄烈士纪念设施整修工程绩效目标表</w:t>
      </w:r>
      <w:bookmarkEnd w:id="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13062522P00456510061M</w:t>
            </w:r>
          </w:p>
        </w:tc>
        <w:tc>
          <w:tcPr>
            <w:tcW w:w="1587" w:type="dxa"/>
            <w:vAlign w:val="center"/>
          </w:tcPr>
          <w:p>
            <w:pPr>
              <w:pStyle w:val="18"/>
            </w:pPr>
            <w:r>
              <w:t>项目名称</w:t>
            </w:r>
          </w:p>
        </w:tc>
        <w:tc>
          <w:tcPr>
            <w:tcW w:w="4422" w:type="dxa"/>
            <w:gridSpan w:val="3"/>
            <w:vAlign w:val="center"/>
          </w:tcPr>
          <w:p>
            <w:pPr>
              <w:pStyle w:val="19"/>
            </w:pPr>
            <w:r>
              <w:t>保定市徐水区县级以下英雄烈士纪念设施整修工程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13.90</w:t>
            </w:r>
          </w:p>
        </w:tc>
        <w:tc>
          <w:tcPr>
            <w:tcW w:w="1587" w:type="dxa"/>
            <w:vAlign w:val="center"/>
          </w:tcPr>
          <w:p>
            <w:pPr>
              <w:pStyle w:val="18"/>
            </w:pPr>
            <w:r>
              <w:t>其中：财政    资金</w:t>
            </w:r>
          </w:p>
        </w:tc>
        <w:tc>
          <w:tcPr>
            <w:tcW w:w="1304" w:type="dxa"/>
            <w:vAlign w:val="center"/>
          </w:tcPr>
          <w:p>
            <w:pPr>
              <w:pStyle w:val="19"/>
            </w:pPr>
            <w:r>
              <w:t>13.90</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支付英雄烈士纪念设施整修工程劳务费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100%</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1.依据合同支出，全面提升我区烈士纪念设施的管理保护工作水平。</w:t>
            </w:r>
          </w:p>
          <w:p>
            <w:pPr>
              <w:pStyle w:val="19"/>
            </w:pPr>
            <w:r>
              <w:t>2.3月份支出40%，6月份100%。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整修设施个数</w:t>
            </w:r>
          </w:p>
        </w:tc>
        <w:tc>
          <w:tcPr>
            <w:tcW w:w="2891" w:type="dxa"/>
            <w:vAlign w:val="center"/>
          </w:tcPr>
          <w:p>
            <w:pPr>
              <w:pStyle w:val="19"/>
            </w:pPr>
            <w:r>
              <w:t>整修烈士纪念设施的个数</w:t>
            </w:r>
          </w:p>
        </w:tc>
        <w:tc>
          <w:tcPr>
            <w:tcW w:w="1276" w:type="dxa"/>
            <w:vAlign w:val="center"/>
          </w:tcPr>
          <w:p>
            <w:pPr>
              <w:pStyle w:val="19"/>
            </w:pPr>
            <w:r>
              <w:t>15个</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工程验收合格率</w:t>
            </w:r>
          </w:p>
        </w:tc>
        <w:tc>
          <w:tcPr>
            <w:tcW w:w="2891" w:type="dxa"/>
            <w:vAlign w:val="center"/>
          </w:tcPr>
          <w:p>
            <w:pPr>
              <w:pStyle w:val="19"/>
            </w:pPr>
            <w:r>
              <w:t>工程验收合格的比例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整修完成及时率</w:t>
            </w:r>
          </w:p>
        </w:tc>
        <w:tc>
          <w:tcPr>
            <w:tcW w:w="2891" w:type="dxa"/>
            <w:vAlign w:val="center"/>
          </w:tcPr>
          <w:p>
            <w:pPr>
              <w:pStyle w:val="19"/>
            </w:pPr>
            <w:r>
              <w:t>整修工作是否能够按照规定时间完成</w:t>
            </w:r>
          </w:p>
        </w:tc>
        <w:tc>
          <w:tcPr>
            <w:tcW w:w="1276" w:type="dxa"/>
            <w:vAlign w:val="center"/>
          </w:tcPr>
          <w:p>
            <w:pPr>
              <w:pStyle w:val="19"/>
            </w:pPr>
            <w:r>
              <w:t>%</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≤13.9万元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尊军崇军氛围营造有效率</w:t>
            </w:r>
          </w:p>
        </w:tc>
        <w:tc>
          <w:tcPr>
            <w:tcW w:w="2891" w:type="dxa"/>
            <w:vAlign w:val="center"/>
          </w:tcPr>
          <w:p>
            <w:pPr>
              <w:pStyle w:val="19"/>
            </w:pPr>
            <w:r>
              <w:t>通过调研，认为社会有良好的尊军崇军氛围的群众比率</w:t>
            </w:r>
          </w:p>
        </w:tc>
        <w:tc>
          <w:tcPr>
            <w:tcW w:w="1276" w:type="dxa"/>
            <w:vAlign w:val="center"/>
          </w:tcPr>
          <w:p>
            <w:pPr>
              <w:pStyle w:val="19"/>
            </w:pPr>
            <w:r>
              <w:t>≥75%</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烈士家属满意度</w:t>
            </w:r>
          </w:p>
        </w:tc>
        <w:tc>
          <w:tcPr>
            <w:tcW w:w="2891" w:type="dxa"/>
            <w:vAlign w:val="center"/>
          </w:tcPr>
          <w:p>
            <w:pPr>
              <w:pStyle w:val="19"/>
            </w:pPr>
            <w:r>
              <w:t>相关烈士家属满意度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6"/>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.烈士陵园管理人员劳务费专项经费绩效目标表</w:t>
      </w:r>
      <w:bookmarkEnd w:id="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13062522P00456510059N</w:t>
            </w:r>
          </w:p>
        </w:tc>
        <w:tc>
          <w:tcPr>
            <w:tcW w:w="1587" w:type="dxa"/>
            <w:vAlign w:val="center"/>
          </w:tcPr>
          <w:p>
            <w:pPr>
              <w:pStyle w:val="18"/>
            </w:pPr>
            <w:r>
              <w:t>项目名称</w:t>
            </w:r>
          </w:p>
        </w:tc>
        <w:tc>
          <w:tcPr>
            <w:tcW w:w="4422" w:type="dxa"/>
            <w:gridSpan w:val="3"/>
            <w:vAlign w:val="center"/>
          </w:tcPr>
          <w:p>
            <w:pPr>
              <w:pStyle w:val="19"/>
            </w:pPr>
            <w:r>
              <w:t>烈士陵园管理人员劳务费专项经费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6.00</w:t>
            </w:r>
          </w:p>
        </w:tc>
        <w:tc>
          <w:tcPr>
            <w:tcW w:w="1587" w:type="dxa"/>
            <w:vAlign w:val="center"/>
          </w:tcPr>
          <w:p>
            <w:pPr>
              <w:pStyle w:val="18"/>
            </w:pPr>
            <w:r>
              <w:t>其中：财政    资金</w:t>
            </w:r>
          </w:p>
        </w:tc>
        <w:tc>
          <w:tcPr>
            <w:tcW w:w="1304" w:type="dxa"/>
            <w:vAlign w:val="center"/>
          </w:tcPr>
          <w:p>
            <w:pPr>
              <w:pStyle w:val="19"/>
            </w:pPr>
            <w:r>
              <w:t>6.00</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617" w:type="dxa"/>
            <w:gridSpan w:val="6"/>
            <w:vAlign w:val="center"/>
          </w:tcPr>
          <w:p>
            <w:pPr>
              <w:pStyle w:val="19"/>
            </w:pPr>
            <w:r>
              <w:t>支付烈士陵园看护管理费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20%</w:t>
            </w:r>
          </w:p>
        </w:tc>
        <w:tc>
          <w:tcPr>
            <w:tcW w:w="1587" w:type="dxa"/>
            <w:vAlign w:val="center"/>
          </w:tcPr>
          <w:p>
            <w:pPr>
              <w:pStyle w:val="20"/>
            </w:pPr>
            <w:r>
              <w:t>40%</w:t>
            </w:r>
          </w:p>
        </w:tc>
        <w:tc>
          <w:tcPr>
            <w:tcW w:w="1304" w:type="dxa"/>
            <w:vAlign w:val="center"/>
          </w:tcPr>
          <w:p>
            <w:pPr>
              <w:pStyle w:val="20"/>
            </w:pPr>
            <w:r>
              <w:t>60%</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1.保持烈士陵园内外墙体、烈士墓区、烈士纪念碑、园区地面广场的清洁。</w:t>
            </w:r>
          </w:p>
          <w:p>
            <w:pPr>
              <w:pStyle w:val="19"/>
            </w:pPr>
            <w:r>
              <w:t>2.3月份支出20%，6月份支出40%，9月份支出60%，12月份支出100%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陵园的个数</w:t>
            </w:r>
          </w:p>
        </w:tc>
        <w:tc>
          <w:tcPr>
            <w:tcW w:w="2891" w:type="dxa"/>
            <w:vAlign w:val="center"/>
          </w:tcPr>
          <w:p>
            <w:pPr>
              <w:pStyle w:val="19"/>
            </w:pPr>
            <w:r>
              <w:t>看护管理的陵园的个数</w:t>
            </w:r>
          </w:p>
        </w:tc>
        <w:tc>
          <w:tcPr>
            <w:tcW w:w="1276" w:type="dxa"/>
            <w:vAlign w:val="center"/>
          </w:tcPr>
          <w:p>
            <w:pPr>
              <w:pStyle w:val="19"/>
            </w:pPr>
            <w:r>
              <w:t>15个</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清洁达标率</w:t>
            </w:r>
          </w:p>
        </w:tc>
        <w:tc>
          <w:tcPr>
            <w:tcW w:w="2891" w:type="dxa"/>
            <w:vAlign w:val="center"/>
          </w:tcPr>
          <w:p>
            <w:pPr>
              <w:pStyle w:val="19"/>
            </w:pPr>
            <w:r>
              <w:t>烈士陵园内外墙体、烈士墓区、烈士纪念碑、园区地面广场的清洁达标程度</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清洁完成及时率</w:t>
            </w:r>
          </w:p>
        </w:tc>
        <w:tc>
          <w:tcPr>
            <w:tcW w:w="2891" w:type="dxa"/>
            <w:vAlign w:val="center"/>
          </w:tcPr>
          <w:p>
            <w:pPr>
              <w:pStyle w:val="19"/>
            </w:pPr>
            <w:r>
              <w:t>清洁工作是否在约定的时间完成</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≤6万元</w:t>
            </w:r>
          </w:p>
        </w:tc>
        <w:tc>
          <w:tcPr>
            <w:tcW w:w="1843" w:type="dxa"/>
            <w:vAlign w:val="center"/>
          </w:tcPr>
          <w:p>
            <w:pPr>
              <w:pStyle w:val="19"/>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8"/>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.2021年中央财政优抚对象补助经费（第四批）绩效目标表</w:t>
      </w:r>
      <w:bookmarkEnd w:id="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13062521P001D0010064G</w:t>
            </w:r>
          </w:p>
        </w:tc>
        <w:tc>
          <w:tcPr>
            <w:tcW w:w="1587" w:type="dxa"/>
            <w:vAlign w:val="center"/>
          </w:tcPr>
          <w:p>
            <w:pPr>
              <w:pStyle w:val="18"/>
            </w:pPr>
            <w:r>
              <w:t>项目名称</w:t>
            </w:r>
          </w:p>
        </w:tc>
        <w:tc>
          <w:tcPr>
            <w:tcW w:w="4422" w:type="dxa"/>
            <w:gridSpan w:val="3"/>
            <w:vAlign w:val="center"/>
          </w:tcPr>
          <w:p>
            <w:pPr>
              <w:pStyle w:val="19"/>
            </w:pPr>
            <w:r>
              <w:t>2021年中央财政优抚对象补助经费（第四批）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275.10</w:t>
            </w:r>
          </w:p>
        </w:tc>
        <w:tc>
          <w:tcPr>
            <w:tcW w:w="1587" w:type="dxa"/>
            <w:vAlign w:val="center"/>
          </w:tcPr>
          <w:p>
            <w:pPr>
              <w:pStyle w:val="18"/>
            </w:pPr>
            <w:r>
              <w:t>其中：财政    资金</w:t>
            </w:r>
          </w:p>
        </w:tc>
        <w:tc>
          <w:tcPr>
            <w:tcW w:w="1304" w:type="dxa"/>
            <w:vAlign w:val="center"/>
          </w:tcPr>
          <w:p>
            <w:pPr>
              <w:pStyle w:val="19"/>
            </w:pPr>
            <w:r>
              <w:t>275.10</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617" w:type="dxa"/>
            <w:gridSpan w:val="6"/>
            <w:vAlign w:val="center"/>
          </w:tcPr>
          <w:p>
            <w:pPr>
              <w:pStyle w:val="19"/>
            </w:pPr>
            <w:r>
              <w:t>发放义务兵家属优待金。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1.发放义务兵家属优待金，激励全区大学生参军入伍。</w:t>
            </w:r>
          </w:p>
          <w:p>
            <w:pPr>
              <w:pStyle w:val="19"/>
            </w:pPr>
            <w:r>
              <w:t>2.把优抚工作作为国家国防军队建设、保持国家长治久安的一项重要任务强力推进。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补助发放率</w:t>
            </w:r>
          </w:p>
        </w:tc>
        <w:tc>
          <w:tcPr>
            <w:tcW w:w="2891" w:type="dxa"/>
            <w:vAlign w:val="center"/>
          </w:tcPr>
          <w:p>
            <w:pPr>
              <w:pStyle w:val="19"/>
            </w:pPr>
            <w:r>
              <w:t>发放人数占应发放人数的比例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生活补助发放足额率</w:t>
            </w:r>
          </w:p>
        </w:tc>
        <w:tc>
          <w:tcPr>
            <w:tcW w:w="2891" w:type="dxa"/>
            <w:vAlign w:val="center"/>
          </w:tcPr>
          <w:p>
            <w:pPr>
              <w:pStyle w:val="19"/>
            </w:pPr>
            <w:r>
              <w:t>足额发放生活补助人数占全部人数比例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生活补助发放及时率</w:t>
            </w:r>
          </w:p>
        </w:tc>
        <w:tc>
          <w:tcPr>
            <w:tcW w:w="2891" w:type="dxa"/>
            <w:vAlign w:val="center"/>
          </w:tcPr>
          <w:p>
            <w:pPr>
              <w:pStyle w:val="19"/>
            </w:pPr>
            <w:r>
              <w:t>生活补助是否及时发放</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在项目金额内支付</w:t>
            </w:r>
          </w:p>
        </w:tc>
        <w:tc>
          <w:tcPr>
            <w:tcW w:w="1276" w:type="dxa"/>
            <w:vAlign w:val="center"/>
          </w:tcPr>
          <w:p>
            <w:pPr>
              <w:pStyle w:val="19"/>
            </w:pPr>
            <w:r>
              <w:t>≤275.1万元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义务兵上访次数</w:t>
            </w:r>
          </w:p>
        </w:tc>
        <w:tc>
          <w:tcPr>
            <w:tcW w:w="2891" w:type="dxa"/>
            <w:vAlign w:val="center"/>
          </w:tcPr>
          <w:p>
            <w:pPr>
              <w:pStyle w:val="19"/>
            </w:pPr>
            <w:r>
              <w:t>项目相关的义务兵上访次数</w:t>
            </w:r>
          </w:p>
        </w:tc>
        <w:tc>
          <w:tcPr>
            <w:tcW w:w="1276" w:type="dxa"/>
            <w:vAlign w:val="center"/>
          </w:tcPr>
          <w:p>
            <w:pPr>
              <w:pStyle w:val="19"/>
            </w:pPr>
            <w:r>
              <w:t>≤2次</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义务兵满意率</w:t>
            </w:r>
          </w:p>
        </w:tc>
        <w:tc>
          <w:tcPr>
            <w:tcW w:w="2891" w:type="dxa"/>
            <w:vAlign w:val="center"/>
          </w:tcPr>
          <w:p>
            <w:pPr>
              <w:pStyle w:val="19"/>
            </w:pPr>
            <w:r>
              <w:t>项目相关的义务兵满意率</w:t>
            </w:r>
          </w:p>
        </w:tc>
        <w:tc>
          <w:tcPr>
            <w:tcW w:w="1276" w:type="dxa"/>
            <w:vAlign w:val="center"/>
          </w:tcPr>
          <w:p>
            <w:pPr>
              <w:pStyle w:val="19"/>
            </w:pPr>
            <w:r>
              <w:t>≥85%</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9"/>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.2022年退役军人事务局利息收入绩效目标表</w:t>
      </w:r>
      <w:bookmarkEnd w:id="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13062522P004598100040</w:t>
            </w:r>
          </w:p>
        </w:tc>
        <w:tc>
          <w:tcPr>
            <w:tcW w:w="1587" w:type="dxa"/>
            <w:vAlign w:val="center"/>
          </w:tcPr>
          <w:p>
            <w:pPr>
              <w:pStyle w:val="18"/>
            </w:pPr>
            <w:r>
              <w:t>项目名称</w:t>
            </w:r>
          </w:p>
        </w:tc>
        <w:tc>
          <w:tcPr>
            <w:tcW w:w="4422" w:type="dxa"/>
            <w:gridSpan w:val="3"/>
            <w:vAlign w:val="center"/>
          </w:tcPr>
          <w:p>
            <w:pPr>
              <w:pStyle w:val="19"/>
            </w:pPr>
            <w:r>
              <w:t>2022年退役军人事务局利息收入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0.20</w:t>
            </w:r>
          </w:p>
        </w:tc>
        <w:tc>
          <w:tcPr>
            <w:tcW w:w="1587" w:type="dxa"/>
            <w:vAlign w:val="center"/>
          </w:tcPr>
          <w:p>
            <w:pPr>
              <w:pStyle w:val="18"/>
            </w:pPr>
            <w:r>
              <w:t>其中：财政    资金</w:t>
            </w:r>
          </w:p>
        </w:tc>
        <w:tc>
          <w:tcPr>
            <w:tcW w:w="1304" w:type="dxa"/>
            <w:vAlign w:val="center"/>
          </w:tcPr>
          <w:p>
            <w:pPr>
              <w:pStyle w:val="19"/>
            </w:pPr>
            <w:r>
              <w:t xml:space="preserve"> </w:t>
            </w:r>
          </w:p>
        </w:tc>
        <w:tc>
          <w:tcPr>
            <w:tcW w:w="1276" w:type="dxa"/>
            <w:vAlign w:val="center"/>
          </w:tcPr>
          <w:p>
            <w:pPr>
              <w:pStyle w:val="18"/>
            </w:pPr>
            <w:r>
              <w:t>其他资金</w:t>
            </w:r>
          </w:p>
        </w:tc>
        <w:tc>
          <w:tcPr>
            <w:tcW w:w="1843" w:type="dxa"/>
            <w:vAlign w:val="center"/>
          </w:tcPr>
          <w:p>
            <w:pPr>
              <w:pStyle w:val="19"/>
            </w:pPr>
            <w:r>
              <w:t>0.20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保障工作正常运转。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1.保障局机关正常运转</w:t>
            </w:r>
          </w:p>
          <w:p>
            <w:pPr>
              <w:pStyle w:val="19"/>
            </w:pPr>
            <w:r>
              <w:t>2.把优抚工作作为国家国防军队建设、保持国家长治久安的一项重要任务强力推进.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采购办公用品的数量</w:t>
            </w:r>
          </w:p>
        </w:tc>
        <w:tc>
          <w:tcPr>
            <w:tcW w:w="2891" w:type="dxa"/>
            <w:vAlign w:val="center"/>
          </w:tcPr>
          <w:p>
            <w:pPr>
              <w:pStyle w:val="19"/>
            </w:pPr>
            <w:r>
              <w:t>采购办公用品的数量</w:t>
            </w:r>
          </w:p>
        </w:tc>
        <w:tc>
          <w:tcPr>
            <w:tcW w:w="1276" w:type="dxa"/>
            <w:vAlign w:val="center"/>
          </w:tcPr>
          <w:p>
            <w:pPr>
              <w:pStyle w:val="19"/>
            </w:pPr>
            <w:r>
              <w:t>≥40个</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采购物资合格率</w:t>
            </w:r>
          </w:p>
        </w:tc>
        <w:tc>
          <w:tcPr>
            <w:tcW w:w="2891" w:type="dxa"/>
            <w:vAlign w:val="center"/>
          </w:tcPr>
          <w:p>
            <w:pPr>
              <w:pStyle w:val="19"/>
            </w:pPr>
            <w:r>
              <w:t>采购物资合格率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工作完成及时率</w:t>
            </w:r>
          </w:p>
        </w:tc>
        <w:tc>
          <w:tcPr>
            <w:tcW w:w="2891" w:type="dxa"/>
            <w:vAlign w:val="center"/>
          </w:tcPr>
          <w:p>
            <w:pPr>
              <w:pStyle w:val="19"/>
            </w:pPr>
            <w:r>
              <w:t>工作是否按照计划及时完成</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≤0.2万元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尊军崇军氛围营造有效率</w:t>
            </w:r>
          </w:p>
        </w:tc>
        <w:tc>
          <w:tcPr>
            <w:tcW w:w="2891" w:type="dxa"/>
            <w:vAlign w:val="center"/>
          </w:tcPr>
          <w:p>
            <w:pPr>
              <w:pStyle w:val="19"/>
            </w:pPr>
            <w:r>
              <w:t>通过调研，认为社会有良好的尊军崇军氛围的群众比率</w:t>
            </w:r>
          </w:p>
        </w:tc>
        <w:tc>
          <w:tcPr>
            <w:tcW w:w="1276" w:type="dxa"/>
            <w:vAlign w:val="center"/>
          </w:tcPr>
          <w:p>
            <w:pPr>
              <w:pStyle w:val="19"/>
            </w:pPr>
            <w:r>
              <w:t>≥75%</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退役军人满意度</w:t>
            </w:r>
          </w:p>
        </w:tc>
        <w:tc>
          <w:tcPr>
            <w:tcW w:w="2891" w:type="dxa"/>
            <w:vAlign w:val="center"/>
          </w:tcPr>
          <w:p>
            <w:pPr>
              <w:pStyle w:val="19"/>
            </w:pPr>
            <w:r>
              <w:t>项目相关退役军人满意度</w:t>
            </w:r>
          </w:p>
        </w:tc>
        <w:tc>
          <w:tcPr>
            <w:tcW w:w="1276" w:type="dxa"/>
            <w:vAlign w:val="center"/>
          </w:tcPr>
          <w:p>
            <w:pPr>
              <w:pStyle w:val="19"/>
            </w:pPr>
            <w:r>
              <w:t>≥90百分比</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10"/>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.“八一”慰问经费绩效目标表</w:t>
      </w:r>
      <w:bookmarkEnd w:id="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13062522P004566100717</w:t>
            </w:r>
          </w:p>
        </w:tc>
        <w:tc>
          <w:tcPr>
            <w:tcW w:w="1587" w:type="dxa"/>
            <w:vAlign w:val="center"/>
          </w:tcPr>
          <w:p>
            <w:pPr>
              <w:pStyle w:val="18"/>
            </w:pPr>
            <w:r>
              <w:t>项目名称</w:t>
            </w:r>
          </w:p>
        </w:tc>
        <w:tc>
          <w:tcPr>
            <w:tcW w:w="4422" w:type="dxa"/>
            <w:gridSpan w:val="3"/>
            <w:vAlign w:val="center"/>
          </w:tcPr>
          <w:p>
            <w:pPr>
              <w:pStyle w:val="19"/>
            </w:pPr>
            <w:r>
              <w:t>“八一”慰问经费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51.87</w:t>
            </w:r>
          </w:p>
        </w:tc>
        <w:tc>
          <w:tcPr>
            <w:tcW w:w="1587" w:type="dxa"/>
            <w:vAlign w:val="center"/>
          </w:tcPr>
          <w:p>
            <w:pPr>
              <w:pStyle w:val="18"/>
            </w:pPr>
            <w:r>
              <w:t>其中：财政    资金</w:t>
            </w:r>
          </w:p>
        </w:tc>
        <w:tc>
          <w:tcPr>
            <w:tcW w:w="1304" w:type="dxa"/>
            <w:vAlign w:val="center"/>
          </w:tcPr>
          <w:p>
            <w:pPr>
              <w:pStyle w:val="19"/>
            </w:pPr>
            <w:r>
              <w:t>51.87</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八一慰问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1.8月份一次性支出100%。</w:t>
            </w:r>
          </w:p>
          <w:p>
            <w:pPr>
              <w:pStyle w:val="19"/>
            </w:pPr>
            <w:r>
              <w:t>2.八一对重点优抚对象及驻军进行慰问，把优抚工作作为国家国防军队建设、保持国家长治久安的一项重要任务强力推进。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发放立功受奖奖励金的人数</w:t>
            </w:r>
          </w:p>
        </w:tc>
        <w:tc>
          <w:tcPr>
            <w:tcW w:w="2891" w:type="dxa"/>
            <w:vAlign w:val="center"/>
          </w:tcPr>
          <w:p>
            <w:pPr>
              <w:pStyle w:val="19"/>
            </w:pPr>
            <w:r>
              <w:t>立功受奖的人数</w:t>
            </w:r>
          </w:p>
        </w:tc>
        <w:tc>
          <w:tcPr>
            <w:tcW w:w="1276" w:type="dxa"/>
            <w:vAlign w:val="center"/>
          </w:tcPr>
          <w:p>
            <w:pPr>
              <w:pStyle w:val="19"/>
            </w:pPr>
            <w:r>
              <w:t>109109人</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资金及时拨付率</w:t>
            </w:r>
          </w:p>
        </w:tc>
        <w:tc>
          <w:tcPr>
            <w:tcW w:w="2891" w:type="dxa"/>
            <w:vAlign w:val="center"/>
          </w:tcPr>
          <w:p>
            <w:pPr>
              <w:pStyle w:val="19"/>
            </w:pPr>
            <w:r>
              <w:t>资金是否能够按照规定时间落实到位</w:t>
            </w:r>
          </w:p>
        </w:tc>
        <w:tc>
          <w:tcPr>
            <w:tcW w:w="1276" w:type="dxa"/>
            <w:vAlign w:val="center"/>
          </w:tcPr>
          <w:p>
            <w:pPr>
              <w:pStyle w:val="19"/>
            </w:pPr>
            <w:r>
              <w:t>100100%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≤83.53万元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慰问对象满意度</w:t>
            </w:r>
          </w:p>
        </w:tc>
        <w:tc>
          <w:tcPr>
            <w:tcW w:w="2891" w:type="dxa"/>
            <w:vAlign w:val="center"/>
          </w:tcPr>
          <w:p>
            <w:pPr>
              <w:pStyle w:val="19"/>
            </w:pPr>
            <w:r>
              <w:t>八一慰问对象满意度</w:t>
            </w:r>
          </w:p>
        </w:tc>
        <w:tc>
          <w:tcPr>
            <w:tcW w:w="1276" w:type="dxa"/>
            <w:vAlign w:val="center"/>
          </w:tcPr>
          <w:p>
            <w:pPr>
              <w:pStyle w:val="19"/>
            </w:pPr>
            <w:r>
              <w:t>≥90百分比</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11"/>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.“春节”慰问经费绩效目标表</w:t>
      </w:r>
      <w:bookmarkEnd w:id="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13062522P004566100698</w:t>
            </w:r>
          </w:p>
        </w:tc>
        <w:tc>
          <w:tcPr>
            <w:tcW w:w="1587" w:type="dxa"/>
            <w:vAlign w:val="center"/>
          </w:tcPr>
          <w:p>
            <w:pPr>
              <w:pStyle w:val="18"/>
            </w:pPr>
            <w:r>
              <w:t>项目名称</w:t>
            </w:r>
          </w:p>
        </w:tc>
        <w:tc>
          <w:tcPr>
            <w:tcW w:w="4422" w:type="dxa"/>
            <w:gridSpan w:val="3"/>
            <w:vAlign w:val="center"/>
          </w:tcPr>
          <w:p>
            <w:pPr>
              <w:pStyle w:val="19"/>
            </w:pPr>
            <w:r>
              <w:t>“春节”慰问经费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61.86</w:t>
            </w:r>
          </w:p>
        </w:tc>
        <w:tc>
          <w:tcPr>
            <w:tcW w:w="1587" w:type="dxa"/>
            <w:vAlign w:val="center"/>
          </w:tcPr>
          <w:p>
            <w:pPr>
              <w:pStyle w:val="18"/>
            </w:pPr>
            <w:r>
              <w:t>其中：财政    资金</w:t>
            </w:r>
          </w:p>
        </w:tc>
        <w:tc>
          <w:tcPr>
            <w:tcW w:w="1304" w:type="dxa"/>
            <w:vAlign w:val="center"/>
          </w:tcPr>
          <w:p>
            <w:pPr>
              <w:pStyle w:val="19"/>
            </w:pPr>
            <w:r>
              <w:t>61.86</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春节慰问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100%</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1.春节对重点优抚对象及驻军进行慰问。3月份支出。</w:t>
            </w:r>
          </w:p>
          <w:p>
            <w:pPr>
              <w:pStyle w:val="19"/>
            </w:pPr>
            <w:r>
              <w:t>2.把优抚工作作为国家国防军队建设、保持国家长治久安的一项重要任务强力推进。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慰问人数</w:t>
            </w:r>
          </w:p>
        </w:tc>
        <w:tc>
          <w:tcPr>
            <w:tcW w:w="2891" w:type="dxa"/>
            <w:vAlign w:val="center"/>
          </w:tcPr>
          <w:p>
            <w:pPr>
              <w:pStyle w:val="19"/>
            </w:pPr>
            <w:r>
              <w:t>慰问人数</w:t>
            </w:r>
          </w:p>
        </w:tc>
        <w:tc>
          <w:tcPr>
            <w:tcW w:w="1276" w:type="dxa"/>
            <w:vAlign w:val="center"/>
          </w:tcPr>
          <w:p>
            <w:pPr>
              <w:pStyle w:val="19"/>
            </w:pPr>
            <w:r>
              <w:t>≥1005人</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资金及时拨付率</w:t>
            </w:r>
          </w:p>
        </w:tc>
        <w:tc>
          <w:tcPr>
            <w:tcW w:w="2891" w:type="dxa"/>
            <w:vAlign w:val="center"/>
          </w:tcPr>
          <w:p>
            <w:pPr>
              <w:pStyle w:val="19"/>
            </w:pPr>
            <w:r>
              <w:t>资金是否能够按照规定时间落实到位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≤66.72万元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慰问对象满意度</w:t>
            </w:r>
          </w:p>
        </w:tc>
        <w:tc>
          <w:tcPr>
            <w:tcW w:w="2891" w:type="dxa"/>
            <w:vAlign w:val="center"/>
          </w:tcPr>
          <w:p>
            <w:pPr>
              <w:pStyle w:val="19"/>
            </w:pPr>
            <w:r>
              <w:t>春节慰问对象满意度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ind w:firstLine="560"/>
        <w:jc w:val="left"/>
        <w:outlineLvl w:val="3"/>
      </w:pPr>
      <w:bookmarkStart w:id="9" w:name="_Toc_4_4_0000000012"/>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.部分退役士兵社会保险补缴专项经费绩效目标表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13062522P00456610007R</w:t>
            </w:r>
          </w:p>
        </w:tc>
        <w:tc>
          <w:tcPr>
            <w:tcW w:w="1587" w:type="dxa"/>
            <w:vAlign w:val="center"/>
          </w:tcPr>
          <w:p>
            <w:pPr>
              <w:pStyle w:val="18"/>
            </w:pPr>
            <w:r>
              <w:t>项目名称</w:t>
            </w:r>
          </w:p>
        </w:tc>
        <w:tc>
          <w:tcPr>
            <w:tcW w:w="4422" w:type="dxa"/>
            <w:gridSpan w:val="3"/>
            <w:vAlign w:val="center"/>
          </w:tcPr>
          <w:p>
            <w:pPr>
              <w:pStyle w:val="19"/>
            </w:pPr>
            <w:r>
              <w:t>部分退役士兵社会保险补缴专项经费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19.00</w:t>
            </w:r>
          </w:p>
        </w:tc>
        <w:tc>
          <w:tcPr>
            <w:tcW w:w="1587" w:type="dxa"/>
            <w:vAlign w:val="center"/>
          </w:tcPr>
          <w:p>
            <w:pPr>
              <w:pStyle w:val="18"/>
            </w:pPr>
            <w:r>
              <w:t>其中：财政    资金</w:t>
            </w:r>
          </w:p>
        </w:tc>
        <w:tc>
          <w:tcPr>
            <w:tcW w:w="1304" w:type="dxa"/>
            <w:vAlign w:val="center"/>
          </w:tcPr>
          <w:p>
            <w:pPr>
              <w:pStyle w:val="19"/>
            </w:pPr>
            <w:r>
              <w:t>19.00</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部分退役士兵补缴社会保险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50%</w:t>
            </w:r>
          </w:p>
        </w:tc>
        <w:tc>
          <w:tcPr>
            <w:tcW w:w="1304" w:type="dxa"/>
            <w:vAlign w:val="center"/>
          </w:tcPr>
          <w:p>
            <w:pPr>
              <w:pStyle w:val="20"/>
            </w:pPr>
            <w:r>
              <w:t>50%</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1.通过补缴保险，保障军人的合法权益，号召适龄青年应征入伍。</w:t>
            </w:r>
          </w:p>
          <w:p>
            <w:pPr>
              <w:pStyle w:val="19"/>
            </w:pPr>
            <w:r>
              <w:t>2.本人申请后及时补缴保险，6月份支出25%，9月份支出40%，12月份支出100%。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保险补缴率</w:t>
            </w:r>
          </w:p>
        </w:tc>
        <w:tc>
          <w:tcPr>
            <w:tcW w:w="2891" w:type="dxa"/>
            <w:vAlign w:val="center"/>
          </w:tcPr>
          <w:p>
            <w:pPr>
              <w:pStyle w:val="19"/>
            </w:pPr>
            <w:r>
              <w:t>补缴的人数占应补缴人数的比例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补缴准确率</w:t>
            </w:r>
          </w:p>
        </w:tc>
        <w:tc>
          <w:tcPr>
            <w:tcW w:w="2891" w:type="dxa"/>
            <w:vAlign w:val="center"/>
          </w:tcPr>
          <w:p>
            <w:pPr>
              <w:pStyle w:val="19"/>
            </w:pPr>
            <w:r>
              <w:t>补缴保险准确的人数占应补缴人数的比例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资金及时落实率</w:t>
            </w:r>
          </w:p>
        </w:tc>
        <w:tc>
          <w:tcPr>
            <w:tcW w:w="2891" w:type="dxa"/>
            <w:vAlign w:val="center"/>
          </w:tcPr>
          <w:p>
            <w:pPr>
              <w:pStyle w:val="19"/>
            </w:pPr>
            <w:r>
              <w:t>该笔资金投入后是否能够按照规定时间落实到位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≤23万元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应征入伍积极率</w:t>
            </w:r>
          </w:p>
        </w:tc>
        <w:tc>
          <w:tcPr>
            <w:tcW w:w="2891" w:type="dxa"/>
            <w:vAlign w:val="center"/>
          </w:tcPr>
          <w:p>
            <w:pPr>
              <w:pStyle w:val="19"/>
            </w:pPr>
            <w:r>
              <w:t>通过调研，适龄青年应征入伍积极性提高的比率</w:t>
            </w:r>
          </w:p>
        </w:tc>
        <w:tc>
          <w:tcPr>
            <w:tcW w:w="1276" w:type="dxa"/>
            <w:vAlign w:val="center"/>
          </w:tcPr>
          <w:p>
            <w:pPr>
              <w:pStyle w:val="19"/>
            </w:pPr>
            <w:r>
              <w:t>≥10%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退役士兵满意度</w:t>
            </w:r>
          </w:p>
        </w:tc>
        <w:tc>
          <w:tcPr>
            <w:tcW w:w="2891" w:type="dxa"/>
            <w:vAlign w:val="center"/>
          </w:tcPr>
          <w:p>
            <w:pPr>
              <w:pStyle w:val="19"/>
            </w:pPr>
            <w:r>
              <w:t>项目相关的退役士兵满意度</w:t>
            </w:r>
          </w:p>
        </w:tc>
        <w:tc>
          <w:tcPr>
            <w:tcW w:w="1276" w:type="dxa"/>
            <w:vAlign w:val="center"/>
          </w:tcPr>
          <w:p>
            <w:pPr>
              <w:pStyle w:val="19"/>
            </w:pPr>
            <w:r>
              <w:t>≥90百分比</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3"/>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.符合政府安排工作条件退役士兵待安排工作期间基本保险接续专项经费绩效目标表</w:t>
      </w:r>
      <w:bookmarkEnd w:id="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13062522P004566100066</w:t>
            </w:r>
          </w:p>
        </w:tc>
        <w:tc>
          <w:tcPr>
            <w:tcW w:w="1587" w:type="dxa"/>
            <w:vAlign w:val="center"/>
          </w:tcPr>
          <w:p>
            <w:pPr>
              <w:pStyle w:val="18"/>
            </w:pPr>
            <w:r>
              <w:t>项目名称</w:t>
            </w:r>
          </w:p>
        </w:tc>
        <w:tc>
          <w:tcPr>
            <w:tcW w:w="4422" w:type="dxa"/>
            <w:gridSpan w:val="3"/>
            <w:vAlign w:val="center"/>
          </w:tcPr>
          <w:p>
            <w:pPr>
              <w:pStyle w:val="19"/>
            </w:pPr>
            <w:r>
              <w:t>符合政府安排工作条件退役士兵待安排工作期间基本保险接续专项经费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17.62</w:t>
            </w:r>
          </w:p>
        </w:tc>
        <w:tc>
          <w:tcPr>
            <w:tcW w:w="1587" w:type="dxa"/>
            <w:vAlign w:val="center"/>
          </w:tcPr>
          <w:p>
            <w:pPr>
              <w:pStyle w:val="18"/>
            </w:pPr>
            <w:r>
              <w:t>其中：财政    资金</w:t>
            </w:r>
          </w:p>
        </w:tc>
        <w:tc>
          <w:tcPr>
            <w:tcW w:w="1304" w:type="dxa"/>
            <w:vAlign w:val="center"/>
          </w:tcPr>
          <w:p>
            <w:pPr>
              <w:pStyle w:val="19"/>
            </w:pPr>
            <w:r>
              <w:t>17.62</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支付符合政府安排工作条件退役士兵待安排工作期间基本保险接续经费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1.通过补缴保险，保障军人的合法权益，号召适龄青年应征入伍。</w:t>
            </w:r>
          </w:p>
          <w:p>
            <w:pPr>
              <w:pStyle w:val="19"/>
            </w:pPr>
            <w:r>
              <w:t>2.11月份支出100%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保险补缴率</w:t>
            </w:r>
          </w:p>
        </w:tc>
        <w:tc>
          <w:tcPr>
            <w:tcW w:w="2891" w:type="dxa"/>
            <w:vAlign w:val="center"/>
          </w:tcPr>
          <w:p>
            <w:pPr>
              <w:pStyle w:val="19"/>
            </w:pPr>
            <w:r>
              <w:t>补缴的人数占应补缴人数的比例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补缴准确率</w:t>
            </w:r>
          </w:p>
        </w:tc>
        <w:tc>
          <w:tcPr>
            <w:tcW w:w="2891" w:type="dxa"/>
            <w:vAlign w:val="center"/>
          </w:tcPr>
          <w:p>
            <w:pPr>
              <w:pStyle w:val="19"/>
            </w:pPr>
            <w:r>
              <w:t>补缴保险准确的人数占应补缴人数的比例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资金及时落实率</w:t>
            </w:r>
          </w:p>
        </w:tc>
        <w:tc>
          <w:tcPr>
            <w:tcW w:w="2891" w:type="dxa"/>
            <w:vAlign w:val="center"/>
          </w:tcPr>
          <w:p>
            <w:pPr>
              <w:pStyle w:val="19"/>
            </w:pPr>
            <w:r>
              <w:t>该笔资金投入后是否能够按照规定时间落实到位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≤26.44万元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应征入伍积极率</w:t>
            </w:r>
          </w:p>
        </w:tc>
        <w:tc>
          <w:tcPr>
            <w:tcW w:w="2891" w:type="dxa"/>
            <w:vAlign w:val="center"/>
          </w:tcPr>
          <w:p>
            <w:pPr>
              <w:pStyle w:val="19"/>
            </w:pPr>
            <w:r>
              <w:t>通过调研，适龄青年应征入伍积极性提高的比率</w:t>
            </w:r>
          </w:p>
        </w:tc>
        <w:tc>
          <w:tcPr>
            <w:tcW w:w="1276" w:type="dxa"/>
            <w:vAlign w:val="center"/>
          </w:tcPr>
          <w:p>
            <w:pPr>
              <w:pStyle w:val="19"/>
            </w:pPr>
            <w:r>
              <w:t>≥10%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退役士兵满意度</w:t>
            </w:r>
          </w:p>
        </w:tc>
        <w:tc>
          <w:tcPr>
            <w:tcW w:w="2891" w:type="dxa"/>
            <w:vAlign w:val="center"/>
          </w:tcPr>
          <w:p>
            <w:pPr>
              <w:pStyle w:val="19"/>
            </w:pPr>
            <w:r>
              <w:t>项目相关的退役士兵满意度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4"/>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.公祭活动专项经费绩效目标表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13062522P00456610068L</w:t>
            </w:r>
          </w:p>
        </w:tc>
        <w:tc>
          <w:tcPr>
            <w:tcW w:w="1587" w:type="dxa"/>
            <w:vAlign w:val="center"/>
          </w:tcPr>
          <w:p>
            <w:pPr>
              <w:pStyle w:val="18"/>
            </w:pPr>
            <w:r>
              <w:t>项目名称</w:t>
            </w:r>
          </w:p>
        </w:tc>
        <w:tc>
          <w:tcPr>
            <w:tcW w:w="4422" w:type="dxa"/>
            <w:gridSpan w:val="3"/>
            <w:vAlign w:val="center"/>
          </w:tcPr>
          <w:p>
            <w:pPr>
              <w:pStyle w:val="19"/>
            </w:pPr>
            <w:r>
              <w:t>公祭活动专项经费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3.54</w:t>
            </w:r>
          </w:p>
        </w:tc>
        <w:tc>
          <w:tcPr>
            <w:tcW w:w="1587" w:type="dxa"/>
            <w:vAlign w:val="center"/>
          </w:tcPr>
          <w:p>
            <w:pPr>
              <w:pStyle w:val="18"/>
            </w:pPr>
            <w:r>
              <w:t>其中：财政    资金</w:t>
            </w:r>
          </w:p>
        </w:tc>
        <w:tc>
          <w:tcPr>
            <w:tcW w:w="1304" w:type="dxa"/>
            <w:vAlign w:val="center"/>
          </w:tcPr>
          <w:p>
            <w:pPr>
              <w:pStyle w:val="19"/>
            </w:pPr>
            <w:r>
              <w:t>3.54</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支付公祭活动相关费用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1.4月份一次性支出25%,10月份支出100%。</w:t>
            </w:r>
          </w:p>
          <w:p>
            <w:pPr>
              <w:pStyle w:val="19"/>
            </w:pPr>
            <w:r>
              <w:t>2.保障清明节、烈士纪念日纪念活动顺利开展。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组织祭扫活动的次数</w:t>
            </w:r>
          </w:p>
        </w:tc>
        <w:tc>
          <w:tcPr>
            <w:tcW w:w="2891" w:type="dxa"/>
            <w:vAlign w:val="center"/>
          </w:tcPr>
          <w:p>
            <w:pPr>
              <w:pStyle w:val="19"/>
            </w:pPr>
            <w:r>
              <w:t>组织祭扫活动的次数</w:t>
            </w:r>
          </w:p>
        </w:tc>
        <w:tc>
          <w:tcPr>
            <w:tcW w:w="1276" w:type="dxa"/>
            <w:vAlign w:val="center"/>
          </w:tcPr>
          <w:p>
            <w:pPr>
              <w:pStyle w:val="19"/>
            </w:pPr>
            <w:r>
              <w:t>2次</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祭扫活动组织开展及时率</w:t>
            </w:r>
          </w:p>
        </w:tc>
        <w:tc>
          <w:tcPr>
            <w:tcW w:w="2891" w:type="dxa"/>
            <w:vAlign w:val="center"/>
          </w:tcPr>
          <w:p>
            <w:pPr>
              <w:pStyle w:val="19"/>
            </w:pPr>
            <w:r>
              <w:t>是否按照规定时间组织祭扫活动</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≤3.74万元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尊军崇军氛围营造有效率</w:t>
            </w:r>
          </w:p>
        </w:tc>
        <w:tc>
          <w:tcPr>
            <w:tcW w:w="2891" w:type="dxa"/>
            <w:vAlign w:val="center"/>
          </w:tcPr>
          <w:p>
            <w:pPr>
              <w:pStyle w:val="19"/>
            </w:pPr>
            <w:r>
              <w:t>通过调研，认为社会有良好的尊军崇军氛围的群众比率</w:t>
            </w:r>
          </w:p>
        </w:tc>
        <w:tc>
          <w:tcPr>
            <w:tcW w:w="1276" w:type="dxa"/>
            <w:vAlign w:val="center"/>
          </w:tcPr>
          <w:p>
            <w:pPr>
              <w:pStyle w:val="19"/>
            </w:pPr>
            <w:r>
              <w:t>≥75%</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烈士家属满意度</w:t>
            </w:r>
          </w:p>
        </w:tc>
        <w:tc>
          <w:tcPr>
            <w:tcW w:w="2891" w:type="dxa"/>
            <w:vAlign w:val="center"/>
          </w:tcPr>
          <w:p>
            <w:pPr>
              <w:pStyle w:val="19"/>
            </w:pPr>
            <w:r>
              <w:t>项目相关的烈士家属满意度</w:t>
            </w:r>
          </w:p>
        </w:tc>
        <w:tc>
          <w:tcPr>
            <w:tcW w:w="1276" w:type="dxa"/>
            <w:vAlign w:val="center"/>
          </w:tcPr>
          <w:p>
            <w:pPr>
              <w:pStyle w:val="19"/>
            </w:pPr>
            <w:r>
              <w:t>≥90百分比</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5"/>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.公益岗管理人员专项工作经费绩效目标表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13062522P00456610123C</w:t>
            </w:r>
          </w:p>
        </w:tc>
        <w:tc>
          <w:tcPr>
            <w:tcW w:w="1587" w:type="dxa"/>
            <w:vAlign w:val="center"/>
          </w:tcPr>
          <w:p>
            <w:pPr>
              <w:pStyle w:val="18"/>
            </w:pPr>
            <w:r>
              <w:t>项目名称</w:t>
            </w:r>
          </w:p>
        </w:tc>
        <w:tc>
          <w:tcPr>
            <w:tcW w:w="4422" w:type="dxa"/>
            <w:gridSpan w:val="3"/>
            <w:vAlign w:val="center"/>
          </w:tcPr>
          <w:p>
            <w:pPr>
              <w:pStyle w:val="19"/>
            </w:pPr>
            <w:r>
              <w:t>公益岗管理人员专项工作经费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9.02</w:t>
            </w:r>
          </w:p>
        </w:tc>
        <w:tc>
          <w:tcPr>
            <w:tcW w:w="1587" w:type="dxa"/>
            <w:vAlign w:val="center"/>
          </w:tcPr>
          <w:p>
            <w:pPr>
              <w:pStyle w:val="18"/>
            </w:pPr>
            <w:r>
              <w:t>其中：财政    资金</w:t>
            </w:r>
          </w:p>
        </w:tc>
        <w:tc>
          <w:tcPr>
            <w:tcW w:w="1304" w:type="dxa"/>
            <w:vAlign w:val="center"/>
          </w:tcPr>
          <w:p>
            <w:pPr>
              <w:pStyle w:val="19"/>
            </w:pPr>
            <w:r>
              <w:t>9.02</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支付公益岗管理人员劳务费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74%</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1.确保全区稳定，保障退役军人专岗人员更好发挥作用。</w:t>
            </w:r>
          </w:p>
          <w:p>
            <w:pPr>
              <w:pStyle w:val="19"/>
            </w:pPr>
            <w:r>
              <w:t>2.3月份支出25%，6月份支出50%，9月份支出75%，12月份支出100%。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退役军人专岗购买社会保险人员数量</w:t>
            </w:r>
          </w:p>
        </w:tc>
        <w:tc>
          <w:tcPr>
            <w:tcW w:w="2891" w:type="dxa"/>
            <w:vAlign w:val="center"/>
          </w:tcPr>
          <w:p>
            <w:pPr>
              <w:pStyle w:val="19"/>
            </w:pPr>
            <w:r>
              <w:t>退役军人专岗购买社会保险人员人数</w:t>
            </w:r>
          </w:p>
        </w:tc>
        <w:tc>
          <w:tcPr>
            <w:tcW w:w="1276" w:type="dxa"/>
            <w:vAlign w:val="center"/>
          </w:tcPr>
          <w:p>
            <w:pPr>
              <w:pStyle w:val="19"/>
            </w:pPr>
            <w:r>
              <w:t>188人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保险缴纳及时率</w:t>
            </w:r>
          </w:p>
        </w:tc>
        <w:tc>
          <w:tcPr>
            <w:tcW w:w="2891" w:type="dxa"/>
            <w:vAlign w:val="center"/>
          </w:tcPr>
          <w:p>
            <w:pPr>
              <w:pStyle w:val="19"/>
            </w:pPr>
            <w:r>
              <w:t>保险是否在规定的时间内缴纳</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≤18.59万元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上访次数</w:t>
            </w:r>
          </w:p>
        </w:tc>
        <w:tc>
          <w:tcPr>
            <w:tcW w:w="2891" w:type="dxa"/>
            <w:vAlign w:val="center"/>
          </w:tcPr>
          <w:p>
            <w:pPr>
              <w:pStyle w:val="19"/>
            </w:pPr>
            <w:r>
              <w:t>上访次数</w:t>
            </w:r>
          </w:p>
        </w:tc>
        <w:tc>
          <w:tcPr>
            <w:tcW w:w="1276" w:type="dxa"/>
            <w:vAlign w:val="center"/>
          </w:tcPr>
          <w:p>
            <w:pPr>
              <w:pStyle w:val="19"/>
            </w:pPr>
            <w:r>
              <w:t>≤2次</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退役军人满意度</w:t>
            </w:r>
          </w:p>
        </w:tc>
        <w:tc>
          <w:tcPr>
            <w:tcW w:w="2891" w:type="dxa"/>
            <w:vAlign w:val="center"/>
          </w:tcPr>
          <w:p>
            <w:pPr>
              <w:pStyle w:val="19"/>
            </w:pPr>
            <w:r>
              <w:t>项目相关的退役军人满意度</w:t>
            </w:r>
          </w:p>
        </w:tc>
        <w:tc>
          <w:tcPr>
            <w:tcW w:w="1276" w:type="dxa"/>
            <w:vAlign w:val="center"/>
          </w:tcPr>
          <w:p>
            <w:pPr>
              <w:pStyle w:val="19"/>
            </w:pPr>
            <w:r>
              <w:t>≥90百分比</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8"/>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.军队退役人员公益性岗位补助项目经费绩效目标表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13062522P004566101215</w:t>
            </w:r>
          </w:p>
        </w:tc>
        <w:tc>
          <w:tcPr>
            <w:tcW w:w="1587" w:type="dxa"/>
            <w:vAlign w:val="center"/>
          </w:tcPr>
          <w:p>
            <w:pPr>
              <w:pStyle w:val="18"/>
            </w:pPr>
            <w:r>
              <w:t>项目名称</w:t>
            </w:r>
          </w:p>
        </w:tc>
        <w:tc>
          <w:tcPr>
            <w:tcW w:w="4422" w:type="dxa"/>
            <w:gridSpan w:val="3"/>
            <w:vAlign w:val="center"/>
          </w:tcPr>
          <w:p>
            <w:pPr>
              <w:pStyle w:val="19"/>
            </w:pPr>
            <w:r>
              <w:t>军队退役人员公益性岗位补助项目经费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185.00</w:t>
            </w:r>
          </w:p>
        </w:tc>
        <w:tc>
          <w:tcPr>
            <w:tcW w:w="1587" w:type="dxa"/>
            <w:vAlign w:val="center"/>
          </w:tcPr>
          <w:p>
            <w:pPr>
              <w:pStyle w:val="18"/>
            </w:pPr>
            <w:r>
              <w:t>其中：财政    资金</w:t>
            </w:r>
          </w:p>
        </w:tc>
        <w:tc>
          <w:tcPr>
            <w:tcW w:w="1304" w:type="dxa"/>
            <w:vAlign w:val="center"/>
          </w:tcPr>
          <w:p>
            <w:pPr>
              <w:pStyle w:val="19"/>
            </w:pPr>
            <w:r>
              <w:t>185.00</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公益性岗位人员保险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74%</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1.确保全区稳定，保障退役军人专岗人员更好发挥作用。</w:t>
            </w:r>
          </w:p>
          <w:p>
            <w:pPr>
              <w:pStyle w:val="19"/>
            </w:pPr>
            <w:r>
              <w:t>2.按月支出，3月份支出25%，6月份支出50%，9月份支出75%，12月份支出100%。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补助人数</w:t>
            </w:r>
          </w:p>
        </w:tc>
        <w:tc>
          <w:tcPr>
            <w:tcW w:w="2891" w:type="dxa"/>
            <w:vAlign w:val="center"/>
          </w:tcPr>
          <w:p>
            <w:pPr>
              <w:pStyle w:val="19"/>
            </w:pPr>
            <w:r>
              <w:t>补助人数</w:t>
            </w:r>
          </w:p>
        </w:tc>
        <w:tc>
          <w:tcPr>
            <w:tcW w:w="1276" w:type="dxa"/>
            <w:vAlign w:val="center"/>
          </w:tcPr>
          <w:p>
            <w:pPr>
              <w:pStyle w:val="19"/>
            </w:pPr>
            <w:r>
              <w:t>132人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资金及时落实率</w:t>
            </w:r>
          </w:p>
        </w:tc>
        <w:tc>
          <w:tcPr>
            <w:tcW w:w="2891" w:type="dxa"/>
            <w:vAlign w:val="center"/>
          </w:tcPr>
          <w:p>
            <w:pPr>
              <w:pStyle w:val="19"/>
            </w:pPr>
            <w:r>
              <w:t>该笔资金投入后是否能够按照规定时间落实到位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≤185万元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退役军人公益性岗位人员满意度</w:t>
            </w:r>
          </w:p>
        </w:tc>
        <w:tc>
          <w:tcPr>
            <w:tcW w:w="2891" w:type="dxa"/>
            <w:vAlign w:val="center"/>
          </w:tcPr>
          <w:p>
            <w:pPr>
              <w:pStyle w:val="19"/>
            </w:pPr>
            <w:r>
              <w:t>退役军人公益性岗位人员满意度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9"/>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.企业军转干部解困资金绩效目标表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13062522P00457310002X</w:t>
            </w:r>
          </w:p>
        </w:tc>
        <w:tc>
          <w:tcPr>
            <w:tcW w:w="1587" w:type="dxa"/>
            <w:vAlign w:val="center"/>
          </w:tcPr>
          <w:p>
            <w:pPr>
              <w:pStyle w:val="18"/>
            </w:pPr>
            <w:r>
              <w:t>项目名称</w:t>
            </w:r>
          </w:p>
        </w:tc>
        <w:tc>
          <w:tcPr>
            <w:tcW w:w="4422" w:type="dxa"/>
            <w:gridSpan w:val="3"/>
            <w:vAlign w:val="center"/>
          </w:tcPr>
          <w:p>
            <w:pPr>
              <w:pStyle w:val="19"/>
            </w:pPr>
            <w:r>
              <w:t>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78.61</w:t>
            </w:r>
          </w:p>
        </w:tc>
        <w:tc>
          <w:tcPr>
            <w:tcW w:w="1587" w:type="dxa"/>
            <w:vAlign w:val="center"/>
          </w:tcPr>
          <w:p>
            <w:pPr>
              <w:pStyle w:val="18"/>
            </w:pPr>
            <w:r>
              <w:t>其中：财政    资金</w:t>
            </w:r>
          </w:p>
        </w:tc>
        <w:tc>
          <w:tcPr>
            <w:tcW w:w="1304" w:type="dxa"/>
            <w:vAlign w:val="center"/>
          </w:tcPr>
          <w:p>
            <w:pPr>
              <w:pStyle w:val="19"/>
            </w:pPr>
            <w:r>
              <w:t>78.61</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企业军转干部解困资金及体检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75%</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1.按月支出，3月份支出25%，6月份支出50%，9月份支出75%，12月份支出100%。</w:t>
            </w:r>
          </w:p>
          <w:p>
            <w:pPr>
              <w:pStyle w:val="19"/>
            </w:pPr>
            <w:r>
              <w:t>2.通过发放补助资金，改善军转干部的生活，维护稳定。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发放人数</w:t>
            </w:r>
          </w:p>
        </w:tc>
        <w:tc>
          <w:tcPr>
            <w:tcW w:w="2891" w:type="dxa"/>
            <w:vAlign w:val="center"/>
          </w:tcPr>
          <w:p>
            <w:pPr>
              <w:pStyle w:val="19"/>
            </w:pPr>
            <w:r>
              <w:t>发放人数</w:t>
            </w:r>
          </w:p>
        </w:tc>
        <w:tc>
          <w:tcPr>
            <w:tcW w:w="1276" w:type="dxa"/>
            <w:vAlign w:val="center"/>
          </w:tcPr>
          <w:p>
            <w:pPr>
              <w:pStyle w:val="19"/>
            </w:pPr>
            <w:r>
              <w:t>63人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补贴发放准确率</w:t>
            </w:r>
          </w:p>
        </w:tc>
        <w:tc>
          <w:tcPr>
            <w:tcW w:w="2891" w:type="dxa"/>
            <w:vAlign w:val="center"/>
          </w:tcPr>
          <w:p>
            <w:pPr>
              <w:pStyle w:val="19"/>
            </w:pPr>
            <w:r>
              <w:t>补贴发放准确的人数占应发放资金人数的比例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资金及时发放率</w:t>
            </w:r>
          </w:p>
        </w:tc>
        <w:tc>
          <w:tcPr>
            <w:tcW w:w="2891" w:type="dxa"/>
            <w:vAlign w:val="center"/>
          </w:tcPr>
          <w:p>
            <w:pPr>
              <w:pStyle w:val="19"/>
            </w:pPr>
            <w:r>
              <w:t>该笔资金投入后是否能够按照规定时间发放落实到位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≤121.4万元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企业军转干部满意度</w:t>
            </w:r>
          </w:p>
        </w:tc>
        <w:tc>
          <w:tcPr>
            <w:tcW w:w="2891" w:type="dxa"/>
            <w:vAlign w:val="center"/>
          </w:tcPr>
          <w:p>
            <w:pPr>
              <w:pStyle w:val="19"/>
            </w:pPr>
            <w:r>
              <w:t>项目相关的企业军转干部满意度</w:t>
            </w:r>
          </w:p>
        </w:tc>
        <w:tc>
          <w:tcPr>
            <w:tcW w:w="1276" w:type="dxa"/>
            <w:vAlign w:val="center"/>
          </w:tcPr>
          <w:p>
            <w:pPr>
              <w:pStyle w:val="19"/>
            </w:pPr>
            <w:r>
              <w:t>≥85百分比</w:t>
            </w:r>
          </w:p>
        </w:tc>
        <w:tc>
          <w:tcPr>
            <w:tcW w:w="1843" w:type="dxa"/>
            <w:vAlign w:val="center"/>
          </w:tcPr>
          <w:p>
            <w:pPr>
              <w:pStyle w:val="19"/>
            </w:pPr>
            <w:r>
              <w:t>计划指标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20"/>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.涉核人员健康体检经费（优待补助）绩效目标表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13062522P004573100045</w:t>
            </w:r>
          </w:p>
        </w:tc>
        <w:tc>
          <w:tcPr>
            <w:tcW w:w="1587" w:type="dxa"/>
            <w:vAlign w:val="center"/>
          </w:tcPr>
          <w:p>
            <w:pPr>
              <w:pStyle w:val="18"/>
            </w:pPr>
            <w:r>
              <w:t>项目名称</w:t>
            </w:r>
          </w:p>
        </w:tc>
        <w:tc>
          <w:tcPr>
            <w:tcW w:w="4422" w:type="dxa"/>
            <w:gridSpan w:val="3"/>
            <w:vAlign w:val="center"/>
          </w:tcPr>
          <w:p>
            <w:pPr>
              <w:pStyle w:val="19"/>
            </w:pPr>
            <w:r>
              <w:t>涉核人员健康体检经费（优待补助）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3.22</w:t>
            </w:r>
          </w:p>
        </w:tc>
        <w:tc>
          <w:tcPr>
            <w:tcW w:w="1587" w:type="dxa"/>
            <w:vAlign w:val="center"/>
          </w:tcPr>
          <w:p>
            <w:pPr>
              <w:pStyle w:val="18"/>
            </w:pPr>
            <w:r>
              <w:t>其中：财政    资金</w:t>
            </w:r>
          </w:p>
        </w:tc>
        <w:tc>
          <w:tcPr>
            <w:tcW w:w="1304" w:type="dxa"/>
            <w:vAlign w:val="center"/>
          </w:tcPr>
          <w:p>
            <w:pPr>
              <w:pStyle w:val="19"/>
            </w:pPr>
            <w:r>
              <w:t>3.22</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支付涉核人员健康体检费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1.7月份一次性支出100%。</w:t>
            </w:r>
          </w:p>
          <w:p>
            <w:pPr>
              <w:pStyle w:val="19"/>
            </w:pPr>
            <w:r>
              <w:t>2.维护稳定，保障涉核人员的身体健康。把优抚工作作为国家国防军队建设、保持国家长治久安的一项重要任务强力推进。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体检人数</w:t>
            </w:r>
          </w:p>
        </w:tc>
        <w:tc>
          <w:tcPr>
            <w:tcW w:w="2891" w:type="dxa"/>
            <w:vAlign w:val="center"/>
          </w:tcPr>
          <w:p>
            <w:pPr>
              <w:pStyle w:val="19"/>
            </w:pPr>
            <w:r>
              <w:t>体检人数</w:t>
            </w:r>
          </w:p>
        </w:tc>
        <w:tc>
          <w:tcPr>
            <w:tcW w:w="1276" w:type="dxa"/>
            <w:vAlign w:val="center"/>
          </w:tcPr>
          <w:p>
            <w:pPr>
              <w:pStyle w:val="19"/>
            </w:pPr>
            <w:r>
              <w:t>155人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体检项目达标率</w:t>
            </w:r>
          </w:p>
        </w:tc>
        <w:tc>
          <w:tcPr>
            <w:tcW w:w="2891" w:type="dxa"/>
            <w:vAlign w:val="center"/>
          </w:tcPr>
          <w:p>
            <w:pPr>
              <w:pStyle w:val="19"/>
            </w:pPr>
            <w:r>
              <w:t>体检项目是否满足相关要求</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体检完成及时率</w:t>
            </w:r>
          </w:p>
        </w:tc>
        <w:tc>
          <w:tcPr>
            <w:tcW w:w="2891" w:type="dxa"/>
            <w:vAlign w:val="center"/>
          </w:tcPr>
          <w:p>
            <w:pPr>
              <w:pStyle w:val="19"/>
            </w:pPr>
            <w:r>
              <w:t>体检是否在规定的时间内及时完成</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体检标准</w:t>
            </w:r>
          </w:p>
        </w:tc>
        <w:tc>
          <w:tcPr>
            <w:tcW w:w="2891" w:type="dxa"/>
            <w:vAlign w:val="center"/>
          </w:tcPr>
          <w:p>
            <w:pPr>
              <w:pStyle w:val="19"/>
            </w:pPr>
            <w:r>
              <w:t>体检标准符合要求</w:t>
            </w:r>
          </w:p>
        </w:tc>
        <w:tc>
          <w:tcPr>
            <w:tcW w:w="1276" w:type="dxa"/>
            <w:vAlign w:val="center"/>
          </w:tcPr>
          <w:p>
            <w:pPr>
              <w:pStyle w:val="19"/>
            </w:pPr>
            <w:r>
              <w:t>480元/人</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涉核人员上访次数</w:t>
            </w:r>
          </w:p>
        </w:tc>
        <w:tc>
          <w:tcPr>
            <w:tcW w:w="2891" w:type="dxa"/>
            <w:vAlign w:val="center"/>
          </w:tcPr>
          <w:p>
            <w:pPr>
              <w:pStyle w:val="19"/>
            </w:pPr>
            <w:r>
              <w:t>涉核人员因为健康体检上访的次数</w:t>
            </w:r>
          </w:p>
        </w:tc>
        <w:tc>
          <w:tcPr>
            <w:tcW w:w="1276" w:type="dxa"/>
            <w:vAlign w:val="center"/>
          </w:tcPr>
          <w:p>
            <w:pPr>
              <w:pStyle w:val="19"/>
            </w:pPr>
            <w:r>
              <w:t>≤2次</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涉核人员满意度</w:t>
            </w:r>
          </w:p>
        </w:tc>
        <w:tc>
          <w:tcPr>
            <w:tcW w:w="2891" w:type="dxa"/>
            <w:vAlign w:val="center"/>
          </w:tcPr>
          <w:p>
            <w:pPr>
              <w:pStyle w:val="19"/>
            </w:pPr>
            <w:r>
              <w:t>涉核人员满意度</w:t>
            </w:r>
          </w:p>
        </w:tc>
        <w:tc>
          <w:tcPr>
            <w:tcW w:w="1276" w:type="dxa"/>
            <w:vAlign w:val="center"/>
          </w:tcPr>
          <w:p>
            <w:pPr>
              <w:pStyle w:val="19"/>
            </w:pPr>
            <w:r>
              <w:t>≥85%</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21"/>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.涉核人员生活补助经费绩效目标表</w:t>
      </w:r>
      <w:bookmarkEnd w:id="1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13062522P00457310003H</w:t>
            </w:r>
          </w:p>
        </w:tc>
        <w:tc>
          <w:tcPr>
            <w:tcW w:w="1587" w:type="dxa"/>
            <w:vAlign w:val="center"/>
          </w:tcPr>
          <w:p>
            <w:pPr>
              <w:pStyle w:val="18"/>
            </w:pPr>
            <w:r>
              <w:t>项目名称</w:t>
            </w:r>
          </w:p>
        </w:tc>
        <w:tc>
          <w:tcPr>
            <w:tcW w:w="4422" w:type="dxa"/>
            <w:gridSpan w:val="3"/>
            <w:vAlign w:val="center"/>
          </w:tcPr>
          <w:p>
            <w:pPr>
              <w:pStyle w:val="19"/>
            </w:pPr>
            <w:r>
              <w:t>涉核人员生活补助经费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32.04</w:t>
            </w:r>
          </w:p>
        </w:tc>
        <w:tc>
          <w:tcPr>
            <w:tcW w:w="1587" w:type="dxa"/>
            <w:vAlign w:val="center"/>
          </w:tcPr>
          <w:p>
            <w:pPr>
              <w:pStyle w:val="18"/>
            </w:pPr>
            <w:r>
              <w:t>其中：财政    资金</w:t>
            </w:r>
          </w:p>
        </w:tc>
        <w:tc>
          <w:tcPr>
            <w:tcW w:w="1304" w:type="dxa"/>
            <w:vAlign w:val="center"/>
          </w:tcPr>
          <w:p>
            <w:pPr>
              <w:pStyle w:val="19"/>
            </w:pPr>
            <w:r>
              <w:t>32.04</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按月支付涉核人员生活补助。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75%</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1.按月发放生活补助</w:t>
            </w:r>
          </w:p>
          <w:p>
            <w:pPr>
              <w:pStyle w:val="19"/>
            </w:pPr>
            <w:r>
              <w:t>2.维护稳定，保障涉核人员的基本生活。把优抚工作作为国家国防军队建设、保持国家长治久安的一项重要任务强力推进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涉核人员人数</w:t>
            </w:r>
          </w:p>
        </w:tc>
        <w:tc>
          <w:tcPr>
            <w:tcW w:w="2891" w:type="dxa"/>
            <w:vAlign w:val="center"/>
          </w:tcPr>
          <w:p>
            <w:pPr>
              <w:pStyle w:val="19"/>
            </w:pPr>
            <w:r>
              <w:t>涉核人员人数</w:t>
            </w:r>
          </w:p>
        </w:tc>
        <w:tc>
          <w:tcPr>
            <w:tcW w:w="1276" w:type="dxa"/>
            <w:vAlign w:val="center"/>
          </w:tcPr>
          <w:p>
            <w:pPr>
              <w:pStyle w:val="19"/>
            </w:pPr>
            <w:r>
              <w:t>152人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生活补助发放足额率</w:t>
            </w:r>
          </w:p>
        </w:tc>
        <w:tc>
          <w:tcPr>
            <w:tcW w:w="2891" w:type="dxa"/>
            <w:vAlign w:val="center"/>
          </w:tcPr>
          <w:p>
            <w:pPr>
              <w:pStyle w:val="19"/>
            </w:pPr>
            <w:r>
              <w:t>足额发放生活补助人数占全部人数比例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生活补助发放及时率</w:t>
            </w:r>
          </w:p>
        </w:tc>
        <w:tc>
          <w:tcPr>
            <w:tcW w:w="2891" w:type="dxa"/>
            <w:vAlign w:val="center"/>
          </w:tcPr>
          <w:p>
            <w:pPr>
              <w:pStyle w:val="19"/>
            </w:pPr>
            <w:r>
              <w:t>生活补助是否及时发放</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≤32.04万元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涉核人员上访次数</w:t>
            </w:r>
          </w:p>
        </w:tc>
        <w:tc>
          <w:tcPr>
            <w:tcW w:w="2891" w:type="dxa"/>
            <w:vAlign w:val="center"/>
          </w:tcPr>
          <w:p>
            <w:pPr>
              <w:pStyle w:val="19"/>
            </w:pPr>
            <w:r>
              <w:t>涉核人员因为生活补助上访的次数</w:t>
            </w:r>
          </w:p>
        </w:tc>
        <w:tc>
          <w:tcPr>
            <w:tcW w:w="1276" w:type="dxa"/>
            <w:vAlign w:val="center"/>
          </w:tcPr>
          <w:p>
            <w:pPr>
              <w:pStyle w:val="19"/>
            </w:pPr>
            <w:r>
              <w:t>≤2次</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涉核人员满意度</w:t>
            </w:r>
          </w:p>
        </w:tc>
        <w:tc>
          <w:tcPr>
            <w:tcW w:w="2891" w:type="dxa"/>
            <w:vAlign w:val="center"/>
          </w:tcPr>
          <w:p>
            <w:pPr>
              <w:pStyle w:val="19"/>
            </w:pPr>
            <w:r>
              <w:t>涉核人员满意度</w:t>
            </w:r>
          </w:p>
        </w:tc>
        <w:tc>
          <w:tcPr>
            <w:tcW w:w="1276" w:type="dxa"/>
            <w:vAlign w:val="center"/>
          </w:tcPr>
          <w:p>
            <w:pPr>
              <w:pStyle w:val="19"/>
            </w:pPr>
            <w:r>
              <w:t>≥85%</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22"/>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.提前下达2021年中央财政退役安置补助经费预算绩效目标表</w:t>
      </w:r>
      <w:bookmarkEnd w:id="1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13062521M93X4PB6Y9P2M</w:t>
            </w:r>
          </w:p>
        </w:tc>
        <w:tc>
          <w:tcPr>
            <w:tcW w:w="1587" w:type="dxa"/>
            <w:vAlign w:val="center"/>
          </w:tcPr>
          <w:p>
            <w:pPr>
              <w:pStyle w:val="18"/>
            </w:pPr>
            <w:r>
              <w:t>项目名称</w:t>
            </w:r>
          </w:p>
        </w:tc>
        <w:tc>
          <w:tcPr>
            <w:tcW w:w="4422" w:type="dxa"/>
            <w:gridSpan w:val="3"/>
            <w:vAlign w:val="center"/>
          </w:tcPr>
          <w:p>
            <w:pPr>
              <w:pStyle w:val="19"/>
            </w:pPr>
            <w:r>
              <w:t>提前下达2021年中央财政退役安置补助经费预算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177.88</w:t>
            </w:r>
          </w:p>
        </w:tc>
        <w:tc>
          <w:tcPr>
            <w:tcW w:w="1587" w:type="dxa"/>
            <w:vAlign w:val="center"/>
          </w:tcPr>
          <w:p>
            <w:pPr>
              <w:pStyle w:val="18"/>
            </w:pPr>
            <w:r>
              <w:t>其中：财政    资金</w:t>
            </w:r>
          </w:p>
        </w:tc>
        <w:tc>
          <w:tcPr>
            <w:tcW w:w="1304" w:type="dxa"/>
            <w:vAlign w:val="center"/>
          </w:tcPr>
          <w:p>
            <w:pPr>
              <w:pStyle w:val="19"/>
            </w:pPr>
            <w:r>
              <w:t>177.88</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发放军队退休人员退休费及部分退役士兵补缴社会保险。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30%</w:t>
            </w:r>
          </w:p>
        </w:tc>
        <w:tc>
          <w:tcPr>
            <w:tcW w:w="1587" w:type="dxa"/>
            <w:vAlign w:val="center"/>
          </w:tcPr>
          <w:p>
            <w:pPr>
              <w:pStyle w:val="20"/>
            </w:pPr>
            <w:r>
              <w:t>51%</w:t>
            </w:r>
          </w:p>
        </w:tc>
        <w:tc>
          <w:tcPr>
            <w:tcW w:w="1304" w:type="dxa"/>
            <w:vAlign w:val="center"/>
          </w:tcPr>
          <w:p>
            <w:pPr>
              <w:pStyle w:val="20"/>
            </w:pPr>
            <w:r>
              <w:t>72%</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1.通过补缴保险，保障军人的合法权益，号召适龄青年应征入伍。</w:t>
            </w:r>
          </w:p>
          <w:p>
            <w:pPr>
              <w:pStyle w:val="19"/>
            </w:pPr>
            <w:r>
              <w:t>2.本人申请后及时补缴保险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保险补缴率</w:t>
            </w:r>
          </w:p>
        </w:tc>
        <w:tc>
          <w:tcPr>
            <w:tcW w:w="2891" w:type="dxa"/>
            <w:vAlign w:val="center"/>
          </w:tcPr>
          <w:p>
            <w:pPr>
              <w:pStyle w:val="19"/>
            </w:pPr>
            <w:r>
              <w:t>补缴的人数占应补缴人数的比例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补缴准确率</w:t>
            </w:r>
          </w:p>
        </w:tc>
        <w:tc>
          <w:tcPr>
            <w:tcW w:w="2891" w:type="dxa"/>
            <w:vAlign w:val="center"/>
          </w:tcPr>
          <w:p>
            <w:pPr>
              <w:pStyle w:val="19"/>
            </w:pPr>
            <w:r>
              <w:t>补缴保险准确的人数占应补缴人数的比例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资金及时落实率</w:t>
            </w:r>
          </w:p>
        </w:tc>
        <w:tc>
          <w:tcPr>
            <w:tcW w:w="2891" w:type="dxa"/>
            <w:vAlign w:val="center"/>
          </w:tcPr>
          <w:p>
            <w:pPr>
              <w:pStyle w:val="19"/>
            </w:pPr>
            <w:r>
              <w:t>该笔资金投入后是否能够按照规定时间落实到位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在项目金额内支付</w:t>
            </w:r>
          </w:p>
        </w:tc>
        <w:tc>
          <w:tcPr>
            <w:tcW w:w="1276" w:type="dxa"/>
            <w:vAlign w:val="center"/>
          </w:tcPr>
          <w:p>
            <w:pPr>
              <w:pStyle w:val="19"/>
            </w:pPr>
            <w:r>
              <w:t>≤1778796.63元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应征入伍积极率</w:t>
            </w:r>
          </w:p>
        </w:tc>
        <w:tc>
          <w:tcPr>
            <w:tcW w:w="2891" w:type="dxa"/>
            <w:vAlign w:val="center"/>
          </w:tcPr>
          <w:p>
            <w:pPr>
              <w:pStyle w:val="19"/>
            </w:pPr>
            <w:r>
              <w:t>通过调研，适龄青年应征入伍积极性提高的比率</w:t>
            </w:r>
          </w:p>
        </w:tc>
        <w:tc>
          <w:tcPr>
            <w:tcW w:w="1276" w:type="dxa"/>
            <w:vAlign w:val="center"/>
          </w:tcPr>
          <w:p>
            <w:pPr>
              <w:pStyle w:val="19"/>
            </w:pPr>
            <w:r>
              <w:t>≥10%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退役士兵满意度</w:t>
            </w:r>
          </w:p>
        </w:tc>
        <w:tc>
          <w:tcPr>
            <w:tcW w:w="2891" w:type="dxa"/>
            <w:vAlign w:val="center"/>
          </w:tcPr>
          <w:p>
            <w:pPr>
              <w:pStyle w:val="19"/>
            </w:pPr>
            <w:r>
              <w:t>项目相关的退役士兵满意度</w:t>
            </w:r>
          </w:p>
        </w:tc>
        <w:tc>
          <w:tcPr>
            <w:tcW w:w="1276" w:type="dxa"/>
            <w:vAlign w:val="center"/>
          </w:tcPr>
          <w:p>
            <w:pPr>
              <w:pStyle w:val="19"/>
            </w:pPr>
            <w:r>
              <w:t>≥90百分比</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ind w:firstLine="560"/>
        <w:jc w:val="left"/>
        <w:outlineLvl w:val="3"/>
      </w:pPr>
      <w:bookmarkStart w:id="18" w:name="_Toc_4_4_0000000023"/>
      <w:r>
        <w:rPr>
          <w:rFonts w:hint="eastAsia" w:ascii="方正仿宋_GBK" w:hAnsi="方正仿宋_GBK" w:eastAsia="方正仿宋_GBK" w:cs="方正仿宋_GBK"/>
          <w:color w:val="000000"/>
          <w:sz w:val="28"/>
          <w:lang w:val="en-US" w:eastAsia="zh-CN"/>
        </w:rPr>
        <w:t>16</w:t>
      </w:r>
      <w:r>
        <w:rPr>
          <w:rFonts w:ascii="方正仿宋_GBK" w:hAnsi="方正仿宋_GBK" w:eastAsia="方正仿宋_GBK" w:cs="方正仿宋_GBK"/>
          <w:color w:val="000000"/>
          <w:sz w:val="28"/>
        </w:rPr>
        <w:t>.退伍安置志愿兵经费绩效目标表</w:t>
      </w:r>
      <w:bookmarkEnd w:id="1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13062522P00456610075M</w:t>
            </w:r>
          </w:p>
        </w:tc>
        <w:tc>
          <w:tcPr>
            <w:tcW w:w="1587" w:type="dxa"/>
            <w:vAlign w:val="center"/>
          </w:tcPr>
          <w:p>
            <w:pPr>
              <w:pStyle w:val="18"/>
            </w:pPr>
            <w:r>
              <w:t>项目名称</w:t>
            </w:r>
          </w:p>
        </w:tc>
        <w:tc>
          <w:tcPr>
            <w:tcW w:w="4422" w:type="dxa"/>
            <w:gridSpan w:val="3"/>
            <w:vAlign w:val="center"/>
          </w:tcPr>
          <w:p>
            <w:pPr>
              <w:pStyle w:val="19"/>
            </w:pPr>
            <w:r>
              <w:t>退伍安置志愿兵经费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9.00</w:t>
            </w:r>
          </w:p>
        </w:tc>
        <w:tc>
          <w:tcPr>
            <w:tcW w:w="1587" w:type="dxa"/>
            <w:vAlign w:val="center"/>
          </w:tcPr>
          <w:p>
            <w:pPr>
              <w:pStyle w:val="18"/>
            </w:pPr>
            <w:r>
              <w:t>其中：财政    资金</w:t>
            </w:r>
          </w:p>
        </w:tc>
        <w:tc>
          <w:tcPr>
            <w:tcW w:w="1304" w:type="dxa"/>
            <w:vAlign w:val="center"/>
          </w:tcPr>
          <w:p>
            <w:pPr>
              <w:pStyle w:val="19"/>
            </w:pPr>
            <w:r>
              <w:t>9.00</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支付退伍志愿兵的工资福利办公费等。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75%</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1.保障工作正常开展，维护稳定。</w:t>
            </w:r>
          </w:p>
          <w:p>
            <w:pPr>
              <w:pStyle w:val="19"/>
            </w:pPr>
            <w:r>
              <w:t>2.按月发放，3月份支出25%，6月份支出50%，9月份支出75%，12月份支出100%。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发放人数</w:t>
            </w:r>
          </w:p>
        </w:tc>
        <w:tc>
          <w:tcPr>
            <w:tcW w:w="2891" w:type="dxa"/>
            <w:vAlign w:val="center"/>
          </w:tcPr>
          <w:p>
            <w:pPr>
              <w:pStyle w:val="19"/>
            </w:pPr>
            <w:r>
              <w:t>发放人数</w:t>
            </w:r>
          </w:p>
        </w:tc>
        <w:tc>
          <w:tcPr>
            <w:tcW w:w="1276" w:type="dxa"/>
            <w:vAlign w:val="center"/>
          </w:tcPr>
          <w:p>
            <w:pPr>
              <w:pStyle w:val="19"/>
            </w:pPr>
            <w:r>
              <w:t>1人</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资金及时发放率</w:t>
            </w:r>
          </w:p>
        </w:tc>
        <w:tc>
          <w:tcPr>
            <w:tcW w:w="2891" w:type="dxa"/>
            <w:vAlign w:val="center"/>
          </w:tcPr>
          <w:p>
            <w:pPr>
              <w:pStyle w:val="19"/>
            </w:pPr>
            <w:r>
              <w:t>资金是否能够按照规定时间发放到位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≤90042.52元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退伍安置志愿兵生活保障率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退伍安置志愿兵满意度</w:t>
            </w:r>
          </w:p>
        </w:tc>
        <w:tc>
          <w:tcPr>
            <w:tcW w:w="2891" w:type="dxa"/>
            <w:vAlign w:val="center"/>
          </w:tcPr>
          <w:p>
            <w:pPr>
              <w:pStyle w:val="19"/>
            </w:pPr>
            <w:r>
              <w:t>项目相关的退伍安置志愿兵满意度</w:t>
            </w:r>
          </w:p>
        </w:tc>
        <w:tc>
          <w:tcPr>
            <w:tcW w:w="1276" w:type="dxa"/>
            <w:vAlign w:val="center"/>
          </w:tcPr>
          <w:p>
            <w:pPr>
              <w:pStyle w:val="19"/>
            </w:pPr>
            <w:r>
              <w:t>100%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4"/>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.退役军人专岗人员提高待遇资金绩效目标表</w:t>
      </w:r>
      <w:bookmarkEnd w:id="1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13062522P00456610088C</w:t>
            </w:r>
          </w:p>
        </w:tc>
        <w:tc>
          <w:tcPr>
            <w:tcW w:w="1587" w:type="dxa"/>
            <w:vAlign w:val="center"/>
          </w:tcPr>
          <w:p>
            <w:pPr>
              <w:pStyle w:val="18"/>
            </w:pPr>
            <w:r>
              <w:t>项目名称</w:t>
            </w:r>
          </w:p>
        </w:tc>
        <w:tc>
          <w:tcPr>
            <w:tcW w:w="4422" w:type="dxa"/>
            <w:gridSpan w:val="3"/>
            <w:vAlign w:val="center"/>
          </w:tcPr>
          <w:p>
            <w:pPr>
              <w:pStyle w:val="19"/>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3.60</w:t>
            </w:r>
          </w:p>
        </w:tc>
        <w:tc>
          <w:tcPr>
            <w:tcW w:w="1587" w:type="dxa"/>
            <w:vAlign w:val="center"/>
          </w:tcPr>
          <w:p>
            <w:pPr>
              <w:pStyle w:val="18"/>
            </w:pPr>
            <w:r>
              <w:t>其中：财政    资金</w:t>
            </w:r>
          </w:p>
        </w:tc>
        <w:tc>
          <w:tcPr>
            <w:tcW w:w="1304" w:type="dxa"/>
            <w:vAlign w:val="center"/>
          </w:tcPr>
          <w:p>
            <w:pPr>
              <w:pStyle w:val="19"/>
            </w:pPr>
            <w:r>
              <w:t>3.60</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74%</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1.确保全区稳定，保障退役军人专岗人员更好发挥作用。</w:t>
            </w:r>
          </w:p>
          <w:p>
            <w:pPr>
              <w:pStyle w:val="19"/>
            </w:pPr>
            <w:r>
              <w:t>2.按月支出，3月份支出25%，6月份支出50%，9月份支出75%，12月份支出100%。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专岗人员人数</w:t>
            </w:r>
          </w:p>
        </w:tc>
        <w:tc>
          <w:tcPr>
            <w:tcW w:w="2891" w:type="dxa"/>
            <w:vAlign w:val="center"/>
          </w:tcPr>
          <w:p>
            <w:pPr>
              <w:pStyle w:val="19"/>
            </w:pPr>
            <w:r>
              <w:t>专岗人员人数</w:t>
            </w:r>
          </w:p>
        </w:tc>
        <w:tc>
          <w:tcPr>
            <w:tcW w:w="1276" w:type="dxa"/>
            <w:vAlign w:val="center"/>
          </w:tcPr>
          <w:p>
            <w:pPr>
              <w:pStyle w:val="19"/>
            </w:pPr>
            <w:r>
              <w:t>110人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补贴发放足额率</w:t>
            </w:r>
          </w:p>
        </w:tc>
        <w:tc>
          <w:tcPr>
            <w:tcW w:w="2891" w:type="dxa"/>
            <w:vAlign w:val="center"/>
          </w:tcPr>
          <w:p>
            <w:pPr>
              <w:pStyle w:val="19"/>
            </w:pPr>
            <w:r>
              <w:t>足额发放补贴人数占全部人数比例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资金及时发放率</w:t>
            </w:r>
          </w:p>
        </w:tc>
        <w:tc>
          <w:tcPr>
            <w:tcW w:w="2891" w:type="dxa"/>
            <w:vAlign w:val="center"/>
          </w:tcPr>
          <w:p>
            <w:pPr>
              <w:pStyle w:val="19"/>
            </w:pPr>
            <w:r>
              <w:t>该笔资金投入后是否能够按照规定时间发放到位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≤39.6万元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退役军人专岗人员满意度</w:t>
            </w:r>
          </w:p>
        </w:tc>
        <w:tc>
          <w:tcPr>
            <w:tcW w:w="2891" w:type="dxa"/>
            <w:vAlign w:val="center"/>
          </w:tcPr>
          <w:p>
            <w:pPr>
              <w:pStyle w:val="19"/>
            </w:pPr>
            <w:r>
              <w:t>项目相关的退役军人专岗人员满意度</w:t>
            </w:r>
          </w:p>
        </w:tc>
        <w:tc>
          <w:tcPr>
            <w:tcW w:w="1276" w:type="dxa"/>
            <w:vAlign w:val="center"/>
          </w:tcPr>
          <w:p>
            <w:pPr>
              <w:pStyle w:val="19"/>
            </w:pPr>
            <w:r>
              <w:t>≥85%</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ind w:firstLine="560"/>
        <w:jc w:val="left"/>
        <w:outlineLvl w:val="3"/>
      </w:pPr>
      <w:bookmarkStart w:id="20" w:name="_Toc_4_4_0000000025"/>
      <w:r>
        <w:rPr>
          <w:rFonts w:hint="eastAsia" w:ascii="方正仿宋_GBK" w:hAnsi="方正仿宋_GBK" w:eastAsia="方正仿宋_GBK" w:cs="方正仿宋_GBK"/>
          <w:color w:val="000000"/>
          <w:sz w:val="28"/>
          <w:lang w:val="en-US" w:eastAsia="zh-CN"/>
        </w:rPr>
        <w:t>18</w:t>
      </w:r>
      <w:r>
        <w:rPr>
          <w:rFonts w:ascii="方正仿宋_GBK" w:hAnsi="方正仿宋_GBK" w:eastAsia="方正仿宋_GBK" w:cs="方正仿宋_GBK"/>
          <w:color w:val="000000"/>
          <w:sz w:val="28"/>
        </w:rPr>
        <w:t>.退役士兵再就业人员专项经费绩效目标表</w:t>
      </w:r>
      <w:bookmarkEnd w:id="2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13062522P00456610029Q</w:t>
            </w:r>
          </w:p>
        </w:tc>
        <w:tc>
          <w:tcPr>
            <w:tcW w:w="1587" w:type="dxa"/>
            <w:vAlign w:val="center"/>
          </w:tcPr>
          <w:p>
            <w:pPr>
              <w:pStyle w:val="18"/>
            </w:pPr>
            <w:r>
              <w:t>项目名称</w:t>
            </w:r>
          </w:p>
        </w:tc>
        <w:tc>
          <w:tcPr>
            <w:tcW w:w="4422" w:type="dxa"/>
            <w:gridSpan w:val="3"/>
            <w:vAlign w:val="center"/>
          </w:tcPr>
          <w:p>
            <w:pPr>
              <w:pStyle w:val="19"/>
            </w:pPr>
            <w:r>
              <w:t>退役士兵再就业人员专项经费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105.13</w:t>
            </w:r>
          </w:p>
        </w:tc>
        <w:tc>
          <w:tcPr>
            <w:tcW w:w="1587" w:type="dxa"/>
            <w:vAlign w:val="center"/>
          </w:tcPr>
          <w:p>
            <w:pPr>
              <w:pStyle w:val="18"/>
            </w:pPr>
            <w:r>
              <w:t>其中：财政    资金</w:t>
            </w:r>
          </w:p>
        </w:tc>
        <w:tc>
          <w:tcPr>
            <w:tcW w:w="1304" w:type="dxa"/>
            <w:vAlign w:val="center"/>
          </w:tcPr>
          <w:p>
            <w:pPr>
              <w:pStyle w:val="19"/>
            </w:pPr>
            <w:r>
              <w:t>105.13</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退役士兵再就业人员工资、保险、福利费等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75%</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1.按月发放，3月份支出25%，6月份支出50%，9月份支出75%，12月份支出100%。</w:t>
            </w:r>
          </w:p>
          <w:p>
            <w:pPr>
              <w:pStyle w:val="19"/>
            </w:pPr>
            <w:r>
              <w:t>2.维护稳定，保障工作正常运转。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发放人数</w:t>
            </w:r>
          </w:p>
        </w:tc>
        <w:tc>
          <w:tcPr>
            <w:tcW w:w="2891" w:type="dxa"/>
            <w:vAlign w:val="center"/>
          </w:tcPr>
          <w:p>
            <w:pPr>
              <w:pStyle w:val="19"/>
            </w:pPr>
            <w:r>
              <w:t>发放人数</w:t>
            </w:r>
          </w:p>
        </w:tc>
        <w:tc>
          <w:tcPr>
            <w:tcW w:w="1276" w:type="dxa"/>
            <w:vAlign w:val="center"/>
          </w:tcPr>
          <w:p>
            <w:pPr>
              <w:pStyle w:val="19"/>
            </w:pPr>
            <w:r>
              <w:t>10人</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资金及时落实率</w:t>
            </w:r>
          </w:p>
        </w:tc>
        <w:tc>
          <w:tcPr>
            <w:tcW w:w="2891" w:type="dxa"/>
            <w:vAlign w:val="center"/>
          </w:tcPr>
          <w:p>
            <w:pPr>
              <w:pStyle w:val="19"/>
            </w:pPr>
            <w:r>
              <w:t>该笔资金投入后是否能够按照规定时间落实到位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≤110.59万元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退役士兵再就业人员满意度</w:t>
            </w:r>
          </w:p>
        </w:tc>
        <w:tc>
          <w:tcPr>
            <w:tcW w:w="2891" w:type="dxa"/>
            <w:vAlign w:val="center"/>
          </w:tcPr>
          <w:p>
            <w:pPr>
              <w:pStyle w:val="19"/>
            </w:pPr>
            <w:r>
              <w:t>退役士兵再就业人员满意度</w:t>
            </w:r>
          </w:p>
        </w:tc>
        <w:tc>
          <w:tcPr>
            <w:tcW w:w="1276" w:type="dxa"/>
            <w:vAlign w:val="center"/>
          </w:tcPr>
          <w:p>
            <w:pPr>
              <w:pStyle w:val="19"/>
            </w:pPr>
            <w:r>
              <w:t>≥85%</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ind w:firstLine="560"/>
        <w:jc w:val="left"/>
        <w:outlineLvl w:val="3"/>
      </w:pPr>
      <w:bookmarkStart w:id="21" w:name="_Toc_4_4_0000000026"/>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.退役士兵职业教育、技能培训和适应性培训项目经费绩效目标表</w:t>
      </w:r>
      <w:bookmarkEnd w:id="2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13062522P00456610077W</w:t>
            </w:r>
          </w:p>
        </w:tc>
        <w:tc>
          <w:tcPr>
            <w:tcW w:w="1587" w:type="dxa"/>
            <w:vAlign w:val="center"/>
          </w:tcPr>
          <w:p>
            <w:pPr>
              <w:pStyle w:val="18"/>
            </w:pPr>
            <w:r>
              <w:t>项目名称</w:t>
            </w:r>
          </w:p>
        </w:tc>
        <w:tc>
          <w:tcPr>
            <w:tcW w:w="4422" w:type="dxa"/>
            <w:gridSpan w:val="3"/>
            <w:vAlign w:val="center"/>
          </w:tcPr>
          <w:p>
            <w:pPr>
              <w:pStyle w:val="19"/>
            </w:pPr>
            <w:r>
              <w:t>退役士兵职业教育、技能培训和适应性培训项目经费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14.20</w:t>
            </w:r>
          </w:p>
        </w:tc>
        <w:tc>
          <w:tcPr>
            <w:tcW w:w="1587" w:type="dxa"/>
            <w:vAlign w:val="center"/>
          </w:tcPr>
          <w:p>
            <w:pPr>
              <w:pStyle w:val="18"/>
            </w:pPr>
            <w:r>
              <w:t>其中：财政    资金</w:t>
            </w:r>
          </w:p>
        </w:tc>
        <w:tc>
          <w:tcPr>
            <w:tcW w:w="1304" w:type="dxa"/>
            <w:vAlign w:val="center"/>
          </w:tcPr>
          <w:p>
            <w:pPr>
              <w:pStyle w:val="19"/>
            </w:pPr>
            <w:r>
              <w:t>14.20</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支付退役士兵职业教育、技能培训和适应性培训培训费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1.关爱退役军人，保障其顺利就业。11月份一次性支出100%。</w:t>
            </w:r>
          </w:p>
          <w:p>
            <w:pPr>
              <w:pStyle w:val="19"/>
            </w:pPr>
            <w:r>
              <w:t>2.保障工作正常开展。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培训活动开展次数</w:t>
            </w:r>
          </w:p>
        </w:tc>
        <w:tc>
          <w:tcPr>
            <w:tcW w:w="2891" w:type="dxa"/>
            <w:vAlign w:val="center"/>
          </w:tcPr>
          <w:p>
            <w:pPr>
              <w:pStyle w:val="19"/>
            </w:pPr>
            <w:r>
              <w:t>组织培训的次数</w:t>
            </w:r>
          </w:p>
        </w:tc>
        <w:tc>
          <w:tcPr>
            <w:tcW w:w="1276" w:type="dxa"/>
            <w:vAlign w:val="center"/>
          </w:tcPr>
          <w:p>
            <w:pPr>
              <w:pStyle w:val="19"/>
            </w:pPr>
            <w:r>
              <w:t>2次</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培训参与率</w:t>
            </w:r>
          </w:p>
        </w:tc>
        <w:tc>
          <w:tcPr>
            <w:tcW w:w="2891" w:type="dxa"/>
            <w:vAlign w:val="center"/>
          </w:tcPr>
          <w:p>
            <w:pPr>
              <w:pStyle w:val="19"/>
            </w:pPr>
            <w:r>
              <w:t>参加培训的人数占应参加培训人数的比例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培训完成及时率</w:t>
            </w:r>
          </w:p>
        </w:tc>
        <w:tc>
          <w:tcPr>
            <w:tcW w:w="2891" w:type="dxa"/>
            <w:vAlign w:val="center"/>
          </w:tcPr>
          <w:p>
            <w:pPr>
              <w:pStyle w:val="19"/>
            </w:pPr>
            <w:r>
              <w:t>培训是否在规定的时间内完成</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≤75.3万元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上访次数</w:t>
            </w:r>
          </w:p>
        </w:tc>
        <w:tc>
          <w:tcPr>
            <w:tcW w:w="2891" w:type="dxa"/>
            <w:vAlign w:val="center"/>
          </w:tcPr>
          <w:p>
            <w:pPr>
              <w:pStyle w:val="19"/>
            </w:pPr>
            <w:r>
              <w:t>退役士兵因为就业上访的次数</w:t>
            </w:r>
          </w:p>
        </w:tc>
        <w:tc>
          <w:tcPr>
            <w:tcW w:w="1276" w:type="dxa"/>
            <w:vAlign w:val="center"/>
          </w:tcPr>
          <w:p>
            <w:pPr>
              <w:pStyle w:val="19"/>
            </w:pPr>
            <w:r>
              <w:t>≤2次</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培训人员满意度</w:t>
            </w:r>
          </w:p>
        </w:tc>
        <w:tc>
          <w:tcPr>
            <w:tcW w:w="2891" w:type="dxa"/>
            <w:vAlign w:val="center"/>
          </w:tcPr>
          <w:p>
            <w:pPr>
              <w:pStyle w:val="19"/>
            </w:pPr>
            <w:r>
              <w:t>项目相关的培训人员满意度</w:t>
            </w:r>
          </w:p>
        </w:tc>
        <w:tc>
          <w:tcPr>
            <w:tcW w:w="1276" w:type="dxa"/>
            <w:vAlign w:val="center"/>
          </w:tcPr>
          <w:p>
            <w:pPr>
              <w:pStyle w:val="19"/>
            </w:pPr>
            <w:r>
              <w:t>≥95%</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_4_4_0000000027"/>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.退役士兵自谋、自主就业及生活补助项目经费绩效目标表</w:t>
      </w:r>
      <w:bookmarkEnd w:id="2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13062522P00456610002P</w:t>
            </w:r>
          </w:p>
        </w:tc>
        <w:tc>
          <w:tcPr>
            <w:tcW w:w="1587" w:type="dxa"/>
            <w:vAlign w:val="center"/>
          </w:tcPr>
          <w:p>
            <w:pPr>
              <w:pStyle w:val="18"/>
            </w:pPr>
            <w:r>
              <w:t>项目名称</w:t>
            </w:r>
          </w:p>
        </w:tc>
        <w:tc>
          <w:tcPr>
            <w:tcW w:w="4422" w:type="dxa"/>
            <w:gridSpan w:val="3"/>
            <w:vAlign w:val="center"/>
          </w:tcPr>
          <w:p>
            <w:pPr>
              <w:pStyle w:val="19"/>
            </w:pPr>
            <w:r>
              <w:t>退役士兵自谋、自主就业及生活补助项目经费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273.24</w:t>
            </w:r>
          </w:p>
        </w:tc>
        <w:tc>
          <w:tcPr>
            <w:tcW w:w="1587" w:type="dxa"/>
            <w:vAlign w:val="center"/>
          </w:tcPr>
          <w:p>
            <w:pPr>
              <w:pStyle w:val="18"/>
            </w:pPr>
            <w:r>
              <w:t>其中：财政    资金</w:t>
            </w:r>
          </w:p>
        </w:tc>
        <w:tc>
          <w:tcPr>
            <w:tcW w:w="1304" w:type="dxa"/>
            <w:vAlign w:val="center"/>
          </w:tcPr>
          <w:p>
            <w:pPr>
              <w:pStyle w:val="19"/>
            </w:pPr>
            <w:r>
              <w:t>273.24</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支付退役士兵自谋、自主就业及生活补助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1.通过发放经济补助，保障军人的合法权益，号召适龄青年应征入伍。</w:t>
            </w:r>
          </w:p>
          <w:p>
            <w:pPr>
              <w:pStyle w:val="19"/>
            </w:pPr>
            <w:r>
              <w:t>2.9月、12月接新兵，整理档案，核实后支出。11月份一次性支出100%。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补助发放率</w:t>
            </w:r>
          </w:p>
        </w:tc>
        <w:tc>
          <w:tcPr>
            <w:tcW w:w="2891" w:type="dxa"/>
            <w:vAlign w:val="center"/>
          </w:tcPr>
          <w:p>
            <w:pPr>
              <w:pStyle w:val="19"/>
            </w:pPr>
            <w:r>
              <w:t>发放人数占应发放人数的比例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补贴发放准确率</w:t>
            </w:r>
          </w:p>
        </w:tc>
        <w:tc>
          <w:tcPr>
            <w:tcW w:w="2891" w:type="dxa"/>
            <w:vAlign w:val="center"/>
          </w:tcPr>
          <w:p>
            <w:pPr>
              <w:pStyle w:val="19"/>
            </w:pPr>
            <w:r>
              <w:t>补贴发放准确的人数占应发放资金人数的比例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资金及时发放率</w:t>
            </w:r>
          </w:p>
        </w:tc>
        <w:tc>
          <w:tcPr>
            <w:tcW w:w="2891" w:type="dxa"/>
            <w:vAlign w:val="center"/>
          </w:tcPr>
          <w:p>
            <w:pPr>
              <w:pStyle w:val="19"/>
            </w:pPr>
            <w:r>
              <w:t>档案收齐后，审核后及时发放</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≤572.09万元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退役军人自谋、自主就业保障率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退役士兵满意度</w:t>
            </w:r>
          </w:p>
        </w:tc>
        <w:tc>
          <w:tcPr>
            <w:tcW w:w="2891" w:type="dxa"/>
            <w:vAlign w:val="center"/>
          </w:tcPr>
          <w:p>
            <w:pPr>
              <w:pStyle w:val="19"/>
            </w:pPr>
            <w:r>
              <w:t>项目相关的退役士兵满意度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_4_4_0000000028"/>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.慰问企业军转干部经费绩效目标表</w:t>
      </w:r>
      <w:bookmarkEnd w:id="2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13062522P00456610279N</w:t>
            </w:r>
          </w:p>
        </w:tc>
        <w:tc>
          <w:tcPr>
            <w:tcW w:w="1587" w:type="dxa"/>
            <w:vAlign w:val="center"/>
          </w:tcPr>
          <w:p>
            <w:pPr>
              <w:pStyle w:val="18"/>
            </w:pPr>
            <w:r>
              <w:t>项目名称</w:t>
            </w:r>
          </w:p>
        </w:tc>
        <w:tc>
          <w:tcPr>
            <w:tcW w:w="4422" w:type="dxa"/>
            <w:gridSpan w:val="3"/>
            <w:vAlign w:val="center"/>
          </w:tcPr>
          <w:p>
            <w:pPr>
              <w:pStyle w:val="19"/>
            </w:pPr>
            <w:r>
              <w:t>慰问企业军转干部经费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6.03</w:t>
            </w:r>
          </w:p>
        </w:tc>
        <w:tc>
          <w:tcPr>
            <w:tcW w:w="1587" w:type="dxa"/>
            <w:vAlign w:val="center"/>
          </w:tcPr>
          <w:p>
            <w:pPr>
              <w:pStyle w:val="18"/>
            </w:pPr>
            <w:r>
              <w:t>其中：财政    资金</w:t>
            </w:r>
          </w:p>
        </w:tc>
        <w:tc>
          <w:tcPr>
            <w:tcW w:w="1304" w:type="dxa"/>
            <w:vAlign w:val="center"/>
          </w:tcPr>
          <w:p>
            <w:pPr>
              <w:pStyle w:val="19"/>
            </w:pPr>
            <w:r>
              <w:t>6.03</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八一春节慰问企业军转干部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50%</w:t>
            </w:r>
          </w:p>
        </w:tc>
        <w:tc>
          <w:tcPr>
            <w:tcW w:w="1587" w:type="dxa"/>
            <w:vAlign w:val="center"/>
          </w:tcPr>
          <w:p>
            <w:pPr>
              <w:pStyle w:val="20"/>
            </w:pPr>
            <w:r>
              <w:t>50%</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1.3月份支出50%，9月份支出100%。</w:t>
            </w:r>
          </w:p>
          <w:p>
            <w:pPr>
              <w:pStyle w:val="19"/>
            </w:pPr>
            <w:r>
              <w:t>2.八一、春节慰问企业军转干部，保障军人的合法权利。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慰问人数</w:t>
            </w:r>
          </w:p>
        </w:tc>
        <w:tc>
          <w:tcPr>
            <w:tcW w:w="2891" w:type="dxa"/>
            <w:vAlign w:val="center"/>
          </w:tcPr>
          <w:p>
            <w:pPr>
              <w:pStyle w:val="19"/>
            </w:pPr>
            <w:r>
              <w:t>慰问人数</w:t>
            </w:r>
          </w:p>
        </w:tc>
        <w:tc>
          <w:tcPr>
            <w:tcW w:w="1276" w:type="dxa"/>
            <w:vAlign w:val="center"/>
          </w:tcPr>
          <w:p>
            <w:pPr>
              <w:pStyle w:val="19"/>
            </w:pPr>
            <w:r>
              <w:t>63人</w:t>
            </w:r>
          </w:p>
        </w:tc>
        <w:tc>
          <w:tcPr>
            <w:tcW w:w="1843" w:type="dxa"/>
            <w:vAlign w:val="center"/>
          </w:tcPr>
          <w:p>
            <w:pPr>
              <w:pStyle w:val="19"/>
            </w:pPr>
            <w:r>
              <w:t>2021年12月人数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资金及时拨付率</w:t>
            </w:r>
          </w:p>
        </w:tc>
        <w:tc>
          <w:tcPr>
            <w:tcW w:w="2891" w:type="dxa"/>
            <w:vAlign w:val="center"/>
          </w:tcPr>
          <w:p>
            <w:pPr>
              <w:pStyle w:val="19"/>
            </w:pPr>
            <w:r>
              <w:t>资金是否能够按照规定时间落实到位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≤6.3万元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企业军转干部满意度</w:t>
            </w:r>
          </w:p>
        </w:tc>
        <w:tc>
          <w:tcPr>
            <w:tcW w:w="2891" w:type="dxa"/>
            <w:vAlign w:val="center"/>
          </w:tcPr>
          <w:p>
            <w:pPr>
              <w:pStyle w:val="19"/>
            </w:pPr>
            <w:r>
              <w:t>项目相关的企业军转干部满意度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_4_4_0000000029"/>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.下达2021年中央财政企业军转干部生活困难补助经费绩效目标表</w:t>
      </w:r>
      <w:bookmarkEnd w:id="2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13062521KOLW9FHQ3YRF9</w:t>
            </w:r>
          </w:p>
        </w:tc>
        <w:tc>
          <w:tcPr>
            <w:tcW w:w="1587" w:type="dxa"/>
            <w:vAlign w:val="center"/>
          </w:tcPr>
          <w:p>
            <w:pPr>
              <w:pStyle w:val="18"/>
            </w:pPr>
            <w:r>
              <w:t>项目名称</w:t>
            </w:r>
          </w:p>
        </w:tc>
        <w:tc>
          <w:tcPr>
            <w:tcW w:w="4422" w:type="dxa"/>
            <w:gridSpan w:val="3"/>
            <w:vAlign w:val="center"/>
          </w:tcPr>
          <w:p>
            <w:pPr>
              <w:pStyle w:val="19"/>
            </w:pPr>
            <w:r>
              <w:t>下达2021年中央财政企业军转干部生活困难补助经费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42.79</w:t>
            </w:r>
          </w:p>
        </w:tc>
        <w:tc>
          <w:tcPr>
            <w:tcW w:w="1587" w:type="dxa"/>
            <w:vAlign w:val="center"/>
          </w:tcPr>
          <w:p>
            <w:pPr>
              <w:pStyle w:val="18"/>
            </w:pPr>
            <w:r>
              <w:t>其中：财政    资金</w:t>
            </w:r>
          </w:p>
        </w:tc>
        <w:tc>
          <w:tcPr>
            <w:tcW w:w="1304" w:type="dxa"/>
            <w:vAlign w:val="center"/>
          </w:tcPr>
          <w:p>
            <w:pPr>
              <w:pStyle w:val="19"/>
            </w:pPr>
            <w:r>
              <w:t>42.79</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发放企业军转干部生活补助及组织体检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100%</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1.通过发放补助资金，改善军转干部的生活，维护稳定。</w:t>
            </w:r>
          </w:p>
          <w:p>
            <w:pPr>
              <w:pStyle w:val="19"/>
            </w:pPr>
            <w:r>
              <w:t>2.把安置工作作为国家国防军队建设、保持国家长治久安的一项重要任务强力推进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发放人数</w:t>
            </w:r>
          </w:p>
        </w:tc>
        <w:tc>
          <w:tcPr>
            <w:tcW w:w="2891" w:type="dxa"/>
            <w:vAlign w:val="center"/>
          </w:tcPr>
          <w:p>
            <w:pPr>
              <w:pStyle w:val="19"/>
            </w:pPr>
            <w:r>
              <w:t>发放人数</w:t>
            </w:r>
          </w:p>
        </w:tc>
        <w:tc>
          <w:tcPr>
            <w:tcW w:w="1276" w:type="dxa"/>
            <w:vAlign w:val="center"/>
          </w:tcPr>
          <w:p>
            <w:pPr>
              <w:pStyle w:val="19"/>
            </w:pPr>
            <w:r>
              <w:t>63人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补贴发放准确率</w:t>
            </w:r>
          </w:p>
        </w:tc>
        <w:tc>
          <w:tcPr>
            <w:tcW w:w="2891" w:type="dxa"/>
            <w:vAlign w:val="center"/>
          </w:tcPr>
          <w:p>
            <w:pPr>
              <w:pStyle w:val="19"/>
            </w:pPr>
            <w:r>
              <w:t>补贴发放准确的人数占应发放资金人数的比例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资金及时发放率</w:t>
            </w:r>
          </w:p>
        </w:tc>
        <w:tc>
          <w:tcPr>
            <w:tcW w:w="2891" w:type="dxa"/>
            <w:vAlign w:val="center"/>
          </w:tcPr>
          <w:p>
            <w:pPr>
              <w:pStyle w:val="19"/>
            </w:pPr>
            <w:r>
              <w:t>该笔资金投入后是否能够按照规定时间发放落实到位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在项目金额内支付</w:t>
            </w:r>
          </w:p>
        </w:tc>
        <w:tc>
          <w:tcPr>
            <w:tcW w:w="1276" w:type="dxa"/>
            <w:vAlign w:val="center"/>
          </w:tcPr>
          <w:p>
            <w:pPr>
              <w:pStyle w:val="19"/>
            </w:pPr>
            <w:r>
              <w:t>≤427882元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企业军转干部满意度</w:t>
            </w:r>
          </w:p>
        </w:tc>
        <w:tc>
          <w:tcPr>
            <w:tcW w:w="2891" w:type="dxa"/>
            <w:vAlign w:val="center"/>
          </w:tcPr>
          <w:p>
            <w:pPr>
              <w:pStyle w:val="19"/>
            </w:pPr>
            <w:r>
              <w:t>项目相关的企业军转干部满意度</w:t>
            </w:r>
          </w:p>
        </w:tc>
        <w:tc>
          <w:tcPr>
            <w:tcW w:w="1276" w:type="dxa"/>
            <w:vAlign w:val="center"/>
          </w:tcPr>
          <w:p>
            <w:pPr>
              <w:pStyle w:val="19"/>
            </w:pPr>
            <w:r>
              <w:t>≥85百分比</w:t>
            </w:r>
          </w:p>
        </w:tc>
        <w:tc>
          <w:tcPr>
            <w:tcW w:w="1843" w:type="dxa"/>
            <w:vAlign w:val="center"/>
          </w:tcPr>
          <w:p>
            <w:pPr>
              <w:pStyle w:val="19"/>
            </w:pPr>
            <w:r>
              <w:t>计划指标</w:t>
            </w:r>
          </w:p>
        </w:tc>
      </w:tr>
    </w:tbl>
    <w:p>
      <w:pPr>
        <w:sectPr>
          <w:pgSz w:w="11900" w:h="16840"/>
          <w:pgMar w:top="1984" w:right="1304" w:bottom="1134" w:left="1304" w:header="720" w:footer="720" w:gutter="0"/>
          <w:cols w:space="720" w:num="1"/>
        </w:sectPr>
      </w:pPr>
    </w:p>
    <w:p>
      <w:pPr>
        <w:spacing w:before="0" w:after="0"/>
        <w:ind w:firstLine="560"/>
        <w:jc w:val="left"/>
        <w:outlineLvl w:val="3"/>
      </w:pPr>
      <w:bookmarkStart w:id="25" w:name="_Toc_4_4_0000000030"/>
      <w:r>
        <w:rPr>
          <w:rFonts w:hint="eastAsia" w:ascii="方正仿宋_GBK" w:hAnsi="方正仿宋_GBK" w:eastAsia="方正仿宋_GBK" w:cs="方正仿宋_GBK"/>
          <w:color w:val="000000"/>
          <w:sz w:val="28"/>
          <w:lang w:val="en-US" w:eastAsia="zh-CN"/>
        </w:rPr>
        <w:t>23</w:t>
      </w:r>
      <w:r>
        <w:rPr>
          <w:rFonts w:ascii="方正仿宋_GBK" w:hAnsi="方正仿宋_GBK" w:eastAsia="方正仿宋_GBK" w:cs="方正仿宋_GBK"/>
          <w:color w:val="000000"/>
          <w:sz w:val="28"/>
        </w:rPr>
        <w:t>.下达2021年中央财政退役安置补助经费（第二批）绩效目标表</w:t>
      </w:r>
      <w:bookmarkEnd w:id="2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13062521P00456610242B</w:t>
            </w:r>
          </w:p>
        </w:tc>
        <w:tc>
          <w:tcPr>
            <w:tcW w:w="1587" w:type="dxa"/>
            <w:vAlign w:val="center"/>
          </w:tcPr>
          <w:p>
            <w:pPr>
              <w:pStyle w:val="18"/>
            </w:pPr>
            <w:r>
              <w:t>项目名称</w:t>
            </w:r>
          </w:p>
        </w:tc>
        <w:tc>
          <w:tcPr>
            <w:tcW w:w="4422" w:type="dxa"/>
            <w:gridSpan w:val="3"/>
            <w:vAlign w:val="center"/>
          </w:tcPr>
          <w:p>
            <w:pPr>
              <w:pStyle w:val="19"/>
            </w:pPr>
            <w:r>
              <w:t>下达2021年中央财政退役安置补助经费（第二批）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29.66</w:t>
            </w:r>
          </w:p>
        </w:tc>
        <w:tc>
          <w:tcPr>
            <w:tcW w:w="1587" w:type="dxa"/>
            <w:vAlign w:val="center"/>
          </w:tcPr>
          <w:p>
            <w:pPr>
              <w:pStyle w:val="18"/>
            </w:pPr>
            <w:r>
              <w:t>其中：财政    资金</w:t>
            </w:r>
          </w:p>
        </w:tc>
        <w:tc>
          <w:tcPr>
            <w:tcW w:w="1304" w:type="dxa"/>
            <w:vAlign w:val="center"/>
          </w:tcPr>
          <w:p>
            <w:pPr>
              <w:pStyle w:val="19"/>
            </w:pPr>
            <w:r>
              <w:t>29.66</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按月发放军队退休人员退休费。支付军休活动经费。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90%</w:t>
            </w:r>
          </w:p>
        </w:tc>
        <w:tc>
          <w:tcPr>
            <w:tcW w:w="1587" w:type="dxa"/>
            <w:vAlign w:val="center"/>
          </w:tcPr>
          <w:p>
            <w:pPr>
              <w:pStyle w:val="20"/>
            </w:pPr>
            <w:r>
              <w:t>100%</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1.把安置工作作为国家国防军队建设、保持国家长治久安的一项重要任务强力推进</w:t>
            </w:r>
          </w:p>
          <w:p>
            <w:pPr>
              <w:pStyle w:val="19"/>
            </w:pPr>
            <w:r>
              <w:t>2.按月发放，保障军队退休人员的生活。</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离退休干部人数</w:t>
            </w:r>
          </w:p>
        </w:tc>
        <w:tc>
          <w:tcPr>
            <w:tcW w:w="2891" w:type="dxa"/>
            <w:vAlign w:val="center"/>
          </w:tcPr>
          <w:p>
            <w:pPr>
              <w:pStyle w:val="19"/>
            </w:pPr>
            <w:r>
              <w:t>离退休干部人数</w:t>
            </w:r>
          </w:p>
        </w:tc>
        <w:tc>
          <w:tcPr>
            <w:tcW w:w="1276" w:type="dxa"/>
            <w:vAlign w:val="center"/>
          </w:tcPr>
          <w:p>
            <w:pPr>
              <w:pStyle w:val="19"/>
            </w:pPr>
            <w:r>
              <w:t>15人</w:t>
            </w:r>
          </w:p>
        </w:tc>
        <w:tc>
          <w:tcPr>
            <w:tcW w:w="1843" w:type="dxa"/>
            <w:vAlign w:val="center"/>
          </w:tcPr>
          <w:p>
            <w:pPr>
              <w:pStyle w:val="19"/>
            </w:pPr>
            <w:r>
              <w:t>2021年12月份人数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离退休费发放足额率</w:t>
            </w:r>
          </w:p>
        </w:tc>
        <w:tc>
          <w:tcPr>
            <w:tcW w:w="2891" w:type="dxa"/>
            <w:vAlign w:val="center"/>
          </w:tcPr>
          <w:p>
            <w:pPr>
              <w:pStyle w:val="19"/>
            </w:pPr>
            <w:r>
              <w:t>足额发放生活补助人数占全部人数比例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资金及时拨付率</w:t>
            </w:r>
          </w:p>
        </w:tc>
        <w:tc>
          <w:tcPr>
            <w:tcW w:w="2891" w:type="dxa"/>
            <w:vAlign w:val="center"/>
          </w:tcPr>
          <w:p>
            <w:pPr>
              <w:pStyle w:val="19"/>
            </w:pPr>
            <w:r>
              <w:t>资金是否能够按照规定时间落实到位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在项目金额内支付</w:t>
            </w:r>
          </w:p>
        </w:tc>
        <w:tc>
          <w:tcPr>
            <w:tcW w:w="1276" w:type="dxa"/>
            <w:vAlign w:val="center"/>
          </w:tcPr>
          <w:p>
            <w:pPr>
              <w:pStyle w:val="19"/>
            </w:pPr>
            <w:r>
              <w:t>≤296619.45元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军队离退休人员权益保障率</w:t>
            </w:r>
          </w:p>
        </w:tc>
        <w:tc>
          <w:tcPr>
            <w:tcW w:w="2891" w:type="dxa"/>
            <w:vAlign w:val="center"/>
          </w:tcPr>
          <w:p>
            <w:pPr>
              <w:pStyle w:val="19"/>
            </w:pPr>
            <w:r>
              <w:t>实际发放人数占计划总人数比例</w:t>
            </w:r>
          </w:p>
        </w:tc>
        <w:tc>
          <w:tcPr>
            <w:tcW w:w="1276" w:type="dxa"/>
            <w:vAlign w:val="center"/>
          </w:tcPr>
          <w:p>
            <w:pPr>
              <w:pStyle w:val="19"/>
            </w:pPr>
            <w:r>
              <w:t>≥90%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移交政府军队离退休人员满意度</w:t>
            </w:r>
          </w:p>
        </w:tc>
        <w:tc>
          <w:tcPr>
            <w:tcW w:w="2891" w:type="dxa"/>
            <w:vAlign w:val="center"/>
          </w:tcPr>
          <w:p>
            <w:pPr>
              <w:pStyle w:val="19"/>
            </w:pPr>
            <w:r>
              <w:t>移交政府军队离退休人员满意度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 w:name="_Toc_4_4_0000000031"/>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.下达县级以下英雄烈士纪念设施整修工程中央财政补助资金绩效目标表</w:t>
      </w:r>
      <w:bookmarkEnd w:id="2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13062522P001D0010056A</w:t>
            </w:r>
          </w:p>
        </w:tc>
        <w:tc>
          <w:tcPr>
            <w:tcW w:w="1587" w:type="dxa"/>
            <w:vAlign w:val="center"/>
          </w:tcPr>
          <w:p>
            <w:pPr>
              <w:pStyle w:val="18"/>
            </w:pPr>
            <w:r>
              <w:t>项目名称</w:t>
            </w:r>
          </w:p>
        </w:tc>
        <w:tc>
          <w:tcPr>
            <w:tcW w:w="4422" w:type="dxa"/>
            <w:gridSpan w:val="3"/>
            <w:vAlign w:val="center"/>
          </w:tcPr>
          <w:p>
            <w:pPr>
              <w:pStyle w:val="19"/>
            </w:pPr>
            <w:r>
              <w:t>下达县级以下英雄烈士纪念设施整修工程中央财政补助资金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167.62</w:t>
            </w:r>
          </w:p>
        </w:tc>
        <w:tc>
          <w:tcPr>
            <w:tcW w:w="1587" w:type="dxa"/>
            <w:vAlign w:val="center"/>
          </w:tcPr>
          <w:p>
            <w:pPr>
              <w:pStyle w:val="18"/>
            </w:pPr>
            <w:r>
              <w:t>其中：财政    资金</w:t>
            </w:r>
          </w:p>
        </w:tc>
        <w:tc>
          <w:tcPr>
            <w:tcW w:w="1304" w:type="dxa"/>
            <w:vAlign w:val="center"/>
          </w:tcPr>
          <w:p>
            <w:pPr>
              <w:pStyle w:val="19"/>
            </w:pPr>
            <w:r>
              <w:t>167.62</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整修15个烈士纪念设施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 xml:space="preserve"> </w:t>
            </w:r>
          </w:p>
        </w:tc>
        <w:tc>
          <w:tcPr>
            <w:tcW w:w="1587" w:type="dxa"/>
            <w:vAlign w:val="center"/>
          </w:tcPr>
          <w:p>
            <w:pPr>
              <w:pStyle w:val="20"/>
            </w:pPr>
            <w:r>
              <w:t xml:space="preserve"> </w:t>
            </w:r>
          </w:p>
        </w:tc>
        <w:tc>
          <w:tcPr>
            <w:tcW w:w="1304" w:type="dxa"/>
            <w:vAlign w:val="center"/>
          </w:tcPr>
          <w:p>
            <w:pPr>
              <w:pStyle w:val="20"/>
            </w:pPr>
            <w:r>
              <w:t xml:space="preserve"> </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1.全面提升我区烈士纪念设施的管理保护工作水平，整修15个烈士纪念设施。</w:t>
            </w:r>
          </w:p>
          <w:p>
            <w:pPr>
              <w:pStyle w:val="19"/>
            </w:pPr>
            <w:r>
              <w:t>2.把优抚工作作为国家国防军队建设、保持国家长治久安的一项重要任务强力推进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整修设施个数</w:t>
            </w:r>
          </w:p>
        </w:tc>
        <w:tc>
          <w:tcPr>
            <w:tcW w:w="2891" w:type="dxa"/>
            <w:vAlign w:val="center"/>
          </w:tcPr>
          <w:p>
            <w:pPr>
              <w:pStyle w:val="19"/>
            </w:pPr>
            <w:r>
              <w:t>整修烈士纪念设施的个数</w:t>
            </w:r>
          </w:p>
        </w:tc>
        <w:tc>
          <w:tcPr>
            <w:tcW w:w="1276" w:type="dxa"/>
            <w:vAlign w:val="center"/>
          </w:tcPr>
          <w:p>
            <w:pPr>
              <w:pStyle w:val="19"/>
            </w:pPr>
            <w:r>
              <w:t>15个</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工程验收合格率</w:t>
            </w:r>
          </w:p>
        </w:tc>
        <w:tc>
          <w:tcPr>
            <w:tcW w:w="2891" w:type="dxa"/>
            <w:vAlign w:val="center"/>
          </w:tcPr>
          <w:p>
            <w:pPr>
              <w:pStyle w:val="19"/>
            </w:pPr>
            <w:r>
              <w:t>工程验收合格的比例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整修完成及时率</w:t>
            </w:r>
          </w:p>
        </w:tc>
        <w:tc>
          <w:tcPr>
            <w:tcW w:w="2891" w:type="dxa"/>
            <w:vAlign w:val="center"/>
          </w:tcPr>
          <w:p>
            <w:pPr>
              <w:pStyle w:val="19"/>
            </w:pPr>
            <w:r>
              <w:t>整修工作是否能够按照规定时间完成</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在项目金额内支付</w:t>
            </w:r>
          </w:p>
        </w:tc>
        <w:tc>
          <w:tcPr>
            <w:tcW w:w="1276" w:type="dxa"/>
            <w:vAlign w:val="center"/>
          </w:tcPr>
          <w:p>
            <w:pPr>
              <w:pStyle w:val="19"/>
            </w:pPr>
            <w:r>
              <w:t>≤167.62万元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尊军崇军氛围营造有效率</w:t>
            </w:r>
          </w:p>
        </w:tc>
        <w:tc>
          <w:tcPr>
            <w:tcW w:w="2891" w:type="dxa"/>
            <w:vAlign w:val="center"/>
          </w:tcPr>
          <w:p>
            <w:pPr>
              <w:pStyle w:val="19"/>
            </w:pPr>
            <w:r>
              <w:t>通过调研，认为社会有良好的尊军崇军氛围的群众比率</w:t>
            </w:r>
          </w:p>
        </w:tc>
        <w:tc>
          <w:tcPr>
            <w:tcW w:w="1276" w:type="dxa"/>
            <w:vAlign w:val="center"/>
          </w:tcPr>
          <w:p>
            <w:pPr>
              <w:pStyle w:val="19"/>
            </w:pPr>
            <w:r>
              <w:t>≥75%</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烈士家属满意度</w:t>
            </w:r>
          </w:p>
        </w:tc>
        <w:tc>
          <w:tcPr>
            <w:tcW w:w="2891" w:type="dxa"/>
            <w:vAlign w:val="center"/>
          </w:tcPr>
          <w:p>
            <w:pPr>
              <w:pStyle w:val="19"/>
            </w:pPr>
            <w:r>
              <w:t>相关烈士家属满意度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 w:name="_Toc_4_4_0000000032"/>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.享受国家定期抚恤补助对象年度确认工作经费（运转保障）绩效目标表</w:t>
      </w:r>
      <w:bookmarkEnd w:id="2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13062522P00456710084K</w:t>
            </w:r>
          </w:p>
        </w:tc>
        <w:tc>
          <w:tcPr>
            <w:tcW w:w="1587" w:type="dxa"/>
            <w:vAlign w:val="center"/>
          </w:tcPr>
          <w:p>
            <w:pPr>
              <w:pStyle w:val="18"/>
            </w:pPr>
            <w:r>
              <w:t>项目名称</w:t>
            </w:r>
          </w:p>
        </w:tc>
        <w:tc>
          <w:tcPr>
            <w:tcW w:w="4422" w:type="dxa"/>
            <w:gridSpan w:val="3"/>
            <w:vAlign w:val="center"/>
          </w:tcPr>
          <w:p>
            <w:pPr>
              <w:pStyle w:val="19"/>
            </w:pPr>
            <w:r>
              <w:t>享受国家定期抚恤补助对象年度确认工作经费（运转保障）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2.72</w:t>
            </w:r>
          </w:p>
        </w:tc>
        <w:tc>
          <w:tcPr>
            <w:tcW w:w="1587" w:type="dxa"/>
            <w:vAlign w:val="center"/>
          </w:tcPr>
          <w:p>
            <w:pPr>
              <w:pStyle w:val="18"/>
            </w:pPr>
            <w:r>
              <w:t>其中：财政    资金</w:t>
            </w:r>
          </w:p>
        </w:tc>
        <w:tc>
          <w:tcPr>
            <w:tcW w:w="1304" w:type="dxa"/>
            <w:vAlign w:val="center"/>
          </w:tcPr>
          <w:p>
            <w:pPr>
              <w:pStyle w:val="19"/>
            </w:pPr>
            <w:r>
              <w:t>2.72</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享受国家定期抚恤补助对象年度确认工作经费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30%</w:t>
            </w:r>
          </w:p>
        </w:tc>
        <w:tc>
          <w:tcPr>
            <w:tcW w:w="1587" w:type="dxa"/>
            <w:vAlign w:val="center"/>
          </w:tcPr>
          <w:p>
            <w:pPr>
              <w:pStyle w:val="20"/>
            </w:pPr>
            <w:r>
              <w:t>60%</w:t>
            </w:r>
          </w:p>
        </w:tc>
        <w:tc>
          <w:tcPr>
            <w:tcW w:w="1304" w:type="dxa"/>
            <w:vAlign w:val="center"/>
          </w:tcPr>
          <w:p>
            <w:pPr>
              <w:pStyle w:val="20"/>
            </w:pPr>
            <w:r>
              <w:t>100%</w:t>
            </w:r>
          </w:p>
        </w:tc>
        <w:tc>
          <w:tcPr>
            <w:tcW w:w="3118" w:type="dxa"/>
            <w:gridSpan w:val="2"/>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1.3月份支出30%，6月份支出70%，9月份100%。</w:t>
            </w:r>
          </w:p>
          <w:p>
            <w:pPr>
              <w:pStyle w:val="19"/>
            </w:pPr>
            <w:r>
              <w:t>2.保障享受国家定期抚恤补助优抚对象年度确认工作顺利开展,把优抚工作作为国家国防军队建设、保持国家长治久安的一项重要任务强力推进。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设备数量</w:t>
            </w:r>
          </w:p>
        </w:tc>
        <w:tc>
          <w:tcPr>
            <w:tcW w:w="2891" w:type="dxa"/>
            <w:vAlign w:val="center"/>
          </w:tcPr>
          <w:p>
            <w:pPr>
              <w:pStyle w:val="19"/>
            </w:pPr>
            <w:r>
              <w:t>年度确认工作核查设备的数量</w:t>
            </w:r>
          </w:p>
        </w:tc>
        <w:tc>
          <w:tcPr>
            <w:tcW w:w="1276" w:type="dxa"/>
            <w:vAlign w:val="center"/>
          </w:tcPr>
          <w:p>
            <w:pPr>
              <w:pStyle w:val="19"/>
            </w:pPr>
            <w:r>
              <w:t>15台</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设备完好率</w:t>
            </w:r>
          </w:p>
        </w:tc>
        <w:tc>
          <w:tcPr>
            <w:tcW w:w="2891" w:type="dxa"/>
            <w:vAlign w:val="center"/>
          </w:tcPr>
          <w:p>
            <w:pPr>
              <w:pStyle w:val="19"/>
            </w:pPr>
            <w:r>
              <w:t>核查设备能否正常使用</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确认工作完成及时率</w:t>
            </w:r>
          </w:p>
        </w:tc>
        <w:tc>
          <w:tcPr>
            <w:tcW w:w="2891" w:type="dxa"/>
            <w:vAlign w:val="center"/>
          </w:tcPr>
          <w:p>
            <w:pPr>
              <w:pStyle w:val="19"/>
            </w:pPr>
            <w:r>
              <w:t>工作是否能够按照规定时间完成</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≤5.72万元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国家定期抚恤补助对象保障率</w:t>
            </w:r>
          </w:p>
        </w:tc>
        <w:tc>
          <w:tcPr>
            <w:tcW w:w="2891" w:type="dxa"/>
            <w:vAlign w:val="center"/>
          </w:tcPr>
          <w:p>
            <w:pPr>
              <w:pStyle w:val="19"/>
            </w:pPr>
            <w:r>
              <w:t>国家定期抚恤补助对象得到保障的比率</w:t>
            </w:r>
          </w:p>
        </w:tc>
        <w:tc>
          <w:tcPr>
            <w:tcW w:w="1276" w:type="dxa"/>
            <w:vAlign w:val="center"/>
          </w:tcPr>
          <w:p>
            <w:pPr>
              <w:pStyle w:val="19"/>
            </w:pPr>
            <w:r>
              <w:t>100%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 w:name="_Toc_4_4_0000000033"/>
      <w:r>
        <w:rPr>
          <w:rFonts w:hint="eastAsia" w:ascii="方正仿宋_GBK" w:hAnsi="方正仿宋_GBK" w:eastAsia="方正仿宋_GBK" w:cs="方正仿宋_GBK"/>
          <w:color w:val="000000"/>
          <w:sz w:val="28"/>
          <w:lang w:val="en-US" w:eastAsia="zh-CN"/>
        </w:rPr>
        <w:t>26</w:t>
      </w:r>
      <w:r>
        <w:rPr>
          <w:rFonts w:ascii="方正仿宋_GBK" w:hAnsi="方正仿宋_GBK" w:eastAsia="方正仿宋_GBK" w:cs="方正仿宋_GBK"/>
          <w:color w:val="000000"/>
          <w:sz w:val="28"/>
        </w:rPr>
        <w:t>.信访问题及解决部分退役士兵岗位、待遇资金绩效目标表</w:t>
      </w:r>
      <w:bookmarkEnd w:id="2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13062522P00456610125K</w:t>
            </w:r>
          </w:p>
        </w:tc>
        <w:tc>
          <w:tcPr>
            <w:tcW w:w="1587" w:type="dxa"/>
            <w:vAlign w:val="center"/>
          </w:tcPr>
          <w:p>
            <w:pPr>
              <w:pStyle w:val="18"/>
            </w:pPr>
            <w:r>
              <w:t>项目名称</w:t>
            </w:r>
          </w:p>
        </w:tc>
        <w:tc>
          <w:tcPr>
            <w:tcW w:w="4422" w:type="dxa"/>
            <w:gridSpan w:val="3"/>
            <w:vAlign w:val="center"/>
          </w:tcPr>
          <w:p>
            <w:pPr>
              <w:pStyle w:val="19"/>
            </w:pPr>
            <w:r>
              <w:t>信访问题及解决部分退役士兵岗位、待遇资金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751.68</w:t>
            </w:r>
          </w:p>
        </w:tc>
        <w:tc>
          <w:tcPr>
            <w:tcW w:w="1587" w:type="dxa"/>
            <w:vAlign w:val="center"/>
          </w:tcPr>
          <w:p>
            <w:pPr>
              <w:pStyle w:val="18"/>
            </w:pPr>
            <w:r>
              <w:t>其中：财政    资金</w:t>
            </w:r>
          </w:p>
        </w:tc>
        <w:tc>
          <w:tcPr>
            <w:tcW w:w="1304" w:type="dxa"/>
            <w:vAlign w:val="center"/>
          </w:tcPr>
          <w:p>
            <w:pPr>
              <w:pStyle w:val="19"/>
            </w:pPr>
            <w:r>
              <w:t>751.68</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解决部分退役士兵岗位、待遇资金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75%</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1.确保全区稳定，保障退役军人专岗人员更好发挥作用。</w:t>
            </w:r>
          </w:p>
          <w:p>
            <w:pPr>
              <w:pStyle w:val="19"/>
            </w:pPr>
            <w:r>
              <w:t>2.按月支出，3月份支出25%，6月份支出50%，9月份支出75%，12月份支出100%。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以缴纳社会保险解决遗留问题的人数</w:t>
            </w:r>
          </w:p>
        </w:tc>
        <w:tc>
          <w:tcPr>
            <w:tcW w:w="2891" w:type="dxa"/>
            <w:vAlign w:val="center"/>
          </w:tcPr>
          <w:p>
            <w:pPr>
              <w:pStyle w:val="19"/>
            </w:pPr>
            <w:r>
              <w:t>以缴纳社会保险解决遗留问题的人数</w:t>
            </w:r>
          </w:p>
        </w:tc>
        <w:tc>
          <w:tcPr>
            <w:tcW w:w="1276" w:type="dxa"/>
            <w:vAlign w:val="center"/>
          </w:tcPr>
          <w:p>
            <w:pPr>
              <w:pStyle w:val="19"/>
            </w:pPr>
            <w:r>
              <w:t>≥188人</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专款专用率</w:t>
            </w:r>
          </w:p>
        </w:tc>
        <w:tc>
          <w:tcPr>
            <w:tcW w:w="2891" w:type="dxa"/>
            <w:vAlign w:val="center"/>
          </w:tcPr>
          <w:p>
            <w:pPr>
              <w:pStyle w:val="19"/>
            </w:pPr>
            <w:r>
              <w:t>专款专用率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资金及时落实率</w:t>
            </w:r>
          </w:p>
        </w:tc>
        <w:tc>
          <w:tcPr>
            <w:tcW w:w="2891" w:type="dxa"/>
            <w:vAlign w:val="center"/>
          </w:tcPr>
          <w:p>
            <w:pPr>
              <w:pStyle w:val="19"/>
            </w:pPr>
            <w:r>
              <w:t>该笔资金投入后是否能够按照规定时间落实到位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≤23万元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拥军优属保障率</w:t>
            </w:r>
          </w:p>
        </w:tc>
        <w:tc>
          <w:tcPr>
            <w:tcW w:w="2891" w:type="dxa"/>
            <w:vAlign w:val="center"/>
          </w:tcPr>
          <w:p>
            <w:pPr>
              <w:pStyle w:val="19"/>
            </w:pPr>
            <w:r>
              <w:t>未发生相关上访的比率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退役士兵满意度</w:t>
            </w:r>
          </w:p>
        </w:tc>
        <w:tc>
          <w:tcPr>
            <w:tcW w:w="2891" w:type="dxa"/>
            <w:vAlign w:val="center"/>
          </w:tcPr>
          <w:p>
            <w:pPr>
              <w:pStyle w:val="19"/>
            </w:pPr>
            <w:r>
              <w:t>项目相关的退役士兵满意度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 w:name="_Toc_4_4_0000000034"/>
      <w:r>
        <w:rPr>
          <w:rFonts w:hint="eastAsia" w:ascii="方正仿宋_GBK" w:hAnsi="方正仿宋_GBK" w:eastAsia="方正仿宋_GBK" w:cs="方正仿宋_GBK"/>
          <w:color w:val="000000"/>
          <w:sz w:val="28"/>
          <w:lang w:val="en-US" w:eastAsia="zh-CN"/>
        </w:rPr>
        <w:t>27</w:t>
      </w:r>
      <w:r>
        <w:rPr>
          <w:rFonts w:ascii="方正仿宋_GBK" w:hAnsi="方正仿宋_GBK" w:eastAsia="方正仿宋_GBK" w:cs="方正仿宋_GBK"/>
          <w:color w:val="000000"/>
          <w:sz w:val="28"/>
        </w:rPr>
        <w:t>.移交政府军队离退休人员经费绩效目标表</w:t>
      </w:r>
      <w:bookmarkEnd w:id="2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13062522P004573100097</w:t>
            </w:r>
          </w:p>
        </w:tc>
        <w:tc>
          <w:tcPr>
            <w:tcW w:w="1587" w:type="dxa"/>
            <w:vAlign w:val="center"/>
          </w:tcPr>
          <w:p>
            <w:pPr>
              <w:pStyle w:val="18"/>
            </w:pPr>
            <w:r>
              <w:t>项目名称</w:t>
            </w:r>
          </w:p>
        </w:tc>
        <w:tc>
          <w:tcPr>
            <w:tcW w:w="4422" w:type="dxa"/>
            <w:gridSpan w:val="3"/>
            <w:vAlign w:val="center"/>
          </w:tcPr>
          <w:p>
            <w:pPr>
              <w:pStyle w:val="19"/>
            </w:pPr>
            <w:r>
              <w:t>移交政府军队离退休人员经费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120.04</w:t>
            </w:r>
          </w:p>
        </w:tc>
        <w:tc>
          <w:tcPr>
            <w:tcW w:w="1587" w:type="dxa"/>
            <w:vAlign w:val="center"/>
          </w:tcPr>
          <w:p>
            <w:pPr>
              <w:pStyle w:val="18"/>
            </w:pPr>
            <w:r>
              <w:t>其中：财政    资金</w:t>
            </w:r>
          </w:p>
        </w:tc>
        <w:tc>
          <w:tcPr>
            <w:tcW w:w="1304" w:type="dxa"/>
            <w:vAlign w:val="center"/>
          </w:tcPr>
          <w:p>
            <w:pPr>
              <w:pStyle w:val="19"/>
            </w:pPr>
            <w:r>
              <w:t>120.04</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离退休人员离退休费及医疗补助。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74%</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1.按月发放。3月份支出25%，6月份支出50%，9月份支出75%，12月份支出100%。</w:t>
            </w:r>
          </w:p>
          <w:p>
            <w:pPr>
              <w:pStyle w:val="19"/>
            </w:pPr>
            <w:r>
              <w:t>2.把安置工作作为国家国防军队建设、保持国家长治久安的一项重要任务强力推进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离退休干部人数</w:t>
            </w:r>
          </w:p>
        </w:tc>
        <w:tc>
          <w:tcPr>
            <w:tcW w:w="2891" w:type="dxa"/>
            <w:vAlign w:val="center"/>
          </w:tcPr>
          <w:p>
            <w:pPr>
              <w:pStyle w:val="19"/>
            </w:pPr>
            <w:r>
              <w:t>离退休干部人数</w:t>
            </w:r>
          </w:p>
        </w:tc>
        <w:tc>
          <w:tcPr>
            <w:tcW w:w="1276" w:type="dxa"/>
            <w:vAlign w:val="center"/>
          </w:tcPr>
          <w:p>
            <w:pPr>
              <w:pStyle w:val="19"/>
            </w:pPr>
            <w:r>
              <w:t>5人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离退休费发放足额率</w:t>
            </w:r>
          </w:p>
        </w:tc>
        <w:tc>
          <w:tcPr>
            <w:tcW w:w="2891" w:type="dxa"/>
            <w:vAlign w:val="center"/>
          </w:tcPr>
          <w:p>
            <w:pPr>
              <w:pStyle w:val="19"/>
            </w:pPr>
            <w:r>
              <w:t>足额发放生活补助人数占全部人数比例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资金及时拨付率</w:t>
            </w:r>
          </w:p>
        </w:tc>
        <w:tc>
          <w:tcPr>
            <w:tcW w:w="2891" w:type="dxa"/>
            <w:vAlign w:val="center"/>
          </w:tcPr>
          <w:p>
            <w:pPr>
              <w:pStyle w:val="19"/>
            </w:pPr>
            <w:r>
              <w:t>资金是否能够按照规定时间落实到位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≤1205439.79元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军队离退休人员权益保障率</w:t>
            </w:r>
          </w:p>
        </w:tc>
        <w:tc>
          <w:tcPr>
            <w:tcW w:w="2891" w:type="dxa"/>
            <w:vAlign w:val="center"/>
          </w:tcPr>
          <w:p>
            <w:pPr>
              <w:pStyle w:val="19"/>
            </w:pPr>
            <w:r>
              <w:t>实际发放人数占计划总人数比例</w:t>
            </w:r>
          </w:p>
        </w:tc>
        <w:tc>
          <w:tcPr>
            <w:tcW w:w="1276" w:type="dxa"/>
            <w:vAlign w:val="center"/>
          </w:tcPr>
          <w:p>
            <w:pPr>
              <w:pStyle w:val="19"/>
            </w:pPr>
            <w:r>
              <w:t>≥90%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移交政府军队离退休人员满意度</w:t>
            </w:r>
          </w:p>
        </w:tc>
        <w:tc>
          <w:tcPr>
            <w:tcW w:w="2891" w:type="dxa"/>
            <w:vAlign w:val="center"/>
          </w:tcPr>
          <w:p>
            <w:pPr>
              <w:pStyle w:val="19"/>
            </w:pPr>
            <w:r>
              <w:t>移交政府军队离退休人员满意度</w:t>
            </w:r>
          </w:p>
        </w:tc>
        <w:tc>
          <w:tcPr>
            <w:tcW w:w="1276" w:type="dxa"/>
            <w:vAlign w:val="center"/>
          </w:tcPr>
          <w:p>
            <w:pPr>
              <w:pStyle w:val="19"/>
            </w:pPr>
            <w:r>
              <w:t>≥90%</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 w:name="_Toc_4_4_0000000035"/>
      <w:r>
        <w:rPr>
          <w:rFonts w:hint="eastAsia" w:ascii="方正仿宋_GBK" w:hAnsi="方正仿宋_GBK" w:eastAsia="方正仿宋_GBK" w:cs="方正仿宋_GBK"/>
          <w:color w:val="000000"/>
          <w:sz w:val="28"/>
          <w:lang w:val="en-US" w:eastAsia="zh-CN"/>
        </w:rPr>
        <w:t>28</w:t>
      </w:r>
      <w:r>
        <w:rPr>
          <w:rFonts w:ascii="方正仿宋_GBK" w:hAnsi="方正仿宋_GBK" w:eastAsia="方正仿宋_GBK" w:cs="方正仿宋_GBK"/>
          <w:color w:val="000000"/>
          <w:sz w:val="28"/>
        </w:rPr>
        <w:t>.优抚对象补助经费绩效目标表</w:t>
      </w:r>
      <w:bookmarkEnd w:id="3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13062522P004573100116</w:t>
            </w:r>
          </w:p>
        </w:tc>
        <w:tc>
          <w:tcPr>
            <w:tcW w:w="1587" w:type="dxa"/>
            <w:vAlign w:val="center"/>
          </w:tcPr>
          <w:p>
            <w:pPr>
              <w:pStyle w:val="18"/>
            </w:pPr>
            <w:r>
              <w:t>项目名称</w:t>
            </w:r>
          </w:p>
        </w:tc>
        <w:tc>
          <w:tcPr>
            <w:tcW w:w="4422" w:type="dxa"/>
            <w:gridSpan w:val="3"/>
            <w:vAlign w:val="center"/>
          </w:tcPr>
          <w:p>
            <w:pPr>
              <w:pStyle w:val="19"/>
            </w:pPr>
            <w:r>
              <w:t>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2686.96</w:t>
            </w:r>
          </w:p>
        </w:tc>
        <w:tc>
          <w:tcPr>
            <w:tcW w:w="1587" w:type="dxa"/>
            <w:vAlign w:val="center"/>
          </w:tcPr>
          <w:p>
            <w:pPr>
              <w:pStyle w:val="18"/>
            </w:pPr>
            <w:r>
              <w:t>其中：财政    资金</w:t>
            </w:r>
          </w:p>
        </w:tc>
        <w:tc>
          <w:tcPr>
            <w:tcW w:w="1304" w:type="dxa"/>
            <w:vAlign w:val="center"/>
          </w:tcPr>
          <w:p>
            <w:pPr>
              <w:pStyle w:val="19"/>
            </w:pPr>
            <w:r>
              <w:t>2686.96</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发放优抚对象抚恤金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75%</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1.按月支出，3月份支出25%，6月份支出50%，9月份支出75%，12月份支出100%。</w:t>
            </w:r>
          </w:p>
          <w:p>
            <w:pPr>
              <w:pStyle w:val="19"/>
            </w:pPr>
            <w:r>
              <w:t>2.激励全区大学生参军入伍，把优抚工作作为国家国防军队建设、保持国家长治久安的一项重要任务强力推进。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1-6级伤残军人参加城镇职工医疗保险的人数</w:t>
            </w:r>
          </w:p>
        </w:tc>
        <w:tc>
          <w:tcPr>
            <w:tcW w:w="2891" w:type="dxa"/>
            <w:vAlign w:val="center"/>
          </w:tcPr>
          <w:p>
            <w:pPr>
              <w:pStyle w:val="19"/>
            </w:pPr>
            <w:r>
              <w:t>1-6级伤残军人参加城镇职工医疗保险的人数</w:t>
            </w:r>
          </w:p>
        </w:tc>
        <w:tc>
          <w:tcPr>
            <w:tcW w:w="1276" w:type="dxa"/>
            <w:vAlign w:val="center"/>
          </w:tcPr>
          <w:p>
            <w:pPr>
              <w:pStyle w:val="19"/>
            </w:pPr>
            <w:r>
              <w:t>60人</w:t>
            </w:r>
          </w:p>
        </w:tc>
        <w:tc>
          <w:tcPr>
            <w:tcW w:w="1843" w:type="dxa"/>
            <w:vAlign w:val="center"/>
          </w:tcPr>
          <w:p>
            <w:pPr>
              <w:pStyle w:val="19"/>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生活补助发放足额率</w:t>
            </w:r>
          </w:p>
        </w:tc>
        <w:tc>
          <w:tcPr>
            <w:tcW w:w="2891" w:type="dxa"/>
            <w:vAlign w:val="center"/>
          </w:tcPr>
          <w:p>
            <w:pPr>
              <w:pStyle w:val="19"/>
            </w:pPr>
            <w:r>
              <w:t>足额发放生活补助人数占全部人数比例</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生活补助发放及时率</w:t>
            </w:r>
          </w:p>
        </w:tc>
        <w:tc>
          <w:tcPr>
            <w:tcW w:w="2891" w:type="dxa"/>
            <w:vAlign w:val="center"/>
          </w:tcPr>
          <w:p>
            <w:pPr>
              <w:pStyle w:val="19"/>
            </w:pPr>
            <w:r>
              <w:t>生活补助是否及时发放</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≤41276617.8元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优抚对象上访次数</w:t>
            </w:r>
          </w:p>
        </w:tc>
        <w:tc>
          <w:tcPr>
            <w:tcW w:w="2891" w:type="dxa"/>
            <w:vAlign w:val="center"/>
          </w:tcPr>
          <w:p>
            <w:pPr>
              <w:pStyle w:val="19"/>
            </w:pPr>
            <w:r>
              <w:t>项目相关的优抚对象上访次数</w:t>
            </w:r>
          </w:p>
        </w:tc>
        <w:tc>
          <w:tcPr>
            <w:tcW w:w="1276" w:type="dxa"/>
            <w:vAlign w:val="center"/>
          </w:tcPr>
          <w:p>
            <w:pPr>
              <w:pStyle w:val="19"/>
            </w:pPr>
            <w:r>
              <w:t>≤2次</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优抚对象满意度</w:t>
            </w:r>
          </w:p>
        </w:tc>
        <w:tc>
          <w:tcPr>
            <w:tcW w:w="2891" w:type="dxa"/>
            <w:vAlign w:val="center"/>
          </w:tcPr>
          <w:p>
            <w:pPr>
              <w:pStyle w:val="19"/>
            </w:pPr>
            <w:r>
              <w:t>优抚对象满意度</w:t>
            </w:r>
          </w:p>
        </w:tc>
        <w:tc>
          <w:tcPr>
            <w:tcW w:w="1276" w:type="dxa"/>
            <w:vAlign w:val="center"/>
          </w:tcPr>
          <w:p>
            <w:pPr>
              <w:pStyle w:val="19"/>
            </w:pPr>
            <w:r>
              <w:t>≥85%</w:t>
            </w:r>
          </w:p>
        </w:tc>
        <w:tc>
          <w:tcPr>
            <w:tcW w:w="1843" w:type="dxa"/>
            <w:vAlign w:val="center"/>
          </w:tcPr>
          <w:p>
            <w:pPr>
              <w:pStyle w:val="1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 w:name="_Toc_4_4_0000000036"/>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.驻京值班人员所需资金绩效目标表</w:t>
      </w:r>
      <w:bookmarkEnd w:id="3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6"/>
            </w:pPr>
            <w:r>
              <w:t>321001保定市徐水区退役军人事务局本级</w:t>
            </w:r>
          </w:p>
        </w:tc>
        <w:tc>
          <w:tcPr>
            <w:tcW w:w="184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项目编码</w:t>
            </w:r>
          </w:p>
        </w:tc>
        <w:tc>
          <w:tcPr>
            <w:tcW w:w="2608" w:type="dxa"/>
            <w:gridSpan w:val="2"/>
            <w:vAlign w:val="center"/>
          </w:tcPr>
          <w:p>
            <w:pPr>
              <w:pStyle w:val="19"/>
            </w:pPr>
            <w:r>
              <w:t>13062522P00456610073E</w:t>
            </w:r>
          </w:p>
        </w:tc>
        <w:tc>
          <w:tcPr>
            <w:tcW w:w="1587" w:type="dxa"/>
            <w:vAlign w:val="center"/>
          </w:tcPr>
          <w:p>
            <w:pPr>
              <w:pStyle w:val="18"/>
            </w:pPr>
            <w:r>
              <w:t>项目名称</w:t>
            </w:r>
          </w:p>
        </w:tc>
        <w:tc>
          <w:tcPr>
            <w:tcW w:w="4422" w:type="dxa"/>
            <w:gridSpan w:val="3"/>
            <w:vAlign w:val="center"/>
          </w:tcPr>
          <w:p>
            <w:pPr>
              <w:pStyle w:val="19"/>
            </w:pPr>
            <w:r>
              <w:t>驻京值班人员所需资金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预算规模及资金用途</w:t>
            </w:r>
          </w:p>
        </w:tc>
        <w:tc>
          <w:tcPr>
            <w:tcW w:w="1276" w:type="dxa"/>
            <w:vAlign w:val="center"/>
          </w:tcPr>
          <w:p>
            <w:pPr>
              <w:pStyle w:val="18"/>
            </w:pPr>
            <w:r>
              <w:t>预算数</w:t>
            </w:r>
          </w:p>
        </w:tc>
        <w:tc>
          <w:tcPr>
            <w:tcW w:w="1332" w:type="dxa"/>
            <w:vAlign w:val="center"/>
          </w:tcPr>
          <w:p>
            <w:pPr>
              <w:pStyle w:val="19"/>
            </w:pPr>
            <w:r>
              <w:t>15.84</w:t>
            </w:r>
          </w:p>
        </w:tc>
        <w:tc>
          <w:tcPr>
            <w:tcW w:w="1587" w:type="dxa"/>
            <w:vAlign w:val="center"/>
          </w:tcPr>
          <w:p>
            <w:pPr>
              <w:pStyle w:val="18"/>
            </w:pPr>
            <w:r>
              <w:t>其中：财政    资金</w:t>
            </w:r>
          </w:p>
        </w:tc>
        <w:tc>
          <w:tcPr>
            <w:tcW w:w="1304" w:type="dxa"/>
            <w:vAlign w:val="center"/>
          </w:tcPr>
          <w:p>
            <w:pPr>
              <w:pStyle w:val="19"/>
            </w:pPr>
            <w:r>
              <w:t>15.84</w:t>
            </w:r>
          </w:p>
        </w:tc>
        <w:tc>
          <w:tcPr>
            <w:tcW w:w="1276" w:type="dxa"/>
            <w:vAlign w:val="center"/>
          </w:tcPr>
          <w:p>
            <w:pPr>
              <w:pStyle w:val="18"/>
            </w:pPr>
            <w:r>
              <w:t>其他资金</w:t>
            </w:r>
          </w:p>
        </w:tc>
        <w:tc>
          <w:tcPr>
            <w:tcW w:w="1843"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9"/>
            </w:pPr>
            <w:r>
              <w:t>驻京值班费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资金支出计划（%）</w:t>
            </w:r>
          </w:p>
        </w:tc>
        <w:tc>
          <w:tcPr>
            <w:tcW w:w="2608" w:type="dxa"/>
            <w:gridSpan w:val="2"/>
            <w:vAlign w:val="center"/>
          </w:tcPr>
          <w:p>
            <w:pPr>
              <w:pStyle w:val="18"/>
            </w:pPr>
            <w:r>
              <w:t>3月底</w:t>
            </w:r>
          </w:p>
        </w:tc>
        <w:tc>
          <w:tcPr>
            <w:tcW w:w="1587" w:type="dxa"/>
            <w:vAlign w:val="center"/>
          </w:tcPr>
          <w:p>
            <w:pPr>
              <w:pStyle w:val="18"/>
            </w:pPr>
            <w:r>
              <w:t>6月底</w:t>
            </w:r>
          </w:p>
        </w:tc>
        <w:tc>
          <w:tcPr>
            <w:tcW w:w="1304" w:type="dxa"/>
            <w:vAlign w:val="center"/>
          </w:tcPr>
          <w:p>
            <w:pPr>
              <w:pStyle w:val="18"/>
            </w:pPr>
            <w:r>
              <w:t>10月底</w:t>
            </w:r>
          </w:p>
        </w:tc>
        <w:tc>
          <w:tcPr>
            <w:tcW w:w="311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20"/>
            </w:pPr>
            <w:r>
              <w:t>25%</w:t>
            </w:r>
          </w:p>
        </w:tc>
        <w:tc>
          <w:tcPr>
            <w:tcW w:w="1587" w:type="dxa"/>
            <w:vAlign w:val="center"/>
          </w:tcPr>
          <w:p>
            <w:pPr>
              <w:pStyle w:val="20"/>
            </w:pPr>
            <w:r>
              <w:t>50%</w:t>
            </w:r>
          </w:p>
        </w:tc>
        <w:tc>
          <w:tcPr>
            <w:tcW w:w="1304" w:type="dxa"/>
            <w:vAlign w:val="center"/>
          </w:tcPr>
          <w:p>
            <w:pPr>
              <w:pStyle w:val="20"/>
            </w:pPr>
            <w:r>
              <w:t>74%</w:t>
            </w:r>
          </w:p>
        </w:tc>
        <w:tc>
          <w:tcPr>
            <w:tcW w:w="311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绩效目标</w:t>
            </w:r>
          </w:p>
        </w:tc>
        <w:tc>
          <w:tcPr>
            <w:tcW w:w="8617" w:type="dxa"/>
            <w:gridSpan w:val="6"/>
            <w:vAlign w:val="center"/>
          </w:tcPr>
          <w:p>
            <w:pPr>
              <w:pStyle w:val="19"/>
            </w:pPr>
            <w:r>
              <w:t>1.按月支出，3月份25%，6月份支出50%，9月份支出75%，12月份支出100%。</w:t>
            </w:r>
          </w:p>
          <w:p>
            <w:pPr>
              <w:pStyle w:val="19"/>
            </w:pPr>
            <w:r>
              <w:t>2.把信访工作作为国家国防军队建设、保持国家长治久安的一项重要任务强力推进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8"/>
            </w:pPr>
            <w:r>
              <w:t>一级指标</w:t>
            </w:r>
          </w:p>
        </w:tc>
        <w:tc>
          <w:tcPr>
            <w:tcW w:w="1276" w:type="dxa"/>
            <w:vAlign w:val="center"/>
          </w:tcPr>
          <w:p>
            <w:pPr>
              <w:pStyle w:val="18"/>
            </w:pPr>
            <w:r>
              <w:t>二级指标</w:t>
            </w:r>
          </w:p>
        </w:tc>
        <w:tc>
          <w:tcPr>
            <w:tcW w:w="1332" w:type="dxa"/>
            <w:vAlign w:val="center"/>
          </w:tcPr>
          <w:p>
            <w:pPr>
              <w:pStyle w:val="18"/>
            </w:pPr>
            <w:r>
              <w:t>三级指标</w:t>
            </w:r>
          </w:p>
        </w:tc>
        <w:tc>
          <w:tcPr>
            <w:tcW w:w="2891" w:type="dxa"/>
            <w:vAlign w:val="center"/>
          </w:tcPr>
          <w:p>
            <w:pPr>
              <w:pStyle w:val="18"/>
            </w:pPr>
            <w:r>
              <w:t>绩效指标描述</w:t>
            </w:r>
          </w:p>
        </w:tc>
        <w:tc>
          <w:tcPr>
            <w:tcW w:w="1276" w:type="dxa"/>
            <w:vAlign w:val="center"/>
          </w:tcPr>
          <w:p>
            <w:pPr>
              <w:pStyle w:val="18"/>
            </w:pPr>
            <w:r>
              <w:t>指标值</w:t>
            </w:r>
          </w:p>
        </w:tc>
        <w:tc>
          <w:tcPr>
            <w:tcW w:w="1843"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产出指标</w:t>
            </w:r>
          </w:p>
        </w:tc>
        <w:tc>
          <w:tcPr>
            <w:tcW w:w="1276" w:type="dxa"/>
            <w:vAlign w:val="center"/>
          </w:tcPr>
          <w:p>
            <w:pPr>
              <w:pStyle w:val="19"/>
            </w:pPr>
            <w:r>
              <w:t>数量指标</w:t>
            </w:r>
          </w:p>
        </w:tc>
        <w:tc>
          <w:tcPr>
            <w:tcW w:w="1332" w:type="dxa"/>
            <w:vAlign w:val="center"/>
          </w:tcPr>
          <w:p>
            <w:pPr>
              <w:pStyle w:val="19"/>
            </w:pPr>
            <w:r>
              <w:t>值班人数</w:t>
            </w:r>
          </w:p>
        </w:tc>
        <w:tc>
          <w:tcPr>
            <w:tcW w:w="2891" w:type="dxa"/>
            <w:vAlign w:val="center"/>
          </w:tcPr>
          <w:p>
            <w:pPr>
              <w:pStyle w:val="19"/>
            </w:pPr>
            <w:r>
              <w:t>值班人数</w:t>
            </w:r>
          </w:p>
        </w:tc>
        <w:tc>
          <w:tcPr>
            <w:tcW w:w="1276" w:type="dxa"/>
            <w:vAlign w:val="center"/>
          </w:tcPr>
          <w:p>
            <w:pPr>
              <w:pStyle w:val="19"/>
            </w:pPr>
            <w:r>
              <w:t>≥1人</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人员到位率</w:t>
            </w:r>
          </w:p>
        </w:tc>
        <w:tc>
          <w:tcPr>
            <w:tcW w:w="2891" w:type="dxa"/>
            <w:vAlign w:val="center"/>
          </w:tcPr>
          <w:p>
            <w:pPr>
              <w:pStyle w:val="19"/>
            </w:pPr>
            <w:r>
              <w:t>人员到位率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资金及时发放率</w:t>
            </w:r>
          </w:p>
        </w:tc>
        <w:tc>
          <w:tcPr>
            <w:tcW w:w="2891" w:type="dxa"/>
            <w:vAlign w:val="center"/>
          </w:tcPr>
          <w:p>
            <w:pPr>
              <w:pStyle w:val="19"/>
            </w:pPr>
            <w:r>
              <w:t>是否能够按照规定时间发放到位</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项目支出金额</w:t>
            </w:r>
          </w:p>
        </w:tc>
        <w:tc>
          <w:tcPr>
            <w:tcW w:w="2891" w:type="dxa"/>
            <w:vAlign w:val="center"/>
          </w:tcPr>
          <w:p>
            <w:pPr>
              <w:pStyle w:val="19"/>
            </w:pPr>
            <w:r>
              <w:t>在预算金额内支付</w:t>
            </w:r>
          </w:p>
        </w:tc>
        <w:tc>
          <w:tcPr>
            <w:tcW w:w="1276" w:type="dxa"/>
            <w:vAlign w:val="center"/>
          </w:tcPr>
          <w:p>
            <w:pPr>
              <w:pStyle w:val="19"/>
            </w:pPr>
            <w:r>
              <w:t>≤15.84万元</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效益指标</w:t>
            </w:r>
          </w:p>
        </w:tc>
        <w:tc>
          <w:tcPr>
            <w:tcW w:w="1276" w:type="dxa"/>
            <w:vAlign w:val="center"/>
          </w:tcPr>
          <w:p>
            <w:pPr>
              <w:pStyle w:val="19"/>
            </w:pPr>
            <w:r>
              <w:t>社会效益指标</w:t>
            </w:r>
          </w:p>
        </w:tc>
        <w:tc>
          <w:tcPr>
            <w:tcW w:w="1332" w:type="dxa"/>
            <w:vAlign w:val="center"/>
          </w:tcPr>
          <w:p>
            <w:pPr>
              <w:pStyle w:val="19"/>
            </w:pPr>
            <w:r>
              <w:t>全区稳定保障率</w:t>
            </w:r>
          </w:p>
        </w:tc>
        <w:tc>
          <w:tcPr>
            <w:tcW w:w="2891" w:type="dxa"/>
            <w:vAlign w:val="center"/>
          </w:tcPr>
          <w:p>
            <w:pPr>
              <w:pStyle w:val="19"/>
            </w:pPr>
            <w:r>
              <w:t>全年未发生上访事件的比率</w:t>
            </w:r>
          </w:p>
        </w:tc>
        <w:tc>
          <w:tcPr>
            <w:tcW w:w="1276" w:type="dxa"/>
            <w:vAlign w:val="center"/>
          </w:tcPr>
          <w:p>
            <w:pPr>
              <w:pStyle w:val="19"/>
            </w:pPr>
            <w:r>
              <w:t>100%</w:t>
            </w:r>
          </w:p>
        </w:tc>
        <w:tc>
          <w:tcPr>
            <w:tcW w:w="1843" w:type="dxa"/>
            <w:vAlign w:val="center"/>
          </w:tcPr>
          <w:p>
            <w:pPr>
              <w:pStyle w:val="1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满意度指标</w:t>
            </w:r>
          </w:p>
        </w:tc>
        <w:tc>
          <w:tcPr>
            <w:tcW w:w="1276" w:type="dxa"/>
            <w:vAlign w:val="center"/>
          </w:tcPr>
          <w:p>
            <w:pPr>
              <w:pStyle w:val="19"/>
            </w:pPr>
            <w:r>
              <w:t>服务对象满意度指标</w:t>
            </w:r>
          </w:p>
        </w:tc>
        <w:tc>
          <w:tcPr>
            <w:tcW w:w="1332" w:type="dxa"/>
            <w:vAlign w:val="center"/>
          </w:tcPr>
          <w:p>
            <w:pPr>
              <w:pStyle w:val="19"/>
            </w:pPr>
            <w:r>
              <w:t>驻京值班人员满意度</w:t>
            </w:r>
          </w:p>
        </w:tc>
        <w:tc>
          <w:tcPr>
            <w:tcW w:w="2891" w:type="dxa"/>
            <w:vAlign w:val="center"/>
          </w:tcPr>
          <w:p>
            <w:pPr>
              <w:pStyle w:val="19"/>
            </w:pPr>
            <w:r>
              <w:t>项目相关的驻京值班人员满意度</w:t>
            </w:r>
          </w:p>
        </w:tc>
        <w:tc>
          <w:tcPr>
            <w:tcW w:w="1276" w:type="dxa"/>
            <w:vAlign w:val="center"/>
          </w:tcPr>
          <w:p>
            <w:pPr>
              <w:pStyle w:val="19"/>
            </w:pPr>
            <w:r>
              <w:t>≥90%</w:t>
            </w:r>
          </w:p>
        </w:tc>
        <w:tc>
          <w:tcPr>
            <w:tcW w:w="1843" w:type="dxa"/>
            <w:vAlign w:val="center"/>
          </w:tcPr>
          <w:p>
            <w:pPr>
              <w:pStyle w:val="19"/>
            </w:pPr>
            <w:r>
              <w:t>计划标准</w:t>
            </w:r>
          </w:p>
        </w:tc>
      </w:tr>
    </w:tbl>
    <w:p/>
    <w:p>
      <w:pPr>
        <w:spacing w:line="300" w:lineRule="exact"/>
        <w:jc w:val="left"/>
      </w:pPr>
    </w:p>
    <w:p>
      <w:pPr>
        <w:spacing w:line="300" w:lineRule="exact"/>
        <w:jc w:val="left"/>
      </w:pPr>
    </w:p>
    <w:p>
      <w:pPr>
        <w:jc w:val="center"/>
        <w:outlineLvl w:val="0"/>
        <w:rPr>
          <w:rFonts w:ascii="方正书宋_GBK" w:eastAsia="方正书宋_GBK"/>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spacing w:line="360" w:lineRule="auto"/>
        <w:rPr>
          <w:rFonts w:ascii="仿宋" w:hAnsi="仿宋" w:eastAsia="仿宋"/>
          <w:sz w:val="32"/>
          <w:szCs w:val="32"/>
        </w:rPr>
      </w:pPr>
    </w:p>
    <w:p>
      <w:pPr>
        <w:jc w:val="center"/>
        <w:outlineLvl w:val="0"/>
        <w:rPr>
          <w:rFonts w:ascii="仿宋" w:hAnsi="仿宋" w:eastAsia="仿宋"/>
          <w:sz w:val="32"/>
          <w:szCs w:val="32"/>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val="en-US" w:eastAsia="zh-CN"/>
        </w:rPr>
        <w:t>单位</w:t>
      </w:r>
      <w:r>
        <w:rPr>
          <w:rFonts w:ascii="仿宋" w:hAnsi="仿宋" w:eastAsia="仿宋"/>
          <w:sz w:val="32"/>
          <w:szCs w:val="32"/>
        </w:rPr>
        <w:t>安排政府采购预算</w:t>
      </w:r>
      <w:r>
        <w:rPr>
          <w:rFonts w:hint="eastAsia" w:ascii="仿宋" w:hAnsi="仿宋" w:eastAsia="仿宋"/>
          <w:sz w:val="32"/>
          <w:szCs w:val="32"/>
          <w:lang w:val="en-US" w:eastAsia="zh-CN"/>
        </w:rPr>
        <w:t>13.9</w:t>
      </w:r>
      <w:r>
        <w:rPr>
          <w:rFonts w:ascii="仿宋" w:hAnsi="仿宋" w:eastAsia="仿宋"/>
          <w:sz w:val="32"/>
          <w:szCs w:val="32"/>
        </w:rPr>
        <w:t>万元，具体内容见下表：</w:t>
      </w:r>
    </w:p>
    <w:tbl>
      <w:tblPr>
        <w:tblStyle w:val="7"/>
        <w:tblpPr w:leftFromText="180" w:rightFromText="180" w:vertAnchor="text" w:horzAnchor="page" w:tblpX="2334" w:tblpY="65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7"/>
        <w:gridCol w:w="727"/>
        <w:gridCol w:w="727"/>
        <w:gridCol w:w="727"/>
        <w:gridCol w:w="727"/>
        <w:gridCol w:w="727"/>
        <w:gridCol w:w="727"/>
        <w:gridCol w:w="727"/>
        <w:gridCol w:w="727"/>
        <w:gridCol w:w="727"/>
        <w:gridCol w:w="727"/>
        <w:gridCol w:w="727"/>
        <w:gridCol w:w="727"/>
        <w:gridCol w:w="727"/>
        <w:gridCol w:w="727"/>
        <w:gridCol w:w="7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2" w:hRule="atLeast"/>
        </w:trPr>
        <w:tc>
          <w:tcPr>
            <w:tcW w:w="727" w:type="dxa"/>
            <w:vAlign w:val="center"/>
          </w:tcPr>
          <w:p>
            <w:pPr>
              <w:pStyle w:val="19"/>
            </w:pPr>
            <w:r>
              <w:t>保定市徐水区县级以下英雄烈士纪念设施整修工程</w:t>
            </w:r>
          </w:p>
        </w:tc>
        <w:tc>
          <w:tcPr>
            <w:tcW w:w="727" w:type="dxa"/>
            <w:vAlign w:val="center"/>
          </w:tcPr>
          <w:p>
            <w:pPr>
              <w:pStyle w:val="17"/>
            </w:pPr>
            <w:r>
              <w:t>13.90</w:t>
            </w:r>
          </w:p>
        </w:tc>
        <w:tc>
          <w:tcPr>
            <w:tcW w:w="727" w:type="dxa"/>
            <w:vAlign w:val="center"/>
          </w:tcPr>
          <w:p>
            <w:pPr>
              <w:pStyle w:val="19"/>
            </w:pPr>
            <w:r>
              <w:t>其他建筑物、构筑物修缮</w:t>
            </w:r>
          </w:p>
        </w:tc>
        <w:tc>
          <w:tcPr>
            <w:tcW w:w="727" w:type="dxa"/>
            <w:vAlign w:val="center"/>
          </w:tcPr>
          <w:p>
            <w:pPr>
              <w:pStyle w:val="19"/>
            </w:pPr>
            <w:r>
              <w:t>B0899</w:t>
            </w:r>
          </w:p>
        </w:tc>
        <w:tc>
          <w:tcPr>
            <w:tcW w:w="727" w:type="dxa"/>
            <w:vAlign w:val="center"/>
          </w:tcPr>
          <w:p>
            <w:pPr>
              <w:pStyle w:val="20"/>
            </w:pPr>
            <w:r>
              <w:t>个</w:t>
            </w:r>
          </w:p>
        </w:tc>
        <w:tc>
          <w:tcPr>
            <w:tcW w:w="727" w:type="dxa"/>
            <w:vAlign w:val="center"/>
          </w:tcPr>
          <w:p>
            <w:pPr>
              <w:pStyle w:val="17"/>
            </w:pPr>
            <w:r>
              <w:t>1</w:t>
            </w:r>
          </w:p>
        </w:tc>
        <w:tc>
          <w:tcPr>
            <w:tcW w:w="727" w:type="dxa"/>
            <w:vAlign w:val="center"/>
          </w:tcPr>
          <w:p>
            <w:pPr>
              <w:pStyle w:val="17"/>
            </w:pPr>
            <w:r>
              <w:t>13.90</w:t>
            </w:r>
          </w:p>
        </w:tc>
        <w:tc>
          <w:tcPr>
            <w:tcW w:w="727" w:type="dxa"/>
            <w:vAlign w:val="center"/>
          </w:tcPr>
          <w:p>
            <w:pPr>
              <w:pStyle w:val="17"/>
            </w:pPr>
            <w:r>
              <w:t>13.90</w:t>
            </w:r>
          </w:p>
        </w:tc>
        <w:tc>
          <w:tcPr>
            <w:tcW w:w="727" w:type="dxa"/>
            <w:vAlign w:val="center"/>
          </w:tcPr>
          <w:p>
            <w:pPr>
              <w:pStyle w:val="17"/>
            </w:pPr>
            <w:r>
              <w:t>13.90</w:t>
            </w:r>
          </w:p>
        </w:tc>
        <w:tc>
          <w:tcPr>
            <w:tcW w:w="727" w:type="dxa"/>
            <w:vAlign w:val="center"/>
          </w:tcPr>
          <w:p>
            <w:pPr>
              <w:pStyle w:val="17"/>
            </w:pPr>
          </w:p>
        </w:tc>
        <w:tc>
          <w:tcPr>
            <w:tcW w:w="727" w:type="dxa"/>
            <w:vAlign w:val="center"/>
          </w:tcPr>
          <w:p>
            <w:pPr>
              <w:pStyle w:val="17"/>
            </w:pPr>
          </w:p>
        </w:tc>
        <w:tc>
          <w:tcPr>
            <w:tcW w:w="727" w:type="dxa"/>
            <w:vAlign w:val="center"/>
          </w:tcPr>
          <w:p>
            <w:pPr>
              <w:pStyle w:val="17"/>
            </w:pPr>
          </w:p>
        </w:tc>
        <w:tc>
          <w:tcPr>
            <w:tcW w:w="727" w:type="dxa"/>
            <w:vAlign w:val="center"/>
          </w:tcPr>
          <w:p>
            <w:pPr>
              <w:pStyle w:val="17"/>
            </w:pPr>
          </w:p>
        </w:tc>
        <w:tc>
          <w:tcPr>
            <w:tcW w:w="727" w:type="dxa"/>
            <w:vAlign w:val="center"/>
          </w:tcPr>
          <w:p>
            <w:pPr>
              <w:pStyle w:val="17"/>
            </w:pPr>
          </w:p>
        </w:tc>
        <w:tc>
          <w:tcPr>
            <w:tcW w:w="727" w:type="dxa"/>
            <w:vAlign w:val="center"/>
          </w:tcPr>
          <w:p>
            <w:pPr>
              <w:pStyle w:val="17"/>
            </w:pPr>
          </w:p>
        </w:tc>
        <w:tc>
          <w:tcPr>
            <w:tcW w:w="727" w:type="dxa"/>
            <w:vAlign w:val="center"/>
          </w:tcPr>
          <w:p>
            <w:pPr>
              <w:pStyle w:val="17"/>
            </w:pPr>
            <w:r>
              <w:t>13.90</w:t>
            </w:r>
          </w:p>
        </w:tc>
      </w:tr>
    </w:tbl>
    <w:p>
      <w:pPr>
        <w:spacing w:line="360" w:lineRule="auto"/>
        <w:ind w:firstLine="640" w:firstLineChars="200"/>
        <w:jc w:val="center"/>
        <w:rPr>
          <w:rFonts w:hint="eastAsia"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r>
        <w:rPr>
          <w:rFonts w:hint="eastAsia" w:ascii="仿宋" w:hAnsi="仿宋" w:eastAsia="仿宋"/>
          <w:sz w:val="32"/>
          <w:szCs w:val="32"/>
          <w:lang w:val="en-US" w:eastAsia="zh-CN"/>
        </w:rPr>
        <w:t>单位</w:t>
      </w:r>
      <w:r>
        <w:rPr>
          <w:rFonts w:hint="eastAsia" w:ascii="仿宋" w:hAnsi="仿宋" w:eastAsia="仿宋"/>
          <w:sz w:val="32"/>
          <w:szCs w:val="32"/>
        </w:rPr>
        <w:t>政府采购预算表</w:t>
      </w: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left="638" w:leftChars="304" w:firstLine="0" w:firstLineChars="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eastAsia" w:ascii="仿宋" w:hAnsi="仿宋" w:eastAsia="仿宋"/>
          <w:sz w:val="32"/>
          <w:szCs w:val="32"/>
          <w:lang w:val="en-US" w:eastAsia="zh-CN"/>
        </w:rPr>
        <w:t>30.75</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我</w:t>
      </w:r>
      <w:r>
        <w:rPr>
          <w:rFonts w:hint="eastAsia" w:ascii="仿宋" w:hAnsi="仿宋" w:eastAsia="仿宋"/>
          <w:sz w:val="32"/>
          <w:szCs w:val="32"/>
          <w:lang w:val="en-US"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82.87</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2.67</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80.2</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52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zM4NmMzM2ViNmFhYzhhMjg4ZGRjNDkxOGEyMzIifQ=="/>
  </w:docVars>
  <w:rsids>
    <w:rsidRoot w:val="00055F1F"/>
    <w:rsid w:val="00013B8A"/>
    <w:rsid w:val="00044FBC"/>
    <w:rsid w:val="00055F1F"/>
    <w:rsid w:val="000577EF"/>
    <w:rsid w:val="00057F18"/>
    <w:rsid w:val="000A445D"/>
    <w:rsid w:val="000C178B"/>
    <w:rsid w:val="00106A8C"/>
    <w:rsid w:val="00131DEC"/>
    <w:rsid w:val="00136AB3"/>
    <w:rsid w:val="001462BD"/>
    <w:rsid w:val="00152380"/>
    <w:rsid w:val="001638BE"/>
    <w:rsid w:val="00164810"/>
    <w:rsid w:val="0017293B"/>
    <w:rsid w:val="00172C7A"/>
    <w:rsid w:val="00181777"/>
    <w:rsid w:val="001B4688"/>
    <w:rsid w:val="001B6235"/>
    <w:rsid w:val="001F4875"/>
    <w:rsid w:val="00212335"/>
    <w:rsid w:val="002918C6"/>
    <w:rsid w:val="00291EF3"/>
    <w:rsid w:val="00296524"/>
    <w:rsid w:val="002C6DB0"/>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3E1D"/>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5B07"/>
    <w:rsid w:val="004B5B36"/>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2079"/>
    <w:rsid w:val="0062788A"/>
    <w:rsid w:val="00641F8A"/>
    <w:rsid w:val="0066383B"/>
    <w:rsid w:val="006A6FA2"/>
    <w:rsid w:val="006B5117"/>
    <w:rsid w:val="006C62DF"/>
    <w:rsid w:val="006D00FC"/>
    <w:rsid w:val="006F5104"/>
    <w:rsid w:val="006F6549"/>
    <w:rsid w:val="007163C1"/>
    <w:rsid w:val="00735B02"/>
    <w:rsid w:val="007657C8"/>
    <w:rsid w:val="00767A77"/>
    <w:rsid w:val="00771E49"/>
    <w:rsid w:val="00782208"/>
    <w:rsid w:val="00791938"/>
    <w:rsid w:val="007A5999"/>
    <w:rsid w:val="007C7FD7"/>
    <w:rsid w:val="007E5E27"/>
    <w:rsid w:val="007F3746"/>
    <w:rsid w:val="00833132"/>
    <w:rsid w:val="00845C67"/>
    <w:rsid w:val="0086454E"/>
    <w:rsid w:val="00866D13"/>
    <w:rsid w:val="008672EA"/>
    <w:rsid w:val="00877010"/>
    <w:rsid w:val="00891680"/>
    <w:rsid w:val="008A0099"/>
    <w:rsid w:val="008A0B5F"/>
    <w:rsid w:val="008B5402"/>
    <w:rsid w:val="008D11BC"/>
    <w:rsid w:val="008F6C1C"/>
    <w:rsid w:val="0090527E"/>
    <w:rsid w:val="00905BB7"/>
    <w:rsid w:val="0090620C"/>
    <w:rsid w:val="00912DA4"/>
    <w:rsid w:val="009302B8"/>
    <w:rsid w:val="009305C6"/>
    <w:rsid w:val="009446A0"/>
    <w:rsid w:val="009752AE"/>
    <w:rsid w:val="00982F3D"/>
    <w:rsid w:val="00983232"/>
    <w:rsid w:val="009A278A"/>
    <w:rsid w:val="009B6368"/>
    <w:rsid w:val="009F63C4"/>
    <w:rsid w:val="00A16957"/>
    <w:rsid w:val="00A6155C"/>
    <w:rsid w:val="00A8079E"/>
    <w:rsid w:val="00A90328"/>
    <w:rsid w:val="00A916F9"/>
    <w:rsid w:val="00A92D66"/>
    <w:rsid w:val="00AA4262"/>
    <w:rsid w:val="00AB5A90"/>
    <w:rsid w:val="00AB7449"/>
    <w:rsid w:val="00AE4AA5"/>
    <w:rsid w:val="00AE7FA9"/>
    <w:rsid w:val="00B147EB"/>
    <w:rsid w:val="00B22155"/>
    <w:rsid w:val="00B3324B"/>
    <w:rsid w:val="00B76AA9"/>
    <w:rsid w:val="00B80FAB"/>
    <w:rsid w:val="00B81C88"/>
    <w:rsid w:val="00BA5C83"/>
    <w:rsid w:val="00BC20D2"/>
    <w:rsid w:val="00BC6A7D"/>
    <w:rsid w:val="00BD4829"/>
    <w:rsid w:val="00BD6002"/>
    <w:rsid w:val="00BD719F"/>
    <w:rsid w:val="00BF5442"/>
    <w:rsid w:val="00C177A5"/>
    <w:rsid w:val="00C23042"/>
    <w:rsid w:val="00C35FEE"/>
    <w:rsid w:val="00C50535"/>
    <w:rsid w:val="00C6153C"/>
    <w:rsid w:val="00C906EF"/>
    <w:rsid w:val="00CC7D74"/>
    <w:rsid w:val="00D02F97"/>
    <w:rsid w:val="00D45530"/>
    <w:rsid w:val="00D45A0E"/>
    <w:rsid w:val="00D45D23"/>
    <w:rsid w:val="00D723D1"/>
    <w:rsid w:val="00D80C60"/>
    <w:rsid w:val="00D8525F"/>
    <w:rsid w:val="00D856D3"/>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5F869E8"/>
    <w:rsid w:val="0662425C"/>
    <w:rsid w:val="0BA66393"/>
    <w:rsid w:val="0D28723B"/>
    <w:rsid w:val="0D2F3A48"/>
    <w:rsid w:val="0E780BD2"/>
    <w:rsid w:val="184B7DF5"/>
    <w:rsid w:val="22194B3A"/>
    <w:rsid w:val="2A5E5F0B"/>
    <w:rsid w:val="2D216304"/>
    <w:rsid w:val="2D5F3FAE"/>
    <w:rsid w:val="2DA33D44"/>
    <w:rsid w:val="2EE2390A"/>
    <w:rsid w:val="312E5048"/>
    <w:rsid w:val="339A4C4A"/>
    <w:rsid w:val="3AB50346"/>
    <w:rsid w:val="3AE2555B"/>
    <w:rsid w:val="3BA43BD0"/>
    <w:rsid w:val="3D4F791E"/>
    <w:rsid w:val="45B325CC"/>
    <w:rsid w:val="5096228B"/>
    <w:rsid w:val="553776BF"/>
    <w:rsid w:val="56F50135"/>
    <w:rsid w:val="5A1749E4"/>
    <w:rsid w:val="7CB30179"/>
    <w:rsid w:val="7D497C22"/>
    <w:rsid w:val="7F9132A5"/>
    <w:rsid w:val="7FA9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qFormat/>
    <w:uiPriority w:val="39"/>
    <w:pPr>
      <w:ind w:left="1260" w:leftChars="600"/>
    </w:pPr>
    <w:rPr>
      <w:rFonts w:ascii="等线" w:hAnsi="等线" w:eastAsia="等线" w:cs="Times New Roman"/>
    </w:rPr>
  </w:style>
  <w:style w:type="paragraph" w:styleId="6">
    <w:name w:val="toc 2"/>
    <w:basedOn w:val="1"/>
    <w:next w:val="1"/>
    <w:unhideWhenUsed/>
    <w:qFormat/>
    <w:uiPriority w:val="39"/>
    <w:pPr>
      <w:ind w:left="420" w:leftChars="200"/>
    </w:pPr>
    <w:rPr>
      <w:rFonts w:ascii="等线" w:hAnsi="等线" w:eastAsia="等线" w:cs="Times New Roman"/>
    </w:rPr>
  </w:style>
  <w:style w:type="character" w:styleId="9">
    <w:name w:val="page number"/>
    <w:semiHidden/>
    <w:unhideWhenUsed/>
    <w:qFormat/>
    <w:uiPriority w:val="99"/>
  </w:style>
  <w:style w:type="character" w:styleId="10">
    <w:name w:val="Hyperlink"/>
    <w:unhideWhenUsed/>
    <w:qFormat/>
    <w:uiPriority w:val="99"/>
    <w:rPr>
      <w:color w:val="0563C1"/>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character" w:customStyle="1" w:styleId="14">
    <w:name w:val="页眉 字符"/>
    <w:qFormat/>
    <w:uiPriority w:val="99"/>
    <w:rPr>
      <w:kern w:val="2"/>
      <w:sz w:val="18"/>
      <w:szCs w:val="18"/>
    </w:rPr>
  </w:style>
  <w:style w:type="character" w:customStyle="1" w:styleId="15">
    <w:name w:val="页脚 字符"/>
    <w:qFormat/>
    <w:uiPriority w:val="99"/>
    <w:rPr>
      <w:kern w:val="2"/>
      <w:sz w:val="18"/>
      <w:szCs w:val="18"/>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0">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C6DC-6EF1-4D22-B8EE-08956AD78E67}">
  <ds:schemaRefs/>
</ds:datastoreItem>
</file>

<file path=docProps/app.xml><?xml version="1.0" encoding="utf-8"?>
<Properties xmlns="http://schemas.openxmlformats.org/officeDocument/2006/extended-properties" xmlns:vt="http://schemas.openxmlformats.org/officeDocument/2006/docPropsVTypes">
  <Template>Normal</Template>
  <Pages>40</Pages>
  <Words>14994</Words>
  <Characters>17147</Characters>
  <Lines>200</Lines>
  <Paragraphs>56</Paragraphs>
  <TotalTime>132</TotalTime>
  <ScaleCrop>false</ScaleCrop>
  <LinksUpToDate>false</LinksUpToDate>
  <CharactersWithSpaces>17477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2024-01-11T09:01:26Z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D7FBD7B74D1B4A2A9D255F808DA10A05</vt:lpwstr>
  </property>
</Properties>
</file>