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44"/>
          <w:szCs w:val="44"/>
        </w:rPr>
      </w:pPr>
      <w:r>
        <w:rPr>
          <w:rFonts w:hint="eastAsia" w:ascii="宋体" w:hAnsi="宋体"/>
          <w:b/>
          <w:sz w:val="44"/>
          <w:szCs w:val="44"/>
        </w:rPr>
        <w:t>保定市徐水区科协</w:t>
      </w:r>
    </w:p>
    <w:p>
      <w:pPr>
        <w:jc w:val="center"/>
        <w:rPr>
          <w:rFonts w:ascii="宋体" w:hAnsi="宋体"/>
          <w:b/>
          <w:sz w:val="44"/>
          <w:szCs w:val="44"/>
        </w:rPr>
      </w:pPr>
      <w:r>
        <w:rPr>
          <w:rFonts w:hint="eastAsia" w:ascii="宋体" w:hAnsi="宋体"/>
          <w:b/>
          <w:sz w:val="44"/>
          <w:szCs w:val="44"/>
        </w:rPr>
        <w:t>2017年部门预算信息公开</w:t>
      </w:r>
    </w:p>
    <w:p>
      <w:pPr>
        <w:spacing w:line="520" w:lineRule="exact"/>
        <w:ind w:firstLine="640" w:firstLineChars="200"/>
        <w:jc w:val="left"/>
        <w:rPr>
          <w:rFonts w:hint="eastAsia" w:ascii="Times New Roman" w:hAnsi="Times New Roman" w:eastAsia="方正仿宋_GBK"/>
          <w:sz w:val="32"/>
          <w:szCs w:val="32"/>
        </w:rPr>
      </w:pPr>
    </w:p>
    <w:p>
      <w:pPr>
        <w:spacing w:line="520" w:lineRule="exact"/>
        <w:ind w:firstLine="640" w:firstLineChars="200"/>
        <w:jc w:val="left"/>
        <w:rPr>
          <w:rFonts w:hint="eastAsia" w:ascii="仿宋" w:hAnsi="仿宋" w:eastAsia="仿宋" w:cs="仿宋_GB2312"/>
          <w:sz w:val="32"/>
          <w:szCs w:val="32"/>
        </w:rPr>
      </w:pPr>
      <w:r>
        <w:rPr>
          <w:rFonts w:hint="eastAsia" w:ascii="仿宋" w:hAnsi="仿宋" w:eastAsia="仿宋" w:cs="仿宋_GB2312"/>
          <w:sz w:val="32"/>
          <w:szCs w:val="32"/>
        </w:rPr>
        <w:t>按照</w:t>
      </w:r>
      <w:r>
        <w:rPr>
          <w:rFonts w:hint="eastAsia" w:ascii="仿宋" w:hAnsi="仿宋" w:eastAsia="仿宋" w:cs="仿宋_GB2312"/>
          <w:sz w:val="32"/>
          <w:szCs w:val="32"/>
          <w:lang w:eastAsia="zh-CN"/>
        </w:rPr>
        <w:t>《中华人民共和国预算法》</w:t>
      </w:r>
      <w:r>
        <w:rPr>
          <w:rFonts w:hint="eastAsia" w:ascii="仿宋" w:hAnsi="仿宋" w:eastAsia="仿宋" w:cs="仿宋_GB2312"/>
          <w:sz w:val="32"/>
          <w:szCs w:val="32"/>
        </w:rPr>
        <w:t>、</w:t>
      </w:r>
      <w:r>
        <w:rPr>
          <w:rFonts w:hint="eastAsia" w:ascii="仿宋" w:hAnsi="仿宋" w:eastAsia="仿宋"/>
          <w:sz w:val="32"/>
          <w:szCs w:val="32"/>
        </w:rPr>
        <w:t>《地方预决算公开操作规程》等</w:t>
      </w:r>
      <w:r>
        <w:rPr>
          <w:rFonts w:ascii="仿宋" w:hAnsi="仿宋" w:eastAsia="仿宋"/>
          <w:sz w:val="32"/>
          <w:szCs w:val="32"/>
        </w:rPr>
        <w:t>有关文件的</w:t>
      </w:r>
      <w:r>
        <w:rPr>
          <w:rFonts w:hint="eastAsia" w:ascii="仿宋" w:hAnsi="仿宋" w:eastAsia="仿宋" w:cs="仿宋_GB2312"/>
          <w:sz w:val="32"/>
          <w:szCs w:val="32"/>
        </w:rPr>
        <w:t>规定，现将保定市徐水区科协2017年部门预</w:t>
      </w:r>
      <w:bookmarkStart w:id="1" w:name="_GoBack"/>
      <w:bookmarkEnd w:id="1"/>
      <w:r>
        <w:rPr>
          <w:rFonts w:hint="eastAsia" w:ascii="仿宋" w:hAnsi="仿宋" w:eastAsia="仿宋" w:cs="仿宋_GB2312"/>
          <w:sz w:val="32"/>
          <w:szCs w:val="32"/>
        </w:rPr>
        <w:t>算公开如下：</w:t>
      </w:r>
    </w:p>
    <w:p>
      <w:pPr>
        <w:spacing w:line="520" w:lineRule="exact"/>
        <w:ind w:firstLine="640" w:firstLineChars="200"/>
        <w:jc w:val="center"/>
        <w:rPr>
          <w:rFonts w:hint="eastAsia" w:ascii="黑体" w:hAnsi="黑体" w:eastAsia="黑体"/>
          <w:sz w:val="32"/>
          <w:szCs w:val="32"/>
        </w:rPr>
      </w:pPr>
      <w:r>
        <w:rPr>
          <w:rFonts w:hint="eastAsia" w:ascii="黑体" w:hAnsi="黑体" w:eastAsia="黑体"/>
          <w:sz w:val="32"/>
          <w:szCs w:val="32"/>
        </w:rPr>
        <w:t>第一部分:部门职责及机构设置情况</w:t>
      </w:r>
    </w:p>
    <w:p>
      <w:pPr>
        <w:spacing w:line="520" w:lineRule="exact"/>
        <w:ind w:firstLine="640" w:firstLineChars="200"/>
        <w:jc w:val="center"/>
        <w:rPr>
          <w:rFonts w:hint="eastAsia" w:ascii="黑体" w:hAnsi="黑体" w:eastAsia="黑体"/>
          <w:sz w:val="32"/>
          <w:szCs w:val="32"/>
        </w:rPr>
      </w:pPr>
    </w:p>
    <w:p>
      <w:pPr>
        <w:spacing w:line="520" w:lineRule="exact"/>
        <w:ind w:firstLine="640" w:firstLineChars="200"/>
        <w:rPr>
          <w:rFonts w:hint="eastAsia" w:ascii="黑体" w:hAnsi="黑体" w:eastAsia="黑体"/>
          <w:sz w:val="32"/>
          <w:szCs w:val="32"/>
        </w:rPr>
      </w:pPr>
      <w:r>
        <w:rPr>
          <w:rFonts w:hint="eastAsia" w:ascii="黑体" w:hAnsi="黑体" w:eastAsia="黑体"/>
          <w:sz w:val="32"/>
          <w:szCs w:val="32"/>
        </w:rPr>
        <w:t>一、部门职责</w:t>
      </w:r>
    </w:p>
    <w:p>
      <w:pPr>
        <w:spacing w:line="360" w:lineRule="auto"/>
        <w:ind w:firstLine="640" w:firstLineChars="200"/>
        <w:rPr>
          <w:rFonts w:ascii="仿宋" w:hAnsi="仿宋" w:eastAsia="仿宋"/>
          <w:sz w:val="32"/>
          <w:szCs w:val="28"/>
        </w:rPr>
      </w:pPr>
      <w:r>
        <w:rPr>
          <w:rFonts w:hint="eastAsia" w:ascii="仿宋" w:hAnsi="仿宋" w:eastAsia="仿宋"/>
          <w:sz w:val="32"/>
          <w:szCs w:val="28"/>
        </w:rPr>
        <w:t>1、开展学术交流，活跃学术思想，促进学科发展和知识创新。</w:t>
      </w:r>
    </w:p>
    <w:p>
      <w:pPr>
        <w:spacing w:line="360" w:lineRule="auto"/>
        <w:ind w:firstLine="640" w:firstLineChars="200"/>
        <w:rPr>
          <w:rFonts w:hint="eastAsia" w:ascii="仿宋" w:hAnsi="仿宋" w:eastAsia="仿宋"/>
          <w:sz w:val="32"/>
          <w:szCs w:val="28"/>
        </w:rPr>
      </w:pPr>
      <w:r>
        <w:rPr>
          <w:rFonts w:hint="eastAsia" w:ascii="仿宋" w:hAnsi="仿宋" w:eastAsia="仿宋"/>
          <w:sz w:val="32"/>
          <w:szCs w:val="28"/>
        </w:rPr>
        <w:t>2、普及科学知识，传播科学思想和科学方法，推广先进技术，开展青少年科学技术教育普及活动。</w:t>
      </w:r>
    </w:p>
    <w:p>
      <w:pPr>
        <w:spacing w:line="360" w:lineRule="auto"/>
        <w:ind w:firstLine="640" w:firstLineChars="200"/>
        <w:rPr>
          <w:rFonts w:hint="eastAsia" w:ascii="仿宋" w:hAnsi="仿宋" w:eastAsia="仿宋"/>
          <w:sz w:val="32"/>
          <w:szCs w:val="28"/>
        </w:rPr>
      </w:pPr>
      <w:r>
        <w:rPr>
          <w:rFonts w:hint="eastAsia" w:ascii="仿宋" w:hAnsi="仿宋" w:eastAsia="仿宋"/>
          <w:sz w:val="32"/>
          <w:szCs w:val="28"/>
        </w:rPr>
        <w:t>3、维护科学技术工作者的合法权益。反映科学技术工作者的意见和要求，组织科学技术工作者参与科技政策、有关地方性法规的拟定和国家事务的政治协商、科学决策、民主监督工作。组织实施科学技术普及法，完善建设“科技工作者之家”的各项举措，全心全意为科技工作服务。</w:t>
      </w:r>
    </w:p>
    <w:p>
      <w:pPr>
        <w:spacing w:line="360" w:lineRule="auto"/>
        <w:ind w:firstLine="640" w:firstLineChars="200"/>
        <w:rPr>
          <w:rFonts w:hint="eastAsia" w:ascii="仿宋" w:hAnsi="仿宋" w:eastAsia="仿宋"/>
          <w:sz w:val="32"/>
          <w:szCs w:val="28"/>
        </w:rPr>
      </w:pPr>
      <w:r>
        <w:rPr>
          <w:rFonts w:hint="eastAsia" w:ascii="仿宋" w:hAnsi="仿宋" w:eastAsia="仿宋"/>
          <w:sz w:val="32"/>
          <w:szCs w:val="28"/>
        </w:rPr>
        <w:t>4、表彰奖励优秀科学技术工作者，举荐人才。</w:t>
      </w:r>
    </w:p>
    <w:p>
      <w:pPr>
        <w:spacing w:line="360" w:lineRule="auto"/>
        <w:ind w:firstLine="640" w:firstLineChars="200"/>
        <w:rPr>
          <w:rFonts w:hint="eastAsia" w:ascii="仿宋" w:hAnsi="仿宋" w:eastAsia="仿宋"/>
          <w:sz w:val="32"/>
          <w:szCs w:val="28"/>
        </w:rPr>
      </w:pPr>
      <w:r>
        <w:rPr>
          <w:rFonts w:hint="eastAsia" w:ascii="仿宋" w:hAnsi="仿宋" w:eastAsia="仿宋"/>
          <w:sz w:val="32"/>
          <w:szCs w:val="28"/>
        </w:rPr>
        <w:t>5、开展科学论证、科技咨询服务工作，提出政策建议，促进科学技术成果的转化和技术创新。</w:t>
      </w:r>
    </w:p>
    <w:p>
      <w:pPr>
        <w:spacing w:line="360" w:lineRule="auto"/>
        <w:ind w:firstLine="640" w:firstLineChars="200"/>
        <w:rPr>
          <w:rFonts w:hint="eastAsia" w:ascii="仿宋" w:hAnsi="仿宋" w:eastAsia="仿宋"/>
          <w:sz w:val="32"/>
          <w:szCs w:val="28"/>
        </w:rPr>
      </w:pPr>
      <w:r>
        <w:rPr>
          <w:rFonts w:hint="eastAsia" w:ascii="仿宋" w:hAnsi="仿宋" w:eastAsia="仿宋"/>
          <w:sz w:val="32"/>
          <w:szCs w:val="28"/>
        </w:rPr>
        <w:t>6、开展科技交流活动，发展科学技术团体和科学技术工作者的友好交往。</w:t>
      </w:r>
    </w:p>
    <w:p>
      <w:pPr>
        <w:spacing w:line="360" w:lineRule="auto"/>
        <w:ind w:firstLine="640" w:firstLineChars="200"/>
        <w:rPr>
          <w:rFonts w:hint="eastAsia" w:ascii="仿宋" w:hAnsi="仿宋" w:eastAsia="仿宋"/>
          <w:sz w:val="32"/>
          <w:szCs w:val="28"/>
        </w:rPr>
      </w:pPr>
      <w:r>
        <w:rPr>
          <w:rFonts w:hint="eastAsia" w:ascii="仿宋" w:hAnsi="仿宋" w:eastAsia="仿宋"/>
          <w:sz w:val="32"/>
          <w:szCs w:val="28"/>
        </w:rPr>
        <w:t>7、开展科技工作者的继续教育和培训工作。</w:t>
      </w:r>
    </w:p>
    <w:p>
      <w:pPr>
        <w:spacing w:line="360" w:lineRule="auto"/>
        <w:ind w:firstLine="640" w:firstLineChars="200"/>
        <w:rPr>
          <w:rFonts w:hint="eastAsia" w:ascii="仿宋" w:hAnsi="仿宋" w:eastAsia="仿宋"/>
          <w:sz w:val="32"/>
          <w:szCs w:val="28"/>
        </w:rPr>
      </w:pPr>
      <w:r>
        <w:rPr>
          <w:rFonts w:hint="eastAsia" w:ascii="仿宋" w:hAnsi="仿宋" w:eastAsia="仿宋"/>
          <w:sz w:val="32"/>
          <w:szCs w:val="28"/>
        </w:rPr>
        <w:t>8、负责指导本区各乡镇科协，企业科协及所主管的有关学会和科技类社会团体工作。</w:t>
      </w:r>
    </w:p>
    <w:p>
      <w:pPr>
        <w:spacing w:line="360" w:lineRule="auto"/>
        <w:ind w:firstLine="640" w:firstLineChars="200"/>
        <w:rPr>
          <w:rFonts w:hint="eastAsia" w:ascii="仿宋" w:hAnsi="仿宋" w:eastAsia="仿宋"/>
          <w:sz w:val="32"/>
          <w:szCs w:val="28"/>
        </w:rPr>
      </w:pPr>
      <w:r>
        <w:rPr>
          <w:rFonts w:hint="eastAsia" w:ascii="仿宋" w:hAnsi="仿宋" w:eastAsia="仿宋"/>
          <w:sz w:val="32"/>
          <w:szCs w:val="28"/>
        </w:rPr>
        <w:t>9、参与指导全区的反邪教工作，积极组织全区科协系统开展反对伪科学、反科学活动。</w:t>
      </w:r>
    </w:p>
    <w:p>
      <w:pPr>
        <w:spacing w:line="360" w:lineRule="auto"/>
        <w:ind w:firstLine="640" w:firstLineChars="200"/>
        <w:rPr>
          <w:rFonts w:hint="eastAsia" w:ascii="仿宋" w:hAnsi="仿宋" w:eastAsia="仿宋"/>
          <w:sz w:val="32"/>
          <w:szCs w:val="28"/>
        </w:rPr>
      </w:pPr>
      <w:r>
        <w:rPr>
          <w:rFonts w:hint="eastAsia" w:ascii="仿宋" w:hAnsi="仿宋" w:eastAsia="仿宋"/>
          <w:sz w:val="32"/>
          <w:szCs w:val="28"/>
        </w:rPr>
        <w:t>10、承担区委、区政府交办的有关事宜。</w:t>
      </w:r>
    </w:p>
    <w:p>
      <w:pPr>
        <w:pStyle w:val="15"/>
        <w:spacing w:line="520" w:lineRule="exact"/>
        <w:ind w:firstLine="736" w:firstLineChars="230"/>
        <w:rPr>
          <w:rFonts w:hint="eastAsia" w:ascii="黑体" w:hAnsi="黑体" w:eastAsia="黑体"/>
          <w:sz w:val="32"/>
          <w:szCs w:val="32"/>
        </w:rPr>
      </w:pPr>
      <w:r>
        <w:rPr>
          <w:rFonts w:hint="eastAsia" w:ascii="黑体" w:hAnsi="黑体" w:eastAsia="黑体" w:cs="仿宋_GB2312"/>
          <w:sz w:val="32"/>
          <w:szCs w:val="32"/>
        </w:rPr>
        <w:t>二、</w:t>
      </w:r>
      <w:r>
        <w:rPr>
          <w:rFonts w:hint="eastAsia" w:ascii="黑体" w:hAnsi="黑体" w:eastAsia="黑体"/>
          <w:sz w:val="32"/>
          <w:szCs w:val="32"/>
        </w:rPr>
        <w:t>机构设置</w:t>
      </w:r>
    </w:p>
    <w:tbl>
      <w:tblPr>
        <w:tblStyle w:val="8"/>
        <w:tblW w:w="0" w:type="auto"/>
        <w:jc w:val="center"/>
        <w:tblLayout w:type="fixed"/>
        <w:tblCellMar>
          <w:top w:w="0" w:type="dxa"/>
          <w:left w:w="108" w:type="dxa"/>
          <w:bottom w:w="0" w:type="dxa"/>
          <w:right w:w="108" w:type="dxa"/>
        </w:tblCellMar>
      </w:tblPr>
      <w:tblGrid>
        <w:gridCol w:w="1080"/>
        <w:gridCol w:w="2320"/>
        <w:gridCol w:w="2120"/>
        <w:gridCol w:w="1900"/>
        <w:gridCol w:w="2376"/>
      </w:tblGrid>
      <w:tr>
        <w:tblPrEx>
          <w:tblCellMar>
            <w:top w:w="0" w:type="dxa"/>
            <w:left w:w="108" w:type="dxa"/>
            <w:bottom w:w="0" w:type="dxa"/>
            <w:right w:w="108" w:type="dxa"/>
          </w:tblCellMar>
        </w:tblPrEx>
        <w:trPr>
          <w:wBefore w:w="0" w:type="dxa"/>
          <w:wAfter w:w="0" w:type="dxa"/>
          <w:trHeight w:val="810" w:hRule="atLeast"/>
          <w:jc w:val="center"/>
        </w:trPr>
        <w:tc>
          <w:tcPr>
            <w:tcW w:w="9796" w:type="dxa"/>
            <w:gridSpan w:val="5"/>
            <w:tcBorders>
              <w:top w:val="nil"/>
              <w:left w:val="nil"/>
              <w:bottom w:val="single" w:color="auto" w:sz="4" w:space="0"/>
              <w:right w:val="nil"/>
            </w:tcBorders>
            <w:noWrap w:val="0"/>
            <w:vAlign w:val="center"/>
          </w:tcPr>
          <w:p>
            <w:pPr>
              <w:widowControl/>
              <w:jc w:val="center"/>
              <w:rPr>
                <w:rFonts w:ascii="宋体" w:hAnsi="宋体" w:cs="宋体"/>
                <w:color w:val="000000"/>
                <w:kern w:val="0"/>
                <w:sz w:val="28"/>
                <w:szCs w:val="28"/>
              </w:rPr>
            </w:pPr>
            <w:r>
              <w:rPr>
                <w:rFonts w:hint="eastAsia" w:ascii="宋体" w:hAnsi="宋体" w:cs="宋体"/>
                <w:color w:val="000000"/>
                <w:kern w:val="0"/>
                <w:sz w:val="28"/>
                <w:szCs w:val="28"/>
              </w:rPr>
              <w:t>部门机构设置情况</w:t>
            </w:r>
          </w:p>
        </w:tc>
      </w:tr>
      <w:tr>
        <w:tblPrEx>
          <w:tblCellMar>
            <w:top w:w="0" w:type="dxa"/>
            <w:left w:w="108" w:type="dxa"/>
            <w:bottom w:w="0" w:type="dxa"/>
            <w:right w:w="108" w:type="dxa"/>
          </w:tblCellMar>
        </w:tblPrEx>
        <w:trPr>
          <w:wBefore w:w="0" w:type="dxa"/>
          <w:wAfter w:w="0" w:type="dxa"/>
          <w:trHeight w:val="720"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232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单位名称</w:t>
            </w:r>
          </w:p>
        </w:tc>
        <w:tc>
          <w:tcPr>
            <w:tcW w:w="212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单位性质</w:t>
            </w:r>
          </w:p>
        </w:tc>
        <w:tc>
          <w:tcPr>
            <w:tcW w:w="190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单位规格</w:t>
            </w:r>
          </w:p>
        </w:tc>
        <w:tc>
          <w:tcPr>
            <w:tcW w:w="2376"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经费保障形式</w:t>
            </w:r>
          </w:p>
        </w:tc>
      </w:tr>
      <w:tr>
        <w:tblPrEx>
          <w:tblCellMar>
            <w:top w:w="0" w:type="dxa"/>
            <w:left w:w="108" w:type="dxa"/>
            <w:bottom w:w="0" w:type="dxa"/>
            <w:right w:w="108" w:type="dxa"/>
          </w:tblCellMar>
        </w:tblPrEx>
        <w:trPr>
          <w:wBefore w:w="0" w:type="dxa"/>
          <w:wAfter w:w="0" w:type="dxa"/>
          <w:trHeight w:val="312"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0"/>
                <w:szCs w:val="20"/>
              </w:rPr>
            </w:pPr>
          </w:p>
        </w:tc>
        <w:tc>
          <w:tcPr>
            <w:tcW w:w="23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0"/>
                <w:szCs w:val="20"/>
              </w:rPr>
            </w:pPr>
          </w:p>
        </w:tc>
        <w:tc>
          <w:tcPr>
            <w:tcW w:w="212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0"/>
                <w:szCs w:val="20"/>
              </w:rPr>
            </w:pPr>
          </w:p>
        </w:tc>
        <w:tc>
          <w:tcPr>
            <w:tcW w:w="190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0"/>
                <w:szCs w:val="20"/>
              </w:rPr>
            </w:pPr>
          </w:p>
        </w:tc>
        <w:tc>
          <w:tcPr>
            <w:tcW w:w="2376"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ascii="宋体" w:hAnsi="宋体" w:cs="宋体"/>
                <w:color w:val="000000"/>
                <w:kern w:val="0"/>
                <w:sz w:val="20"/>
                <w:szCs w:val="20"/>
              </w:rPr>
            </w:pPr>
          </w:p>
        </w:tc>
      </w:tr>
      <w:tr>
        <w:tblPrEx>
          <w:tblCellMar>
            <w:top w:w="0" w:type="dxa"/>
            <w:left w:w="108" w:type="dxa"/>
            <w:bottom w:w="0" w:type="dxa"/>
            <w:right w:w="108" w:type="dxa"/>
          </w:tblCellMar>
        </w:tblPrEx>
        <w:trPr>
          <w:wBefore w:w="0" w:type="dxa"/>
          <w:wAfter w:w="0" w:type="dxa"/>
          <w:trHeight w:val="720" w:hRule="atLeast"/>
          <w:jc w:val="center"/>
        </w:trPr>
        <w:tc>
          <w:tcPr>
            <w:tcW w:w="108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3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保定市徐水区科学技术协会</w:t>
            </w:r>
          </w:p>
        </w:tc>
        <w:tc>
          <w:tcPr>
            <w:tcW w:w="212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参照公务员管理的事业单位</w:t>
            </w:r>
          </w:p>
        </w:tc>
        <w:tc>
          <w:tcPr>
            <w:tcW w:w="190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正科级</w:t>
            </w:r>
          </w:p>
        </w:tc>
        <w:tc>
          <w:tcPr>
            <w:tcW w:w="2376"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财政性基金基本保障</w:t>
            </w:r>
          </w:p>
        </w:tc>
      </w:tr>
    </w:tbl>
    <w:p>
      <w:pPr>
        <w:spacing w:line="600" w:lineRule="exact"/>
        <w:ind w:firstLine="660"/>
        <w:rPr>
          <w:rFonts w:hint="eastAsia" w:ascii="仿宋_GB2312" w:eastAsia="仿宋_GB2312"/>
          <w:sz w:val="32"/>
          <w:szCs w:val="21"/>
        </w:rPr>
      </w:pPr>
    </w:p>
    <w:p>
      <w:pPr>
        <w:spacing w:line="520" w:lineRule="exact"/>
        <w:ind w:firstLine="560"/>
        <w:rPr>
          <w:rFonts w:hint="eastAsia" w:ascii="仿宋_GB2312" w:hAnsi="黑体" w:eastAsia="仿宋_GB2312"/>
          <w:kern w:val="0"/>
          <w:sz w:val="32"/>
          <w:szCs w:val="32"/>
        </w:rPr>
      </w:pPr>
    </w:p>
    <w:p>
      <w:pPr>
        <w:spacing w:line="520" w:lineRule="exact"/>
        <w:ind w:left="1713" w:firstLine="320" w:firstLineChars="100"/>
        <w:rPr>
          <w:rFonts w:hint="eastAsia" w:ascii="黑体" w:hAnsi="黑体" w:eastAsia="黑体"/>
          <w:sz w:val="32"/>
          <w:szCs w:val="32"/>
        </w:rPr>
      </w:pPr>
      <w:r>
        <w:rPr>
          <w:rFonts w:hint="eastAsia" w:ascii="黑体" w:hAnsi="黑体" w:eastAsia="黑体"/>
          <w:sz w:val="32"/>
          <w:szCs w:val="32"/>
        </w:rPr>
        <w:t>第二部分：部门预算安排的总体情况</w:t>
      </w:r>
    </w:p>
    <w:p>
      <w:pPr>
        <w:spacing w:line="520" w:lineRule="exact"/>
        <w:ind w:left="1713"/>
        <w:rPr>
          <w:rFonts w:hint="eastAsia" w:ascii="黑体" w:hAnsi="黑体" w:eastAsia="黑体"/>
          <w:sz w:val="32"/>
          <w:szCs w:val="32"/>
        </w:rPr>
      </w:pPr>
    </w:p>
    <w:p>
      <w:pPr>
        <w:spacing w:line="520" w:lineRule="exact"/>
        <w:ind w:firstLine="640" w:firstLineChars="200"/>
        <w:rPr>
          <w:rFonts w:hint="eastAsia" w:ascii="仿宋_GB2312" w:hAnsi="黑体" w:eastAsia="仿宋_GB2312"/>
          <w:sz w:val="32"/>
          <w:szCs w:val="32"/>
        </w:rPr>
      </w:pPr>
      <w:r>
        <w:rPr>
          <w:rFonts w:hint="eastAsia" w:ascii="仿宋_GB2312" w:hAnsi="黑体" w:eastAsia="仿宋_GB2312"/>
          <w:sz w:val="32"/>
          <w:szCs w:val="32"/>
        </w:rPr>
        <w:t>1、收入说明</w:t>
      </w:r>
    </w:p>
    <w:p>
      <w:pPr>
        <w:ind w:firstLine="640" w:firstLineChars="200"/>
        <w:rPr>
          <w:rFonts w:hint="eastAsia" w:ascii="宋体" w:hAnsi="宋体"/>
          <w:sz w:val="32"/>
          <w:szCs w:val="32"/>
        </w:rPr>
      </w:pPr>
      <w:r>
        <w:rPr>
          <w:rFonts w:hint="eastAsia" w:ascii="宋体" w:hAnsi="宋体"/>
          <w:sz w:val="32"/>
          <w:szCs w:val="32"/>
        </w:rPr>
        <w:t>2017年保定市徐水区科协年初部门收入预算总额为159.23万元。其中：一般公共预算收入159.23万元。</w:t>
      </w:r>
    </w:p>
    <w:p>
      <w:pPr>
        <w:spacing w:line="520" w:lineRule="exact"/>
        <w:ind w:firstLine="640" w:firstLineChars="200"/>
        <w:rPr>
          <w:rFonts w:hint="eastAsia" w:ascii="仿宋_GB2312" w:hAnsi="仿宋" w:eastAsia="仿宋_GB2312"/>
          <w:sz w:val="32"/>
          <w:szCs w:val="32"/>
        </w:rPr>
      </w:pPr>
      <w:r>
        <w:rPr>
          <w:rFonts w:hint="eastAsia" w:ascii="仿宋_GB2312" w:hAnsi="黑体" w:eastAsia="仿宋_GB2312"/>
          <w:sz w:val="32"/>
          <w:szCs w:val="32"/>
        </w:rPr>
        <w:t>2、支出说明</w:t>
      </w:r>
    </w:p>
    <w:p>
      <w:pPr>
        <w:ind w:firstLine="640" w:firstLineChars="200"/>
        <w:rPr>
          <w:rFonts w:ascii="宋体" w:hAnsi="宋体"/>
          <w:sz w:val="32"/>
          <w:szCs w:val="32"/>
        </w:rPr>
      </w:pPr>
      <w:r>
        <w:rPr>
          <w:rFonts w:hint="eastAsia" w:ascii="宋体" w:hAnsi="宋体"/>
          <w:sz w:val="32"/>
          <w:szCs w:val="32"/>
        </w:rPr>
        <w:t>2017年部门支出安排预算总额：159.23万元</w:t>
      </w:r>
    </w:p>
    <w:p>
      <w:pPr>
        <w:ind w:firstLine="640" w:firstLineChars="200"/>
        <w:rPr>
          <w:rFonts w:hint="eastAsia" w:ascii="宋体" w:hAnsi="宋体"/>
          <w:sz w:val="32"/>
          <w:szCs w:val="32"/>
        </w:rPr>
      </w:pPr>
      <w:r>
        <w:rPr>
          <w:rFonts w:hint="eastAsia" w:ascii="宋体" w:hAnsi="宋体"/>
          <w:sz w:val="32"/>
          <w:szCs w:val="32"/>
        </w:rPr>
        <w:t xml:space="preserve">  1、基本支出   155.23万元</w:t>
      </w:r>
    </w:p>
    <w:p>
      <w:pPr>
        <w:ind w:firstLine="640" w:firstLineChars="200"/>
        <w:rPr>
          <w:rFonts w:hint="eastAsia" w:ascii="宋体" w:hAnsi="宋体"/>
          <w:sz w:val="32"/>
          <w:szCs w:val="32"/>
        </w:rPr>
      </w:pPr>
      <w:r>
        <w:rPr>
          <w:rFonts w:hint="eastAsia" w:ascii="宋体" w:hAnsi="宋体"/>
          <w:sz w:val="32"/>
          <w:szCs w:val="32"/>
        </w:rPr>
        <w:t xml:space="preserve">     其中： 人员经费  145.06万元</w:t>
      </w:r>
    </w:p>
    <w:p>
      <w:pPr>
        <w:ind w:firstLine="640" w:firstLineChars="200"/>
        <w:rPr>
          <w:rFonts w:hint="eastAsia" w:ascii="宋体" w:hAnsi="宋体"/>
          <w:sz w:val="32"/>
          <w:szCs w:val="32"/>
        </w:rPr>
      </w:pPr>
      <w:r>
        <w:rPr>
          <w:rFonts w:hint="eastAsia" w:ascii="宋体" w:hAnsi="宋体"/>
          <w:sz w:val="32"/>
          <w:szCs w:val="32"/>
        </w:rPr>
        <w:t xml:space="preserve">            日常公用经费 10.17万元</w:t>
      </w:r>
    </w:p>
    <w:p>
      <w:pPr>
        <w:ind w:firstLine="960" w:firstLineChars="300"/>
        <w:rPr>
          <w:rFonts w:hint="eastAsia" w:ascii="宋体" w:hAnsi="宋体"/>
          <w:sz w:val="32"/>
          <w:szCs w:val="32"/>
        </w:rPr>
      </w:pPr>
      <w:r>
        <w:rPr>
          <w:rFonts w:hint="eastAsia" w:ascii="宋体" w:hAnsi="宋体"/>
          <w:sz w:val="32"/>
          <w:szCs w:val="32"/>
        </w:rPr>
        <w:t>2、项目支出    4万元</w:t>
      </w:r>
    </w:p>
    <w:p>
      <w:pPr>
        <w:ind w:firstLine="960" w:firstLineChars="300"/>
        <w:rPr>
          <w:rFonts w:hint="eastAsia" w:ascii="宋体" w:hAnsi="宋体"/>
          <w:sz w:val="32"/>
          <w:szCs w:val="32"/>
        </w:rPr>
      </w:pPr>
      <w:r>
        <w:rPr>
          <w:rFonts w:hint="eastAsia" w:ascii="宋体" w:hAnsi="宋体"/>
          <w:sz w:val="32"/>
          <w:szCs w:val="32"/>
        </w:rPr>
        <w:t>其中：本级支出  4万元</w:t>
      </w:r>
    </w:p>
    <w:p>
      <w:pPr>
        <w:tabs>
          <w:tab w:val="left" w:pos="916"/>
        </w:tabs>
        <w:spacing w:line="560" w:lineRule="exact"/>
        <w:ind w:firstLine="640" w:firstLineChars="200"/>
        <w:jc w:val="left"/>
        <w:rPr>
          <w:rFonts w:hint="eastAsia" w:ascii="仿宋_GB2312" w:hAnsi="黑体" w:eastAsia="仿宋_GB2312"/>
          <w:sz w:val="32"/>
          <w:szCs w:val="32"/>
        </w:rPr>
      </w:pPr>
      <w:r>
        <w:rPr>
          <w:rFonts w:hint="eastAsia" w:ascii="仿宋_GB2312" w:hAnsi="黑体" w:eastAsia="仿宋_GB2312"/>
          <w:sz w:val="32"/>
          <w:szCs w:val="32"/>
        </w:rPr>
        <w:t>3、比上年增减情况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本年度预算收支安排159.23万元，较上年增加19.35万元。其中:基本支出增加19.35万元，主要增加人员经费支出；项目支出4万元与去年持平。</w:t>
      </w:r>
    </w:p>
    <w:p>
      <w:pPr>
        <w:spacing w:line="520" w:lineRule="exact"/>
        <w:outlineLvl w:val="0"/>
        <w:rPr>
          <w:rFonts w:hint="eastAsia" w:ascii="黑体" w:hAnsi="黑体" w:eastAsia="黑体"/>
          <w:sz w:val="32"/>
          <w:szCs w:val="32"/>
        </w:rPr>
      </w:pPr>
    </w:p>
    <w:p>
      <w:pPr>
        <w:spacing w:line="520" w:lineRule="exact"/>
        <w:jc w:val="center"/>
        <w:outlineLvl w:val="0"/>
        <w:rPr>
          <w:rFonts w:hint="eastAsia" w:ascii="黑体" w:hAnsi="黑体" w:eastAsia="黑体"/>
          <w:sz w:val="32"/>
          <w:szCs w:val="32"/>
        </w:rPr>
      </w:pPr>
      <w:r>
        <w:rPr>
          <w:rFonts w:hint="eastAsia" w:ascii="黑体" w:hAnsi="黑体" w:eastAsia="黑体"/>
          <w:sz w:val="32"/>
          <w:szCs w:val="32"/>
        </w:rPr>
        <w:t>第三部分：机关运行经费安排情况</w:t>
      </w:r>
    </w:p>
    <w:p>
      <w:pPr>
        <w:spacing w:line="520" w:lineRule="exact"/>
        <w:jc w:val="center"/>
        <w:outlineLvl w:val="0"/>
        <w:rPr>
          <w:rFonts w:hint="eastAsia" w:ascii="黑体" w:hAnsi="黑体" w:eastAsia="黑体"/>
          <w:sz w:val="32"/>
          <w:szCs w:val="32"/>
        </w:rPr>
      </w:pPr>
    </w:p>
    <w:p>
      <w:pPr>
        <w:spacing w:line="500" w:lineRule="exact"/>
        <w:ind w:firstLine="627" w:firstLineChars="196"/>
        <w:jc w:val="left"/>
        <w:outlineLvl w:val="0"/>
        <w:rPr>
          <w:rFonts w:hint="eastAsia" w:ascii="仿宋" w:hAnsi="仿宋" w:eastAsia="仿宋"/>
          <w:sz w:val="32"/>
          <w:szCs w:val="32"/>
        </w:rPr>
      </w:pPr>
      <w:r>
        <w:rPr>
          <w:rFonts w:hint="eastAsia" w:ascii="仿宋" w:hAnsi="仿宋" w:eastAsia="仿宋"/>
          <w:sz w:val="32"/>
          <w:szCs w:val="32"/>
        </w:rPr>
        <w:t>保定市徐水区科协机关运行经费安排10.17万元，其中办公费3.2万元，邮电费1.08万元，工会经费、福利费2.4万元，公务用车运行维护费3万元，其他支出0.49万元。</w:t>
      </w:r>
    </w:p>
    <w:p>
      <w:pPr>
        <w:spacing w:line="520" w:lineRule="exact"/>
        <w:jc w:val="center"/>
        <w:outlineLvl w:val="0"/>
        <w:rPr>
          <w:rFonts w:ascii="黑体" w:hAnsi="黑体" w:eastAsia="黑体"/>
          <w:sz w:val="32"/>
          <w:szCs w:val="32"/>
        </w:rPr>
      </w:pPr>
    </w:p>
    <w:p>
      <w:pPr>
        <w:spacing w:line="520" w:lineRule="exact"/>
        <w:jc w:val="center"/>
        <w:outlineLvl w:val="0"/>
        <w:rPr>
          <w:rFonts w:hint="eastAsia" w:ascii="黑体" w:hAnsi="黑体" w:eastAsia="黑体"/>
          <w:sz w:val="32"/>
          <w:szCs w:val="32"/>
        </w:rPr>
      </w:pPr>
      <w:r>
        <w:rPr>
          <w:rFonts w:hint="eastAsia" w:ascii="黑体" w:hAnsi="黑体" w:eastAsia="黑体"/>
          <w:sz w:val="32"/>
          <w:szCs w:val="32"/>
        </w:rPr>
        <w:t>第四部分：财政拨款“三公”经费预算情况及增减变化原因</w:t>
      </w:r>
    </w:p>
    <w:p>
      <w:pPr>
        <w:spacing w:line="520" w:lineRule="exact"/>
        <w:jc w:val="center"/>
        <w:outlineLvl w:val="0"/>
        <w:rPr>
          <w:rFonts w:hint="eastAsia" w:ascii="黑体" w:hAnsi="黑体" w:eastAsia="黑体"/>
          <w:sz w:val="32"/>
          <w:szCs w:val="32"/>
        </w:rPr>
      </w:pPr>
    </w:p>
    <w:tbl>
      <w:tblPr>
        <w:tblStyle w:val="8"/>
        <w:tblW w:w="0" w:type="auto"/>
        <w:tblInd w:w="0" w:type="dxa"/>
        <w:tblLayout w:type="fixed"/>
        <w:tblCellMar>
          <w:top w:w="0" w:type="dxa"/>
          <w:left w:w="108" w:type="dxa"/>
          <w:bottom w:w="0" w:type="dxa"/>
          <w:right w:w="108" w:type="dxa"/>
        </w:tblCellMar>
      </w:tblPr>
      <w:tblGrid>
        <w:gridCol w:w="132"/>
        <w:gridCol w:w="2113"/>
        <w:gridCol w:w="1717"/>
        <w:gridCol w:w="1717"/>
        <w:gridCol w:w="1177"/>
        <w:gridCol w:w="5136"/>
      </w:tblGrid>
      <w:tr>
        <w:tblPrEx>
          <w:tblCellMar>
            <w:top w:w="0" w:type="dxa"/>
            <w:left w:w="108" w:type="dxa"/>
            <w:bottom w:w="0" w:type="dxa"/>
            <w:right w:w="108" w:type="dxa"/>
          </w:tblCellMar>
        </w:tblPrEx>
        <w:trPr>
          <w:gridBefore w:val="1"/>
          <w:wBefore w:w="55" w:type="pct"/>
          <w:wAfter w:w="0" w:type="pct"/>
          <w:trHeight w:val="405" w:hRule="atLeast"/>
        </w:trPr>
        <w:tc>
          <w:tcPr>
            <w:tcW w:w="9747" w:type="dxa"/>
            <w:gridSpan w:val="5"/>
            <w:tcBorders>
              <w:top w:val="nil"/>
              <w:left w:val="nil"/>
              <w:bottom w:val="nil"/>
              <w:right w:val="nil"/>
            </w:tcBorders>
            <w:noWrap w:val="0"/>
            <w:vAlign w:val="center"/>
          </w:tcPr>
          <w:p>
            <w:pPr>
              <w:widowControl/>
              <w:spacing w:line="520" w:lineRule="exact"/>
              <w:jc w:val="center"/>
              <w:rPr>
                <w:rFonts w:ascii="黑体" w:hAnsi="黑体" w:eastAsia="黑体" w:cs="宋体"/>
                <w:kern w:val="0"/>
                <w:sz w:val="32"/>
                <w:szCs w:val="32"/>
              </w:rPr>
            </w:pPr>
            <w:r>
              <w:rPr>
                <w:rFonts w:hint="eastAsia" w:ascii="黑体" w:hAnsi="黑体" w:eastAsia="黑体"/>
                <w:sz w:val="32"/>
                <w:szCs w:val="32"/>
              </w:rPr>
              <w:t>“三公”经费预算情况及增减变化原因</w:t>
            </w:r>
          </w:p>
        </w:tc>
      </w:tr>
      <w:tr>
        <w:tblPrEx>
          <w:tblCellMar>
            <w:top w:w="0" w:type="dxa"/>
            <w:left w:w="108" w:type="dxa"/>
            <w:bottom w:w="0" w:type="dxa"/>
            <w:right w:w="108" w:type="dxa"/>
          </w:tblCellMar>
        </w:tblPrEx>
        <w:trPr>
          <w:wBefore w:w="0" w:type="pct"/>
          <w:wAfter w:w="0" w:type="pct"/>
          <w:trHeight w:val="285" w:hRule="atLeast"/>
        </w:trPr>
        <w:tc>
          <w:tcPr>
            <w:tcW w:w="2136" w:type="dxa"/>
            <w:gridSpan w:val="2"/>
            <w:tcBorders>
              <w:top w:val="nil"/>
              <w:left w:val="nil"/>
              <w:bottom w:val="nil"/>
              <w:right w:val="nil"/>
            </w:tcBorders>
            <w:noWrap w:val="0"/>
            <w:vAlign w:val="center"/>
          </w:tcPr>
          <w:p>
            <w:pPr>
              <w:widowControl/>
              <w:jc w:val="left"/>
              <w:rPr>
                <w:rFonts w:ascii="宋体" w:hAnsi="宋体" w:cs="宋体"/>
                <w:kern w:val="0"/>
                <w:sz w:val="24"/>
                <w:szCs w:val="24"/>
              </w:rPr>
            </w:pPr>
          </w:p>
        </w:tc>
        <w:tc>
          <w:tcPr>
            <w:tcW w:w="1717" w:type="dxa"/>
            <w:tcBorders>
              <w:top w:val="nil"/>
              <w:left w:val="nil"/>
              <w:bottom w:val="nil"/>
              <w:right w:val="nil"/>
            </w:tcBorders>
            <w:noWrap w:val="0"/>
            <w:vAlign w:val="center"/>
          </w:tcPr>
          <w:p>
            <w:pPr>
              <w:widowControl/>
              <w:jc w:val="left"/>
              <w:rPr>
                <w:rFonts w:ascii="宋体" w:hAnsi="宋体" w:cs="宋体"/>
                <w:kern w:val="0"/>
                <w:sz w:val="24"/>
                <w:szCs w:val="24"/>
              </w:rPr>
            </w:pPr>
          </w:p>
        </w:tc>
        <w:tc>
          <w:tcPr>
            <w:tcW w:w="1717" w:type="dxa"/>
            <w:tcBorders>
              <w:top w:val="nil"/>
              <w:left w:val="nil"/>
              <w:bottom w:val="nil"/>
              <w:right w:val="nil"/>
            </w:tcBorders>
            <w:noWrap w:val="0"/>
            <w:vAlign w:val="center"/>
          </w:tcPr>
          <w:p>
            <w:pPr>
              <w:widowControl/>
              <w:jc w:val="left"/>
              <w:rPr>
                <w:rFonts w:ascii="宋体" w:hAnsi="宋体" w:cs="宋体"/>
                <w:kern w:val="0"/>
                <w:sz w:val="24"/>
                <w:szCs w:val="24"/>
              </w:rPr>
            </w:pPr>
          </w:p>
        </w:tc>
        <w:tc>
          <w:tcPr>
            <w:tcW w:w="1177" w:type="dxa"/>
            <w:tcBorders>
              <w:top w:val="nil"/>
              <w:left w:val="nil"/>
              <w:bottom w:val="nil"/>
              <w:right w:val="nil"/>
            </w:tcBorders>
            <w:noWrap w:val="0"/>
            <w:vAlign w:val="center"/>
          </w:tcPr>
          <w:p>
            <w:pPr>
              <w:widowControl/>
              <w:jc w:val="left"/>
              <w:rPr>
                <w:rFonts w:ascii="宋体" w:hAnsi="宋体" w:cs="宋体"/>
                <w:kern w:val="0"/>
                <w:sz w:val="24"/>
                <w:szCs w:val="24"/>
              </w:rPr>
            </w:pPr>
          </w:p>
        </w:tc>
        <w:tc>
          <w:tcPr>
            <w:tcW w:w="3108" w:type="dxa"/>
            <w:tcBorders>
              <w:top w:val="nil"/>
              <w:left w:val="nil"/>
              <w:bottom w:val="nil"/>
              <w:right w:val="nil"/>
            </w:tcBorders>
            <w:noWrap w:val="0"/>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wBefore w:w="0" w:type="pct"/>
          <w:wAfter w:w="0" w:type="pct"/>
          <w:trHeight w:val="285" w:hRule="atLeast"/>
        </w:trPr>
        <w:tc>
          <w:tcPr>
            <w:tcW w:w="213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项目名称</w:t>
            </w:r>
          </w:p>
        </w:tc>
        <w:tc>
          <w:tcPr>
            <w:tcW w:w="171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2016年度预算</w:t>
            </w:r>
          </w:p>
        </w:tc>
        <w:tc>
          <w:tcPr>
            <w:tcW w:w="171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2017年度预算</w:t>
            </w:r>
          </w:p>
        </w:tc>
        <w:tc>
          <w:tcPr>
            <w:tcW w:w="1177"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增减金额</w:t>
            </w:r>
          </w:p>
        </w:tc>
        <w:tc>
          <w:tcPr>
            <w:tcW w:w="3108"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变化原因</w:t>
            </w:r>
          </w:p>
        </w:tc>
      </w:tr>
      <w:tr>
        <w:tblPrEx>
          <w:tblCellMar>
            <w:top w:w="0" w:type="dxa"/>
            <w:left w:w="108" w:type="dxa"/>
            <w:bottom w:w="0" w:type="dxa"/>
            <w:right w:w="108" w:type="dxa"/>
          </w:tblCellMar>
        </w:tblPrEx>
        <w:trPr>
          <w:wBefore w:w="0" w:type="pct"/>
          <w:wAfter w:w="0" w:type="pct"/>
          <w:trHeight w:val="285" w:hRule="atLeast"/>
        </w:trPr>
        <w:tc>
          <w:tcPr>
            <w:tcW w:w="2136"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因公出国经费</w:t>
            </w:r>
          </w:p>
        </w:tc>
        <w:tc>
          <w:tcPr>
            <w:tcW w:w="171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0</w:t>
            </w:r>
          </w:p>
        </w:tc>
        <w:tc>
          <w:tcPr>
            <w:tcW w:w="171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0</w:t>
            </w:r>
          </w:p>
        </w:tc>
        <w:tc>
          <w:tcPr>
            <w:tcW w:w="117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0</w:t>
            </w:r>
          </w:p>
        </w:tc>
        <w:tc>
          <w:tcPr>
            <w:tcW w:w="310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无增减变化</w:t>
            </w:r>
          </w:p>
        </w:tc>
      </w:tr>
      <w:tr>
        <w:tblPrEx>
          <w:tblCellMar>
            <w:top w:w="0" w:type="dxa"/>
            <w:left w:w="108" w:type="dxa"/>
            <w:bottom w:w="0" w:type="dxa"/>
            <w:right w:w="108" w:type="dxa"/>
          </w:tblCellMar>
        </w:tblPrEx>
        <w:trPr>
          <w:wBefore w:w="0" w:type="pct"/>
          <w:wAfter w:w="0" w:type="pct"/>
          <w:trHeight w:val="285" w:hRule="atLeast"/>
        </w:trPr>
        <w:tc>
          <w:tcPr>
            <w:tcW w:w="2136"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公务用车购置经费</w:t>
            </w:r>
          </w:p>
        </w:tc>
        <w:tc>
          <w:tcPr>
            <w:tcW w:w="171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0</w:t>
            </w:r>
          </w:p>
        </w:tc>
        <w:tc>
          <w:tcPr>
            <w:tcW w:w="171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0</w:t>
            </w:r>
          </w:p>
        </w:tc>
        <w:tc>
          <w:tcPr>
            <w:tcW w:w="117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0</w:t>
            </w:r>
          </w:p>
        </w:tc>
        <w:tc>
          <w:tcPr>
            <w:tcW w:w="310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无增减变化</w:t>
            </w:r>
          </w:p>
        </w:tc>
      </w:tr>
      <w:tr>
        <w:tblPrEx>
          <w:tblCellMar>
            <w:top w:w="0" w:type="dxa"/>
            <w:left w:w="108" w:type="dxa"/>
            <w:bottom w:w="0" w:type="dxa"/>
            <w:right w:w="108" w:type="dxa"/>
          </w:tblCellMar>
        </w:tblPrEx>
        <w:trPr>
          <w:wBefore w:w="0" w:type="pct"/>
          <w:wAfter w:w="0" w:type="pct"/>
          <w:trHeight w:val="570" w:hRule="atLeast"/>
        </w:trPr>
        <w:tc>
          <w:tcPr>
            <w:tcW w:w="2136"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公务用车运行经费</w:t>
            </w:r>
          </w:p>
        </w:tc>
        <w:tc>
          <w:tcPr>
            <w:tcW w:w="171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71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17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0</w:t>
            </w:r>
          </w:p>
        </w:tc>
        <w:tc>
          <w:tcPr>
            <w:tcW w:w="310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p>
        </w:tc>
      </w:tr>
      <w:tr>
        <w:tblPrEx>
          <w:tblCellMar>
            <w:top w:w="0" w:type="dxa"/>
            <w:left w:w="108" w:type="dxa"/>
            <w:bottom w:w="0" w:type="dxa"/>
            <w:right w:w="108" w:type="dxa"/>
          </w:tblCellMar>
        </w:tblPrEx>
        <w:trPr>
          <w:wBefore w:w="0" w:type="pct"/>
          <w:wAfter w:w="0" w:type="pct"/>
          <w:trHeight w:val="855" w:hRule="atLeast"/>
        </w:trPr>
        <w:tc>
          <w:tcPr>
            <w:tcW w:w="2136"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公务接待费支出</w:t>
            </w:r>
          </w:p>
        </w:tc>
        <w:tc>
          <w:tcPr>
            <w:tcW w:w="1717" w:type="dxa"/>
            <w:tcBorders>
              <w:top w:val="nil"/>
              <w:left w:val="nil"/>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0</w:t>
            </w:r>
          </w:p>
        </w:tc>
        <w:tc>
          <w:tcPr>
            <w:tcW w:w="171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0</w:t>
            </w:r>
          </w:p>
        </w:tc>
        <w:tc>
          <w:tcPr>
            <w:tcW w:w="117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0</w:t>
            </w:r>
          </w:p>
        </w:tc>
        <w:tc>
          <w:tcPr>
            <w:tcW w:w="310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无增减变化</w:t>
            </w:r>
          </w:p>
        </w:tc>
      </w:tr>
      <w:tr>
        <w:tblPrEx>
          <w:tblCellMar>
            <w:top w:w="0" w:type="dxa"/>
            <w:left w:w="108" w:type="dxa"/>
            <w:bottom w:w="0" w:type="dxa"/>
            <w:right w:w="108" w:type="dxa"/>
          </w:tblCellMar>
        </w:tblPrEx>
        <w:trPr>
          <w:wBefore w:w="0" w:type="pct"/>
          <w:wAfter w:w="0" w:type="pct"/>
          <w:trHeight w:val="1140" w:hRule="atLeast"/>
        </w:trPr>
        <w:tc>
          <w:tcPr>
            <w:tcW w:w="2136"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kern w:val="0"/>
                <w:sz w:val="24"/>
                <w:szCs w:val="24"/>
              </w:rPr>
            </w:pPr>
            <w:r>
              <w:rPr>
                <w:rFonts w:hint="eastAsia" w:ascii="宋体" w:hAnsi="宋体" w:cs="宋体"/>
                <w:kern w:val="0"/>
                <w:sz w:val="24"/>
                <w:szCs w:val="24"/>
              </w:rPr>
              <w:t>合计</w:t>
            </w:r>
          </w:p>
        </w:tc>
        <w:tc>
          <w:tcPr>
            <w:tcW w:w="171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71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1177"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kern w:val="0"/>
                <w:sz w:val="24"/>
                <w:szCs w:val="24"/>
              </w:rPr>
            </w:pPr>
            <w:r>
              <w:rPr>
                <w:rFonts w:hint="eastAsia" w:ascii="宋体" w:hAnsi="宋体" w:cs="宋体"/>
                <w:kern w:val="0"/>
                <w:sz w:val="24"/>
                <w:szCs w:val="24"/>
              </w:rPr>
              <w:t>3</w:t>
            </w:r>
          </w:p>
        </w:tc>
        <w:tc>
          <w:tcPr>
            <w:tcW w:w="3108" w:type="dxa"/>
            <w:tcBorders>
              <w:top w:val="nil"/>
              <w:left w:val="nil"/>
              <w:bottom w:val="single" w:color="auto" w:sz="4" w:space="0"/>
              <w:right w:val="single" w:color="auto" w:sz="4" w:space="0"/>
            </w:tcBorders>
            <w:noWrap w:val="0"/>
            <w:vAlign w:val="center"/>
          </w:tcPr>
          <w:p>
            <w:pPr>
              <w:widowControl/>
              <w:jc w:val="left"/>
              <w:rPr>
                <w:rFonts w:ascii="宋体" w:hAnsi="宋体" w:cs="宋体"/>
                <w:kern w:val="0"/>
                <w:sz w:val="24"/>
                <w:szCs w:val="24"/>
              </w:rPr>
            </w:pPr>
            <w:r>
              <w:rPr>
                <w:rFonts w:hint="eastAsia" w:ascii="宋体" w:hAnsi="宋体" w:cs="宋体"/>
                <w:kern w:val="0"/>
                <w:sz w:val="24"/>
                <w:szCs w:val="24"/>
              </w:rPr>
              <w:t>2017年，我单位针对三公经费支出制定了严格的管理制度，认真执行中央八项规定，厉行节约，杜绝浪费。从总量来讲，我单位的三公经费与2016年持平</w:t>
            </w:r>
          </w:p>
        </w:tc>
      </w:tr>
    </w:tbl>
    <w:p>
      <w:pPr>
        <w:outlineLvl w:val="0"/>
        <w:rPr>
          <w:rFonts w:hint="eastAsia" w:ascii="黑体" w:hAnsi="黑体" w:eastAsia="黑体"/>
          <w:b/>
          <w:sz w:val="32"/>
        </w:rPr>
      </w:pPr>
    </w:p>
    <w:p>
      <w:pPr>
        <w:jc w:val="center"/>
        <w:outlineLvl w:val="0"/>
        <w:rPr>
          <w:rFonts w:hint="eastAsia" w:ascii="黑体" w:hAnsi="黑体" w:eastAsia="黑体"/>
          <w:sz w:val="32"/>
          <w:szCs w:val="32"/>
        </w:rPr>
      </w:pPr>
      <w:r>
        <w:rPr>
          <w:rFonts w:hint="eastAsia" w:ascii="黑体" w:hAnsi="黑体" w:eastAsia="黑体"/>
          <w:sz w:val="32"/>
          <w:szCs w:val="32"/>
        </w:rPr>
        <w:t>第五部分：绩效预算信息</w:t>
      </w:r>
    </w:p>
    <w:p>
      <w:pPr>
        <w:jc w:val="center"/>
        <w:outlineLvl w:val="0"/>
        <w:rPr>
          <w:rFonts w:ascii="宋体" w:hAnsi="宋体"/>
        </w:rPr>
      </w:pPr>
      <w:r>
        <w:rPr>
          <w:rFonts w:ascii="宋体" w:hAnsi="宋体"/>
        </w:rPr>
        <w:t xml:space="preserve"> </w:t>
      </w:r>
    </w:p>
    <w:p>
      <w:pPr>
        <w:spacing w:line="520" w:lineRule="exact"/>
        <w:ind w:firstLine="643" w:firstLineChars="200"/>
        <w:jc w:val="left"/>
        <w:rPr>
          <w:rFonts w:hint="eastAsia" w:ascii="黑体" w:hAnsi="黑体" w:eastAsia="黑体"/>
          <w:b/>
          <w:sz w:val="32"/>
          <w:szCs w:val="32"/>
        </w:rPr>
      </w:pPr>
    </w:p>
    <w:p>
      <w:pPr>
        <w:ind w:firstLine="560"/>
        <w:rPr>
          <w:rFonts w:hint="eastAsia" w:ascii="黑体" w:hAnsi="黑体" w:eastAsia="黑体"/>
          <w:b/>
          <w:sz w:val="32"/>
          <w:szCs w:val="32"/>
        </w:rPr>
      </w:pPr>
      <w:r>
        <w:rPr>
          <w:rFonts w:hint="eastAsia" w:ascii="黑体" w:hAnsi="黑体" w:eastAsia="黑体"/>
          <w:b/>
          <w:sz w:val="32"/>
          <w:szCs w:val="32"/>
        </w:rPr>
        <w:t>一、</w:t>
      </w:r>
      <w:r>
        <w:rPr>
          <w:rFonts w:hint="eastAsia" w:ascii="黑体" w:hAnsi="黑体" w:eastAsia="黑体"/>
          <w:sz w:val="32"/>
          <w:szCs w:val="32"/>
        </w:rPr>
        <w:t>总体绩效目标</w:t>
      </w:r>
      <w:r>
        <w:rPr>
          <w:rFonts w:hint="eastAsia" w:ascii="黑体" w:hAnsi="黑体" w:eastAsia="黑体"/>
          <w:b/>
          <w:sz w:val="32"/>
          <w:szCs w:val="32"/>
        </w:rPr>
        <w:t>：</w:t>
      </w:r>
    </w:p>
    <w:p>
      <w:pPr>
        <w:ind w:firstLine="560"/>
        <w:rPr>
          <w:rFonts w:ascii="仿宋" w:hAnsi="仿宋" w:eastAsia="仿宋"/>
          <w:sz w:val="32"/>
        </w:rPr>
      </w:pPr>
      <w:r>
        <w:rPr>
          <w:rFonts w:hint="eastAsia" w:ascii="仿宋" w:hAnsi="仿宋" w:eastAsia="仿宋"/>
          <w:sz w:val="32"/>
        </w:rPr>
        <w:t>1.</w:t>
      </w:r>
      <w:r>
        <w:rPr>
          <w:rFonts w:hint="eastAsia" w:ascii="仿宋" w:hAnsi="仿宋" w:eastAsia="仿宋" w:cs="宋体"/>
          <w:sz w:val="32"/>
        </w:rPr>
        <w:t>提升重点人群科学素质，包括农民、社区居民、公务员和领导干部、青少年等。</w:t>
      </w:r>
    </w:p>
    <w:p>
      <w:pPr>
        <w:ind w:firstLine="560"/>
        <w:rPr>
          <w:rFonts w:hint="eastAsia" w:ascii="仿宋" w:hAnsi="仿宋" w:eastAsia="仿宋"/>
          <w:sz w:val="32"/>
        </w:rPr>
      </w:pPr>
      <w:r>
        <w:rPr>
          <w:rFonts w:hint="eastAsia" w:ascii="仿宋" w:hAnsi="仿宋" w:eastAsia="仿宋"/>
          <w:sz w:val="32"/>
        </w:rPr>
        <w:t>2.</w:t>
      </w:r>
      <w:r>
        <w:rPr>
          <w:rFonts w:hint="eastAsia" w:ascii="仿宋" w:hAnsi="仿宋" w:eastAsia="仿宋" w:cs="宋体"/>
          <w:sz w:val="32"/>
        </w:rPr>
        <w:t>重点组织好全国科普日活动，组织参与科技周，食品安全宣传周、节水日，土地日等科普宣传周日和节能、环保等重点科普宣传活动。</w:t>
      </w:r>
    </w:p>
    <w:p>
      <w:pPr>
        <w:ind w:firstLine="560"/>
        <w:rPr>
          <w:rFonts w:hint="eastAsia" w:ascii="仿宋" w:hAnsi="仿宋" w:eastAsia="仿宋"/>
          <w:sz w:val="32"/>
        </w:rPr>
      </w:pPr>
      <w:r>
        <w:rPr>
          <w:rFonts w:hint="eastAsia" w:ascii="仿宋" w:hAnsi="仿宋" w:eastAsia="仿宋"/>
          <w:sz w:val="32"/>
        </w:rPr>
        <w:t>3.</w:t>
      </w:r>
      <w:r>
        <w:rPr>
          <w:rFonts w:hint="eastAsia" w:ascii="仿宋" w:hAnsi="仿宋" w:eastAsia="仿宋" w:cs="宋体"/>
          <w:sz w:val="32"/>
        </w:rPr>
        <w:t>加强乡镇</w:t>
      </w:r>
      <w:r>
        <w:rPr>
          <w:rFonts w:hint="eastAsia" w:ascii="仿宋" w:hAnsi="仿宋" w:eastAsia="仿宋"/>
          <w:sz w:val="32"/>
        </w:rPr>
        <w:t>(</w:t>
      </w:r>
      <w:r>
        <w:rPr>
          <w:rFonts w:hint="eastAsia" w:ascii="仿宋" w:hAnsi="仿宋" w:eastAsia="仿宋" w:cs="宋体"/>
          <w:sz w:val="32"/>
        </w:rPr>
        <w:t>街道）科协和园区科协等基层科协体系建设，提高基层科普服务能力。对于公众科学素质、助力全区经济社会发展具有重要意义。</w:t>
      </w:r>
    </w:p>
    <w:p>
      <w:pPr>
        <w:spacing w:line="520" w:lineRule="exact"/>
        <w:ind w:firstLine="723" w:firstLineChars="200"/>
        <w:jc w:val="left"/>
        <w:rPr>
          <w:rFonts w:hint="eastAsia" w:ascii="仿宋" w:hAnsi="仿宋" w:eastAsia="仿宋"/>
          <w:b/>
          <w:sz w:val="36"/>
          <w:szCs w:val="32"/>
        </w:rPr>
      </w:pPr>
    </w:p>
    <w:p>
      <w:pPr>
        <w:spacing w:line="520" w:lineRule="exact"/>
        <w:ind w:firstLine="560"/>
        <w:rPr>
          <w:rFonts w:ascii="仿宋_GB2312" w:hAnsi="仿宋" w:eastAsia="仿宋_GB2312"/>
          <w:kern w:val="0"/>
          <w:sz w:val="32"/>
          <w:szCs w:val="32"/>
        </w:rPr>
        <w:sectPr>
          <w:headerReference r:id="rId5" w:type="first"/>
          <w:footerReference r:id="rId8" w:type="first"/>
          <w:headerReference r:id="rId3" w:type="default"/>
          <w:footerReference r:id="rId6" w:type="default"/>
          <w:headerReference r:id="rId4" w:type="even"/>
          <w:footerReference r:id="rId7" w:type="even"/>
          <w:pgSz w:w="16839" w:h="11907" w:orient="landscape"/>
          <w:pgMar w:top="1134" w:right="1531" w:bottom="1134" w:left="1474" w:header="851" w:footer="992" w:gutter="0"/>
          <w:cols w:space="720" w:num="1"/>
          <w:docGrid w:linePitch="312" w:charSpace="0"/>
        </w:sectPr>
      </w:pPr>
    </w:p>
    <w:p>
      <w:pPr>
        <w:jc w:val="center"/>
        <w:outlineLvl w:val="0"/>
        <w:rPr>
          <w:rFonts w:ascii="黑体" w:hAnsi="黑体" w:eastAsia="黑体"/>
          <w:b/>
          <w:sz w:val="32"/>
        </w:rPr>
      </w:pPr>
      <w:bookmarkStart w:id="0" w:name="_Toc441150763"/>
      <w:r>
        <w:rPr>
          <w:rFonts w:hint="eastAsia" w:ascii="黑体" w:hAnsi="黑体" w:eastAsia="黑体"/>
          <w:kern w:val="0"/>
          <w:sz w:val="32"/>
          <w:szCs w:val="32"/>
        </w:rPr>
        <w:t>二、</w:t>
      </w:r>
      <w:r>
        <w:rPr>
          <w:rFonts w:hint="eastAsia" w:ascii="黑体" w:hAnsi="黑体" w:eastAsia="黑体"/>
          <w:b/>
          <w:sz w:val="32"/>
        </w:rPr>
        <w:t>部门职责-工作活动绩效目标</w:t>
      </w:r>
    </w:p>
    <w:p>
      <w:pPr>
        <w:spacing w:line="300" w:lineRule="exact"/>
        <w:jc w:val="left"/>
        <w:outlineLvl w:val="0"/>
        <w:rPr>
          <w:rFonts w:hint="eastAsia"/>
        </w:rP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227" w:hRule="atLeast"/>
          <w:tblHeader/>
          <w:jc w:val="center"/>
        </w:trPr>
        <w:tc>
          <w:tcPr>
            <w:tcW w:w="10986" w:type="dxa"/>
            <w:gridSpan w:val="5"/>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ascii="方正小标宋_GBK" w:eastAsia="方正小标宋_GBK"/>
                <w:sz w:val="24"/>
              </w:rPr>
              <w:t>731</w:t>
            </w:r>
            <w:r>
              <w:rPr>
                <w:rFonts w:hint="eastAsia" w:ascii="方正小标宋_GBK" w:eastAsia="方正小标宋_GBK"/>
                <w:sz w:val="24"/>
              </w:rPr>
              <w:t>保定市徐水区科学技术协会</w:t>
            </w:r>
          </w:p>
        </w:tc>
        <w:tc>
          <w:tcPr>
            <w:tcW w:w="2948" w:type="dxa"/>
            <w:gridSpan w:val="4"/>
            <w:tcBorders>
              <w:top w:val="single" w:color="FFFFFF" w:sz="6" w:space="0"/>
              <w:left w:val="single" w:color="FFFFFF" w:sz="6" w:space="0"/>
              <w:right w:val="single" w:color="FFFFFF" w:sz="6" w:space="0"/>
            </w:tcBorders>
            <w:noWrap w:val="0"/>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227" w:hRule="atLeast"/>
          <w:tblHeader/>
          <w:jc w:val="center"/>
        </w:trPr>
        <w:tc>
          <w:tcPr>
            <w:tcW w:w="234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noWrap w:val="0"/>
            <w:vAlign w:val="center"/>
          </w:tcPr>
          <w:p>
            <w:pPr>
              <w:spacing w:line="300" w:lineRule="exact"/>
              <w:jc w:val="center"/>
              <w:rPr>
                <w:rFonts w:ascii="方正书宋_GBK" w:eastAsia="方正书宋_GBK"/>
                <w:b/>
              </w:rPr>
            </w:pPr>
            <w:r>
              <w:rPr>
                <w:rFonts w:hint="eastAsia" w:ascii="方正书宋_GBK" w:eastAsia="方正书宋_GBK"/>
                <w:b/>
              </w:rPr>
              <w:t>评价标准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227" w:hRule="atLeast"/>
          <w:tblHeader/>
          <w:jc w:val="center"/>
        </w:trPr>
        <w:tc>
          <w:tcPr>
            <w:tcW w:w="2341" w:type="dxa"/>
            <w:vMerge w:val="continue"/>
            <w:noWrap w:val="0"/>
            <w:vAlign w:val="center"/>
          </w:tcPr>
          <w:p>
            <w:pPr>
              <w:spacing w:line="300" w:lineRule="exact"/>
              <w:jc w:val="left"/>
              <w:outlineLvl w:val="0"/>
            </w:pPr>
          </w:p>
        </w:tc>
        <w:tc>
          <w:tcPr>
            <w:tcW w:w="1276" w:type="dxa"/>
            <w:vMerge w:val="continue"/>
            <w:noWrap w:val="0"/>
            <w:vAlign w:val="center"/>
          </w:tcPr>
          <w:p>
            <w:pPr>
              <w:spacing w:line="300" w:lineRule="exact"/>
              <w:jc w:val="left"/>
              <w:outlineLvl w:val="0"/>
            </w:pPr>
          </w:p>
        </w:tc>
        <w:tc>
          <w:tcPr>
            <w:tcW w:w="2976" w:type="dxa"/>
            <w:vMerge w:val="continue"/>
            <w:noWrap w:val="0"/>
            <w:vAlign w:val="center"/>
          </w:tcPr>
          <w:p>
            <w:pPr>
              <w:spacing w:line="300" w:lineRule="exact"/>
              <w:jc w:val="left"/>
              <w:outlineLvl w:val="0"/>
            </w:pPr>
          </w:p>
        </w:tc>
        <w:tc>
          <w:tcPr>
            <w:tcW w:w="2976" w:type="dxa"/>
            <w:vMerge w:val="continue"/>
            <w:noWrap w:val="0"/>
            <w:vAlign w:val="center"/>
          </w:tcPr>
          <w:p>
            <w:pPr>
              <w:spacing w:line="300" w:lineRule="exact"/>
              <w:jc w:val="left"/>
              <w:outlineLvl w:val="0"/>
            </w:pPr>
          </w:p>
        </w:tc>
        <w:tc>
          <w:tcPr>
            <w:tcW w:w="1417" w:type="dxa"/>
            <w:vMerge w:val="continue"/>
            <w:noWrap w:val="0"/>
            <w:vAlign w:val="center"/>
          </w:tcPr>
          <w:p>
            <w:pPr>
              <w:spacing w:line="300" w:lineRule="exact"/>
              <w:jc w:val="left"/>
              <w:outlineLvl w:val="0"/>
            </w:pPr>
          </w:p>
        </w:tc>
        <w:tc>
          <w:tcPr>
            <w:tcW w:w="737" w:type="dxa"/>
            <w:noWrap w:val="0"/>
            <w:vAlign w:val="center"/>
          </w:tcPr>
          <w:p>
            <w:pPr>
              <w:spacing w:line="300" w:lineRule="exact"/>
              <w:jc w:val="center"/>
              <w:rPr>
                <w:rFonts w:ascii="方正书宋_GBK" w:eastAsia="方正书宋_GBK"/>
                <w:b/>
              </w:rPr>
            </w:pPr>
            <w:r>
              <w:rPr>
                <w:rFonts w:hint="eastAsia" w:ascii="方正书宋_GBK" w:eastAsia="方正书宋_GBK"/>
                <w:b/>
              </w:rPr>
              <w:t>优</w:t>
            </w:r>
          </w:p>
        </w:tc>
        <w:tc>
          <w:tcPr>
            <w:tcW w:w="737" w:type="dxa"/>
            <w:noWrap w:val="0"/>
            <w:vAlign w:val="center"/>
          </w:tcPr>
          <w:p>
            <w:pPr>
              <w:spacing w:line="300" w:lineRule="exact"/>
              <w:jc w:val="center"/>
              <w:rPr>
                <w:rFonts w:ascii="方正书宋_GBK" w:eastAsia="方正书宋_GBK"/>
                <w:b/>
              </w:rPr>
            </w:pPr>
            <w:r>
              <w:rPr>
                <w:rFonts w:hint="eastAsia" w:ascii="方正书宋_GBK" w:eastAsia="方正书宋_GBK"/>
                <w:b/>
              </w:rPr>
              <w:t>良</w:t>
            </w:r>
          </w:p>
        </w:tc>
        <w:tc>
          <w:tcPr>
            <w:tcW w:w="737" w:type="dxa"/>
            <w:noWrap w:val="0"/>
            <w:vAlign w:val="center"/>
          </w:tcPr>
          <w:p>
            <w:pPr>
              <w:spacing w:line="300" w:lineRule="exact"/>
              <w:jc w:val="center"/>
              <w:rPr>
                <w:rFonts w:ascii="方正书宋_GBK" w:eastAsia="方正书宋_GBK"/>
                <w:b/>
              </w:rPr>
            </w:pPr>
            <w:r>
              <w:rPr>
                <w:rFonts w:hint="eastAsia" w:ascii="方正书宋_GBK" w:eastAsia="方正书宋_GBK"/>
                <w:b/>
              </w:rPr>
              <w:t>中</w:t>
            </w:r>
          </w:p>
        </w:tc>
        <w:tc>
          <w:tcPr>
            <w:tcW w:w="737" w:type="dxa"/>
            <w:noWrap w:val="0"/>
            <w:vAlign w:val="center"/>
          </w:tcPr>
          <w:p>
            <w:pPr>
              <w:spacing w:line="300" w:lineRule="exact"/>
              <w:jc w:val="center"/>
              <w:rPr>
                <w:rFonts w:ascii="方正书宋_GBK" w:eastAsia="方正书宋_GBK"/>
                <w:b/>
              </w:rPr>
            </w:pPr>
            <w:r>
              <w:rPr>
                <w:rFonts w:hint="eastAsia" w:ascii="方正书宋_GBK" w:eastAsia="方正书宋_GBK"/>
                <w:b/>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227" w:hRule="atLeast"/>
          <w:jc w:val="center"/>
        </w:trPr>
        <w:tc>
          <w:tcPr>
            <w:tcW w:w="2341" w:type="dxa"/>
            <w:noWrap w:val="0"/>
            <w:vAlign w:val="center"/>
          </w:tcPr>
          <w:p>
            <w:pPr>
              <w:spacing w:line="300" w:lineRule="exact"/>
              <w:jc w:val="left"/>
              <w:rPr>
                <w:rFonts w:ascii="方正书宋_GBK" w:eastAsia="方正书宋_GBK"/>
                <w:b/>
              </w:rPr>
            </w:pPr>
            <w:r>
              <w:rPr>
                <w:rFonts w:hint="eastAsia" w:ascii="方正书宋_GBK" w:eastAsia="方正书宋_GBK"/>
                <w:b/>
              </w:rPr>
              <w:t>科学技术普及</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4.00</w:t>
            </w:r>
          </w:p>
        </w:tc>
        <w:tc>
          <w:tcPr>
            <w:tcW w:w="2976" w:type="dxa"/>
            <w:noWrap w:val="0"/>
            <w:vAlign w:val="center"/>
          </w:tcPr>
          <w:p>
            <w:pPr>
              <w:spacing w:line="300" w:lineRule="exact"/>
              <w:jc w:val="left"/>
              <w:rPr>
                <w:rFonts w:ascii="方正书宋_GBK" w:eastAsia="方正书宋_GBK"/>
              </w:rPr>
            </w:pPr>
            <w:r>
              <w:rPr>
                <w:rFonts w:hint="eastAsia" w:ascii="方正书宋_GBK" w:eastAsia="方正书宋_GBK"/>
              </w:rPr>
              <w:t>实施《全民科学素质行动计划纲要》，提升科普能力，开展多种形式的科普活动。</w:t>
            </w:r>
          </w:p>
        </w:tc>
        <w:tc>
          <w:tcPr>
            <w:tcW w:w="2976" w:type="dxa"/>
            <w:noWrap w:val="0"/>
            <w:vAlign w:val="center"/>
          </w:tcPr>
          <w:p>
            <w:pPr>
              <w:spacing w:line="300" w:lineRule="exact"/>
              <w:jc w:val="left"/>
              <w:rPr>
                <w:rFonts w:ascii="方正书宋_GBK" w:eastAsia="方正书宋_GBK"/>
              </w:rPr>
            </w:pPr>
            <w:r>
              <w:rPr>
                <w:rFonts w:hint="eastAsia" w:ascii="方正书宋_GBK" w:eastAsia="方正书宋_GBK"/>
              </w:rPr>
              <w:t>开展科普活动，提升科普能力</w:t>
            </w:r>
          </w:p>
        </w:tc>
        <w:tc>
          <w:tcPr>
            <w:tcW w:w="1417" w:type="dxa"/>
            <w:noWrap w:val="0"/>
            <w:vAlign w:val="center"/>
          </w:tcPr>
          <w:p>
            <w:pPr>
              <w:spacing w:line="300" w:lineRule="exact"/>
              <w:jc w:val="left"/>
              <w:rPr>
                <w:rFonts w:ascii="方正书宋_GBK" w:eastAsia="方正书宋_GBK"/>
              </w:rPr>
            </w:pPr>
          </w:p>
        </w:tc>
        <w:tc>
          <w:tcPr>
            <w:tcW w:w="737" w:type="dxa"/>
            <w:noWrap w:val="0"/>
            <w:vAlign w:val="center"/>
          </w:tcPr>
          <w:p>
            <w:pPr>
              <w:spacing w:line="300" w:lineRule="exact"/>
              <w:jc w:val="center"/>
              <w:rPr>
                <w:rFonts w:ascii="方正书宋_GBK" w:eastAsia="方正书宋_GBK"/>
              </w:rPr>
            </w:pPr>
          </w:p>
        </w:tc>
        <w:tc>
          <w:tcPr>
            <w:tcW w:w="737" w:type="dxa"/>
            <w:noWrap w:val="0"/>
            <w:vAlign w:val="center"/>
          </w:tcPr>
          <w:p>
            <w:pPr>
              <w:spacing w:line="300" w:lineRule="exact"/>
              <w:jc w:val="center"/>
              <w:rPr>
                <w:rFonts w:ascii="方正书宋_GBK" w:eastAsia="方正书宋_GBK"/>
              </w:rPr>
            </w:pPr>
          </w:p>
        </w:tc>
        <w:tc>
          <w:tcPr>
            <w:tcW w:w="737" w:type="dxa"/>
            <w:noWrap w:val="0"/>
            <w:vAlign w:val="center"/>
          </w:tcPr>
          <w:p>
            <w:pPr>
              <w:spacing w:line="300" w:lineRule="exact"/>
              <w:jc w:val="center"/>
              <w:rPr>
                <w:rFonts w:ascii="方正书宋_GBK" w:eastAsia="方正书宋_GBK"/>
              </w:rPr>
            </w:pPr>
          </w:p>
        </w:tc>
        <w:tc>
          <w:tcPr>
            <w:tcW w:w="737" w:type="dxa"/>
            <w:noWrap w:val="0"/>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227" w:hRule="atLeast"/>
          <w:jc w:val="center"/>
        </w:trPr>
        <w:tc>
          <w:tcPr>
            <w:tcW w:w="2341" w:type="dxa"/>
            <w:noWrap w:val="0"/>
            <w:vAlign w:val="center"/>
          </w:tcPr>
          <w:p>
            <w:pPr>
              <w:spacing w:line="300" w:lineRule="exact"/>
              <w:jc w:val="left"/>
              <w:rPr>
                <w:rFonts w:hint="eastAsia" w:ascii="方正书宋_GBK" w:eastAsia="方正书宋_GBK"/>
                <w:b/>
              </w:rPr>
            </w:pPr>
            <w:r>
              <w:rPr>
                <w:rFonts w:hint="eastAsia" w:ascii="方正书宋_GBK" w:eastAsia="方正书宋_GBK"/>
                <w:b/>
              </w:rPr>
              <w:t>　　开展科普活动</w:t>
            </w:r>
          </w:p>
        </w:tc>
        <w:tc>
          <w:tcPr>
            <w:tcW w:w="1276" w:type="dxa"/>
            <w:noWrap w:val="0"/>
            <w:vAlign w:val="center"/>
          </w:tcPr>
          <w:p>
            <w:pPr>
              <w:spacing w:line="300" w:lineRule="exact"/>
              <w:jc w:val="left"/>
              <w:rPr>
                <w:rFonts w:ascii="方正书宋_GBK" w:eastAsia="方正书宋_GBK"/>
              </w:rPr>
            </w:pPr>
            <w:r>
              <w:rPr>
                <w:rFonts w:ascii="方正书宋_GBK" w:eastAsia="方正书宋_GBK"/>
              </w:rPr>
              <w:t>4.00</w:t>
            </w:r>
          </w:p>
        </w:tc>
        <w:tc>
          <w:tcPr>
            <w:tcW w:w="2976" w:type="dxa"/>
            <w:noWrap w:val="0"/>
            <w:vAlign w:val="center"/>
          </w:tcPr>
          <w:p>
            <w:pPr>
              <w:spacing w:line="300" w:lineRule="exact"/>
              <w:jc w:val="left"/>
              <w:rPr>
                <w:rFonts w:hint="eastAsia" w:ascii="方正书宋_GBK" w:eastAsia="方正书宋_GBK"/>
              </w:rPr>
            </w:pPr>
            <w:r>
              <w:rPr>
                <w:rFonts w:hint="eastAsia" w:ascii="方正书宋_GBK" w:eastAsia="方正书宋_GBK"/>
              </w:rPr>
              <w:t>开展科普惠农、科普益民等重点科普活动；开展科普下乡等系列科普活动。</w:t>
            </w:r>
          </w:p>
        </w:tc>
        <w:tc>
          <w:tcPr>
            <w:tcW w:w="2976" w:type="dxa"/>
            <w:noWrap w:val="0"/>
            <w:vAlign w:val="center"/>
          </w:tcPr>
          <w:p>
            <w:pPr>
              <w:spacing w:line="300" w:lineRule="exact"/>
              <w:jc w:val="left"/>
              <w:rPr>
                <w:rFonts w:hint="eastAsia" w:ascii="方正书宋_GBK" w:eastAsia="方正书宋_GBK"/>
              </w:rPr>
            </w:pPr>
            <w:r>
              <w:rPr>
                <w:rFonts w:hint="eastAsia" w:ascii="方正书宋_GBK" w:eastAsia="方正书宋_GBK"/>
              </w:rPr>
              <w:t>通过开展各种科普活动，吸引各重点人群参与，普及科普知识</w:t>
            </w:r>
          </w:p>
        </w:tc>
        <w:tc>
          <w:tcPr>
            <w:tcW w:w="1417" w:type="dxa"/>
            <w:noWrap w:val="0"/>
            <w:vAlign w:val="center"/>
          </w:tcPr>
          <w:p>
            <w:pPr>
              <w:spacing w:line="300" w:lineRule="exact"/>
              <w:jc w:val="left"/>
              <w:rPr>
                <w:rFonts w:ascii="方正书宋_GBK" w:eastAsia="方正书宋_GBK"/>
              </w:rPr>
            </w:pPr>
            <w:r>
              <w:rPr>
                <w:rFonts w:hint="eastAsia" w:ascii="方正书宋_GBK" w:eastAsia="方正书宋_GBK"/>
              </w:rPr>
              <w:t>科普活动参与人次</w:t>
            </w:r>
          </w:p>
        </w:tc>
        <w:tc>
          <w:tcPr>
            <w:tcW w:w="737" w:type="dxa"/>
            <w:noWrap w:val="0"/>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5000</w:t>
            </w:r>
          </w:p>
        </w:tc>
        <w:tc>
          <w:tcPr>
            <w:tcW w:w="737" w:type="dxa"/>
            <w:noWrap w:val="0"/>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4000</w:t>
            </w:r>
          </w:p>
        </w:tc>
        <w:tc>
          <w:tcPr>
            <w:tcW w:w="737" w:type="dxa"/>
            <w:noWrap w:val="0"/>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3000</w:t>
            </w:r>
          </w:p>
        </w:tc>
        <w:tc>
          <w:tcPr>
            <w:tcW w:w="737" w:type="dxa"/>
            <w:noWrap w:val="0"/>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227" w:hRule="atLeast"/>
          <w:jc w:val="center"/>
        </w:trPr>
        <w:tc>
          <w:tcPr>
            <w:tcW w:w="2341" w:type="dxa"/>
            <w:vMerge w:val="restart"/>
            <w:noWrap w:val="0"/>
            <w:vAlign w:val="center"/>
          </w:tcPr>
          <w:p>
            <w:pPr>
              <w:spacing w:line="300" w:lineRule="exact"/>
              <w:jc w:val="left"/>
              <w:rPr>
                <w:rFonts w:hint="eastAsia" w:ascii="方正书宋_GBK" w:eastAsia="方正书宋_GBK"/>
                <w:b/>
              </w:rPr>
            </w:pPr>
            <w:r>
              <w:rPr>
                <w:rFonts w:hint="eastAsia" w:ascii="方正书宋_GBK" w:eastAsia="方正书宋_GBK"/>
                <w:b/>
              </w:rPr>
              <w:t>　　科普能力建设</w:t>
            </w:r>
          </w:p>
        </w:tc>
        <w:tc>
          <w:tcPr>
            <w:tcW w:w="1276" w:type="dxa"/>
            <w:vMerge w:val="restart"/>
            <w:noWrap w:val="0"/>
            <w:vAlign w:val="center"/>
          </w:tcPr>
          <w:p>
            <w:pPr>
              <w:spacing w:line="300" w:lineRule="exact"/>
              <w:jc w:val="left"/>
              <w:rPr>
                <w:rFonts w:ascii="方正书宋_GBK" w:eastAsia="方正书宋_GBK"/>
              </w:rPr>
            </w:pPr>
          </w:p>
        </w:tc>
        <w:tc>
          <w:tcPr>
            <w:tcW w:w="2976" w:type="dxa"/>
            <w:vMerge w:val="restart"/>
            <w:noWrap w:val="0"/>
            <w:vAlign w:val="center"/>
          </w:tcPr>
          <w:p>
            <w:pPr>
              <w:spacing w:line="300" w:lineRule="exact"/>
              <w:jc w:val="left"/>
              <w:rPr>
                <w:rFonts w:hint="eastAsia" w:ascii="方正书宋_GBK" w:eastAsia="方正书宋_GBK"/>
              </w:rPr>
            </w:pPr>
            <w:r>
              <w:rPr>
                <w:rFonts w:hint="eastAsia" w:ascii="方正书宋_GBK" w:eastAsia="方正书宋_GBK"/>
              </w:rPr>
              <w:t>加强大众媒体科普传播能力建设</w:t>
            </w:r>
          </w:p>
        </w:tc>
        <w:tc>
          <w:tcPr>
            <w:tcW w:w="2976" w:type="dxa"/>
            <w:vMerge w:val="restart"/>
            <w:noWrap w:val="0"/>
            <w:vAlign w:val="center"/>
          </w:tcPr>
          <w:p>
            <w:pPr>
              <w:spacing w:line="300" w:lineRule="exact"/>
              <w:jc w:val="left"/>
              <w:rPr>
                <w:rFonts w:hint="eastAsia" w:ascii="方正书宋_GBK" w:eastAsia="方正书宋_GBK"/>
              </w:rPr>
            </w:pPr>
            <w:r>
              <w:rPr>
                <w:rFonts w:hint="eastAsia" w:ascii="方正书宋_GBK" w:eastAsia="方正书宋_GBK"/>
              </w:rPr>
              <w:t>实现社会科普资源共享程度提高，科普传播能力不断增强。</w:t>
            </w:r>
          </w:p>
        </w:tc>
        <w:tc>
          <w:tcPr>
            <w:tcW w:w="1417" w:type="dxa"/>
            <w:noWrap w:val="0"/>
            <w:vAlign w:val="center"/>
          </w:tcPr>
          <w:p>
            <w:pPr>
              <w:spacing w:line="300" w:lineRule="exact"/>
              <w:jc w:val="left"/>
              <w:rPr>
                <w:rFonts w:hint="eastAsia" w:ascii="方正书宋_GBK" w:eastAsia="方正书宋_GBK"/>
              </w:rPr>
            </w:pPr>
            <w:r>
              <w:rPr>
                <w:rFonts w:hint="eastAsia" w:ascii="方正书宋_GBK" w:eastAsia="方正书宋_GBK"/>
              </w:rPr>
              <w:t>具备基本公民科学素质比例</w:t>
            </w:r>
          </w:p>
        </w:tc>
        <w:tc>
          <w:tcPr>
            <w:tcW w:w="737" w:type="dxa"/>
            <w:noWrap w:val="0"/>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5.5%</w:t>
            </w:r>
          </w:p>
        </w:tc>
        <w:tc>
          <w:tcPr>
            <w:tcW w:w="737" w:type="dxa"/>
            <w:noWrap w:val="0"/>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5%</w:t>
            </w:r>
          </w:p>
        </w:tc>
        <w:tc>
          <w:tcPr>
            <w:tcW w:w="737" w:type="dxa"/>
            <w:noWrap w:val="0"/>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4.8%</w:t>
            </w:r>
          </w:p>
        </w:tc>
        <w:tc>
          <w:tcPr>
            <w:tcW w:w="737" w:type="dxa"/>
            <w:noWrap w:val="0"/>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227" w:hRule="atLeast"/>
          <w:jc w:val="center"/>
        </w:trPr>
        <w:tc>
          <w:tcPr>
            <w:tcW w:w="2341" w:type="dxa"/>
            <w:vMerge w:val="continue"/>
            <w:noWrap w:val="0"/>
            <w:vAlign w:val="center"/>
          </w:tcPr>
          <w:p>
            <w:pPr>
              <w:spacing w:line="300" w:lineRule="exact"/>
              <w:jc w:val="left"/>
              <w:rPr>
                <w:rFonts w:hint="eastAsia" w:ascii="方正书宋_GBK" w:eastAsia="方正书宋_GBK"/>
                <w:b/>
              </w:rPr>
            </w:pPr>
          </w:p>
        </w:tc>
        <w:tc>
          <w:tcPr>
            <w:tcW w:w="1276" w:type="dxa"/>
            <w:vMerge w:val="continue"/>
            <w:noWrap w:val="0"/>
            <w:vAlign w:val="center"/>
          </w:tcPr>
          <w:p>
            <w:pPr>
              <w:spacing w:line="300" w:lineRule="exact"/>
              <w:jc w:val="left"/>
              <w:rPr>
                <w:rFonts w:ascii="方正书宋_GBK" w:eastAsia="方正书宋_GBK"/>
              </w:rPr>
            </w:pPr>
          </w:p>
        </w:tc>
        <w:tc>
          <w:tcPr>
            <w:tcW w:w="2976" w:type="dxa"/>
            <w:vMerge w:val="continue"/>
            <w:noWrap w:val="0"/>
            <w:vAlign w:val="center"/>
          </w:tcPr>
          <w:p>
            <w:pPr>
              <w:spacing w:line="300" w:lineRule="exact"/>
              <w:jc w:val="left"/>
              <w:rPr>
                <w:rFonts w:hint="eastAsia" w:ascii="方正书宋_GBK" w:eastAsia="方正书宋_GBK"/>
              </w:rPr>
            </w:pPr>
          </w:p>
        </w:tc>
        <w:tc>
          <w:tcPr>
            <w:tcW w:w="2976" w:type="dxa"/>
            <w:vMerge w:val="continue"/>
            <w:noWrap w:val="0"/>
            <w:vAlign w:val="center"/>
          </w:tcPr>
          <w:p>
            <w:pPr>
              <w:spacing w:line="300" w:lineRule="exact"/>
              <w:jc w:val="left"/>
              <w:rPr>
                <w:rFonts w:hint="eastAsia" w:ascii="方正书宋_GBK" w:eastAsia="方正书宋_GBK"/>
              </w:rPr>
            </w:pPr>
          </w:p>
        </w:tc>
        <w:tc>
          <w:tcPr>
            <w:tcW w:w="1417" w:type="dxa"/>
            <w:noWrap w:val="0"/>
            <w:vAlign w:val="center"/>
          </w:tcPr>
          <w:p>
            <w:pPr>
              <w:spacing w:line="300" w:lineRule="exact"/>
              <w:jc w:val="left"/>
              <w:rPr>
                <w:rFonts w:hint="eastAsia" w:ascii="方正书宋_GBK" w:eastAsia="方正书宋_GBK"/>
              </w:rPr>
            </w:pPr>
            <w:r>
              <w:rPr>
                <w:rFonts w:hint="eastAsia" w:ascii="方正书宋_GBK" w:eastAsia="方正书宋_GBK"/>
              </w:rPr>
              <w:t>科普网络信息数据更新率</w:t>
            </w:r>
          </w:p>
        </w:tc>
        <w:tc>
          <w:tcPr>
            <w:tcW w:w="737" w:type="dxa"/>
            <w:noWrap w:val="0"/>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96%</w:t>
            </w:r>
          </w:p>
        </w:tc>
        <w:tc>
          <w:tcPr>
            <w:tcW w:w="737" w:type="dxa"/>
            <w:noWrap w:val="0"/>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85%</w:t>
            </w:r>
          </w:p>
        </w:tc>
        <w:tc>
          <w:tcPr>
            <w:tcW w:w="737" w:type="dxa"/>
            <w:noWrap w:val="0"/>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227" w:hRule="atLeast"/>
          <w:jc w:val="center"/>
        </w:trPr>
        <w:tc>
          <w:tcPr>
            <w:tcW w:w="2341" w:type="dxa"/>
            <w:vMerge w:val="continue"/>
            <w:noWrap w:val="0"/>
            <w:vAlign w:val="center"/>
          </w:tcPr>
          <w:p>
            <w:pPr>
              <w:spacing w:line="300" w:lineRule="exact"/>
              <w:jc w:val="left"/>
              <w:rPr>
                <w:rFonts w:hint="eastAsia" w:ascii="方正书宋_GBK" w:eastAsia="方正书宋_GBK"/>
                <w:b/>
              </w:rPr>
            </w:pPr>
          </w:p>
        </w:tc>
        <w:tc>
          <w:tcPr>
            <w:tcW w:w="1276" w:type="dxa"/>
            <w:vMerge w:val="continue"/>
            <w:noWrap w:val="0"/>
            <w:vAlign w:val="center"/>
          </w:tcPr>
          <w:p>
            <w:pPr>
              <w:spacing w:line="300" w:lineRule="exact"/>
              <w:jc w:val="left"/>
              <w:rPr>
                <w:rFonts w:ascii="方正书宋_GBK" w:eastAsia="方正书宋_GBK"/>
              </w:rPr>
            </w:pPr>
          </w:p>
        </w:tc>
        <w:tc>
          <w:tcPr>
            <w:tcW w:w="2976" w:type="dxa"/>
            <w:vMerge w:val="continue"/>
            <w:noWrap w:val="0"/>
            <w:vAlign w:val="center"/>
          </w:tcPr>
          <w:p>
            <w:pPr>
              <w:spacing w:line="300" w:lineRule="exact"/>
              <w:jc w:val="left"/>
              <w:rPr>
                <w:rFonts w:hint="eastAsia" w:ascii="方正书宋_GBK" w:eastAsia="方正书宋_GBK"/>
              </w:rPr>
            </w:pPr>
          </w:p>
        </w:tc>
        <w:tc>
          <w:tcPr>
            <w:tcW w:w="2976" w:type="dxa"/>
            <w:vMerge w:val="continue"/>
            <w:noWrap w:val="0"/>
            <w:vAlign w:val="center"/>
          </w:tcPr>
          <w:p>
            <w:pPr>
              <w:spacing w:line="300" w:lineRule="exact"/>
              <w:jc w:val="left"/>
              <w:rPr>
                <w:rFonts w:hint="eastAsia" w:ascii="方正书宋_GBK" w:eastAsia="方正书宋_GBK"/>
              </w:rPr>
            </w:pPr>
          </w:p>
        </w:tc>
        <w:tc>
          <w:tcPr>
            <w:tcW w:w="1417" w:type="dxa"/>
            <w:noWrap w:val="0"/>
            <w:vAlign w:val="center"/>
          </w:tcPr>
          <w:p>
            <w:pPr>
              <w:spacing w:line="300" w:lineRule="exact"/>
              <w:jc w:val="left"/>
              <w:rPr>
                <w:rFonts w:hint="eastAsia" w:ascii="方正书宋_GBK" w:eastAsia="方正书宋_GBK"/>
              </w:rPr>
            </w:pPr>
            <w:r>
              <w:rPr>
                <w:rFonts w:hint="eastAsia" w:ascii="方正书宋_GBK" w:eastAsia="方正书宋_GBK"/>
              </w:rPr>
              <w:t>创新性科普资源推广率</w:t>
            </w:r>
          </w:p>
        </w:tc>
        <w:tc>
          <w:tcPr>
            <w:tcW w:w="737" w:type="dxa"/>
            <w:noWrap w:val="0"/>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80%</w:t>
            </w:r>
          </w:p>
        </w:tc>
        <w:tc>
          <w:tcPr>
            <w:tcW w:w="737" w:type="dxa"/>
            <w:noWrap w:val="0"/>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70%</w:t>
            </w:r>
          </w:p>
        </w:tc>
        <w:tc>
          <w:tcPr>
            <w:tcW w:w="737" w:type="dxa"/>
            <w:noWrap w:val="0"/>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60%</w:t>
            </w:r>
          </w:p>
        </w:tc>
        <w:tc>
          <w:tcPr>
            <w:tcW w:w="737" w:type="dxa"/>
            <w:noWrap w:val="0"/>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227" w:hRule="atLeast"/>
          <w:jc w:val="center"/>
        </w:trPr>
        <w:tc>
          <w:tcPr>
            <w:tcW w:w="2341" w:type="dxa"/>
            <w:noWrap w:val="0"/>
            <w:vAlign w:val="center"/>
          </w:tcPr>
          <w:p>
            <w:pPr>
              <w:spacing w:line="300" w:lineRule="exact"/>
              <w:jc w:val="left"/>
              <w:rPr>
                <w:rFonts w:hint="eastAsia" w:ascii="方正书宋_GBK" w:eastAsia="方正书宋_GBK"/>
                <w:b/>
              </w:rPr>
            </w:pPr>
            <w:r>
              <w:rPr>
                <w:rFonts w:hint="eastAsia" w:ascii="方正书宋_GBK" w:eastAsia="方正书宋_GBK"/>
                <w:b/>
              </w:rPr>
              <w:t>助力创新驱动发展</w:t>
            </w:r>
          </w:p>
        </w:tc>
        <w:tc>
          <w:tcPr>
            <w:tcW w:w="1276" w:type="dxa"/>
            <w:noWrap w:val="0"/>
            <w:vAlign w:val="center"/>
          </w:tcPr>
          <w:p>
            <w:pPr>
              <w:spacing w:line="300" w:lineRule="exact"/>
              <w:jc w:val="left"/>
              <w:rPr>
                <w:rFonts w:ascii="方正书宋_GBK" w:eastAsia="方正书宋_GBK"/>
              </w:rPr>
            </w:pPr>
          </w:p>
        </w:tc>
        <w:tc>
          <w:tcPr>
            <w:tcW w:w="2976" w:type="dxa"/>
            <w:noWrap w:val="0"/>
            <w:vAlign w:val="center"/>
          </w:tcPr>
          <w:p>
            <w:pPr>
              <w:spacing w:line="300" w:lineRule="exact"/>
              <w:jc w:val="left"/>
              <w:rPr>
                <w:rFonts w:hint="eastAsia" w:ascii="方正书宋_GBK" w:eastAsia="方正书宋_GBK"/>
              </w:rPr>
            </w:pPr>
            <w:r>
              <w:rPr>
                <w:rFonts w:hint="eastAsia" w:ascii="方正书宋_GBK" w:eastAsia="方正书宋_GBK"/>
              </w:rPr>
              <w:t>发挥科协组织独特优势，促进区域经济结构调整、产业转型升级。</w:t>
            </w:r>
          </w:p>
        </w:tc>
        <w:tc>
          <w:tcPr>
            <w:tcW w:w="2976" w:type="dxa"/>
            <w:noWrap w:val="0"/>
            <w:vAlign w:val="center"/>
          </w:tcPr>
          <w:p>
            <w:pPr>
              <w:spacing w:line="300" w:lineRule="exact"/>
              <w:jc w:val="left"/>
              <w:rPr>
                <w:rFonts w:hint="eastAsia" w:ascii="方正书宋_GBK" w:eastAsia="方正书宋_GBK"/>
              </w:rPr>
            </w:pPr>
            <w:r>
              <w:rPr>
                <w:rFonts w:hint="eastAsia" w:ascii="方正书宋_GBK" w:eastAsia="方正书宋_GBK"/>
              </w:rPr>
              <w:t>培育创建科技型中小企业，推动和引领传统产业转型和新兴产业发展。</w:t>
            </w:r>
          </w:p>
        </w:tc>
        <w:tc>
          <w:tcPr>
            <w:tcW w:w="1417" w:type="dxa"/>
            <w:noWrap w:val="0"/>
            <w:vAlign w:val="center"/>
          </w:tcPr>
          <w:p>
            <w:pPr>
              <w:spacing w:line="300" w:lineRule="exact"/>
              <w:jc w:val="left"/>
              <w:rPr>
                <w:rFonts w:hint="eastAsia" w:ascii="方正书宋_GBK" w:eastAsia="方正书宋_GBK"/>
              </w:rPr>
            </w:pPr>
          </w:p>
        </w:tc>
        <w:tc>
          <w:tcPr>
            <w:tcW w:w="737" w:type="dxa"/>
            <w:noWrap w:val="0"/>
            <w:vAlign w:val="center"/>
          </w:tcPr>
          <w:p>
            <w:pPr>
              <w:spacing w:line="300" w:lineRule="exact"/>
              <w:jc w:val="center"/>
              <w:rPr>
                <w:rFonts w:hint="eastAsia" w:ascii="方正书宋_GBK" w:eastAsia="方正书宋_GBK"/>
              </w:rPr>
            </w:pPr>
          </w:p>
        </w:tc>
        <w:tc>
          <w:tcPr>
            <w:tcW w:w="737" w:type="dxa"/>
            <w:noWrap w:val="0"/>
            <w:vAlign w:val="center"/>
          </w:tcPr>
          <w:p>
            <w:pPr>
              <w:spacing w:line="300" w:lineRule="exact"/>
              <w:jc w:val="center"/>
              <w:rPr>
                <w:rFonts w:hint="eastAsia" w:ascii="方正书宋_GBK" w:eastAsia="方正书宋_GBK"/>
              </w:rPr>
            </w:pPr>
          </w:p>
        </w:tc>
        <w:tc>
          <w:tcPr>
            <w:tcW w:w="737" w:type="dxa"/>
            <w:noWrap w:val="0"/>
            <w:vAlign w:val="center"/>
          </w:tcPr>
          <w:p>
            <w:pPr>
              <w:spacing w:line="300" w:lineRule="exact"/>
              <w:jc w:val="center"/>
              <w:rPr>
                <w:rFonts w:hint="eastAsia" w:ascii="方正书宋_GBK" w:eastAsia="方正书宋_GBK"/>
              </w:rPr>
            </w:pPr>
          </w:p>
        </w:tc>
        <w:tc>
          <w:tcPr>
            <w:tcW w:w="737" w:type="dxa"/>
            <w:noWrap w:val="0"/>
            <w:vAlign w:val="center"/>
          </w:tcPr>
          <w:p>
            <w:pPr>
              <w:spacing w:line="300" w:lineRule="exact"/>
              <w:jc w:val="center"/>
              <w:rPr>
                <w:rFonts w:hint="eastAsia"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227" w:hRule="atLeast"/>
          <w:jc w:val="center"/>
        </w:trPr>
        <w:tc>
          <w:tcPr>
            <w:tcW w:w="2341" w:type="dxa"/>
            <w:noWrap w:val="0"/>
            <w:vAlign w:val="center"/>
          </w:tcPr>
          <w:p>
            <w:pPr>
              <w:spacing w:line="300" w:lineRule="exact"/>
              <w:jc w:val="left"/>
              <w:rPr>
                <w:rFonts w:hint="eastAsia" w:ascii="方正书宋_GBK" w:eastAsia="方正书宋_GBK"/>
                <w:b/>
              </w:rPr>
            </w:pPr>
            <w:r>
              <w:rPr>
                <w:rFonts w:hint="eastAsia" w:ascii="方正书宋_GBK" w:eastAsia="方正书宋_GBK"/>
                <w:b/>
              </w:rPr>
              <w:t>　　培育、扶持科技型中小企业</w:t>
            </w:r>
          </w:p>
        </w:tc>
        <w:tc>
          <w:tcPr>
            <w:tcW w:w="1276" w:type="dxa"/>
            <w:noWrap w:val="0"/>
            <w:vAlign w:val="center"/>
          </w:tcPr>
          <w:p>
            <w:pPr>
              <w:spacing w:line="300" w:lineRule="exact"/>
              <w:jc w:val="left"/>
              <w:rPr>
                <w:rFonts w:ascii="方正书宋_GBK" w:eastAsia="方正书宋_GBK"/>
              </w:rPr>
            </w:pPr>
          </w:p>
        </w:tc>
        <w:tc>
          <w:tcPr>
            <w:tcW w:w="2976" w:type="dxa"/>
            <w:noWrap w:val="0"/>
            <w:vAlign w:val="center"/>
          </w:tcPr>
          <w:p>
            <w:pPr>
              <w:spacing w:line="300" w:lineRule="exact"/>
              <w:jc w:val="left"/>
              <w:rPr>
                <w:rFonts w:hint="eastAsia" w:ascii="方正书宋_GBK" w:eastAsia="方正书宋_GBK"/>
              </w:rPr>
            </w:pPr>
            <w:r>
              <w:rPr>
                <w:rFonts w:hint="eastAsia" w:ascii="方正书宋_GBK" w:eastAsia="方正书宋_GBK"/>
              </w:rPr>
              <w:t>利用科协和学会的人才优势，帮扶一批科技型中小企业，促进全区科技型中小企业发展。</w:t>
            </w:r>
          </w:p>
        </w:tc>
        <w:tc>
          <w:tcPr>
            <w:tcW w:w="2976" w:type="dxa"/>
            <w:noWrap w:val="0"/>
            <w:vAlign w:val="center"/>
          </w:tcPr>
          <w:p>
            <w:pPr>
              <w:spacing w:line="300" w:lineRule="exact"/>
              <w:jc w:val="left"/>
              <w:rPr>
                <w:rFonts w:hint="eastAsia" w:ascii="方正书宋_GBK" w:eastAsia="方正书宋_GBK"/>
              </w:rPr>
            </w:pPr>
            <w:r>
              <w:rPr>
                <w:rFonts w:hint="eastAsia" w:ascii="方正书宋_GBK" w:eastAsia="方正书宋_GBK"/>
              </w:rPr>
              <w:t>帮扶科技型中小企业</w:t>
            </w:r>
          </w:p>
        </w:tc>
        <w:tc>
          <w:tcPr>
            <w:tcW w:w="1417" w:type="dxa"/>
            <w:noWrap w:val="0"/>
            <w:vAlign w:val="center"/>
          </w:tcPr>
          <w:p>
            <w:pPr>
              <w:spacing w:line="300" w:lineRule="exact"/>
              <w:jc w:val="left"/>
              <w:rPr>
                <w:rFonts w:hint="eastAsia" w:ascii="方正书宋_GBK" w:eastAsia="方正书宋_GBK"/>
              </w:rPr>
            </w:pPr>
            <w:r>
              <w:rPr>
                <w:rFonts w:hint="eastAsia" w:ascii="方正书宋_GBK" w:eastAsia="方正书宋_GBK"/>
              </w:rPr>
              <w:t>帮扶科技型中小企业的数量</w:t>
            </w:r>
          </w:p>
        </w:tc>
        <w:tc>
          <w:tcPr>
            <w:tcW w:w="737" w:type="dxa"/>
            <w:noWrap w:val="0"/>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6</w:t>
            </w:r>
          </w:p>
        </w:tc>
        <w:tc>
          <w:tcPr>
            <w:tcW w:w="737" w:type="dxa"/>
            <w:noWrap w:val="0"/>
            <w:vAlign w:val="center"/>
          </w:tcPr>
          <w:p>
            <w:pPr>
              <w:spacing w:line="300" w:lineRule="exact"/>
              <w:jc w:val="center"/>
              <w:rPr>
                <w:rFonts w:hint="eastAsia" w:ascii="方正书宋_GBK" w:eastAsia="方正书宋_GBK"/>
              </w:rPr>
            </w:pPr>
            <w:r>
              <w:rPr>
                <w:rFonts w:ascii="方正书宋_GBK" w:eastAsia="方正书宋_GBK"/>
              </w:rPr>
              <w:t>5</w:t>
            </w:r>
          </w:p>
        </w:tc>
        <w:tc>
          <w:tcPr>
            <w:tcW w:w="737" w:type="dxa"/>
            <w:noWrap w:val="0"/>
            <w:vAlign w:val="center"/>
          </w:tcPr>
          <w:p>
            <w:pPr>
              <w:spacing w:line="300" w:lineRule="exact"/>
              <w:jc w:val="center"/>
              <w:rPr>
                <w:rFonts w:hint="eastAsia" w:ascii="方正书宋_GBK" w:eastAsia="方正书宋_GBK"/>
              </w:rPr>
            </w:pPr>
            <w:r>
              <w:rPr>
                <w:rFonts w:ascii="方正书宋_GBK" w:eastAsia="方正书宋_GBK"/>
              </w:rPr>
              <w:t>4</w:t>
            </w:r>
          </w:p>
        </w:tc>
        <w:tc>
          <w:tcPr>
            <w:tcW w:w="737" w:type="dxa"/>
            <w:noWrap w:val="0"/>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227" w:hRule="atLeast"/>
          <w:jc w:val="center"/>
        </w:trPr>
        <w:tc>
          <w:tcPr>
            <w:tcW w:w="2341" w:type="dxa"/>
            <w:noWrap w:val="0"/>
            <w:vAlign w:val="center"/>
          </w:tcPr>
          <w:p>
            <w:pPr>
              <w:spacing w:line="300" w:lineRule="exact"/>
              <w:jc w:val="left"/>
              <w:rPr>
                <w:rFonts w:hint="eastAsia" w:ascii="方正书宋_GBK" w:eastAsia="方正书宋_GBK"/>
                <w:b/>
              </w:rPr>
            </w:pPr>
            <w:r>
              <w:rPr>
                <w:rFonts w:hint="eastAsia" w:ascii="方正书宋_GBK" w:eastAsia="方正书宋_GBK"/>
                <w:b/>
              </w:rPr>
              <w:t>政务管理</w:t>
            </w:r>
          </w:p>
        </w:tc>
        <w:tc>
          <w:tcPr>
            <w:tcW w:w="1276" w:type="dxa"/>
            <w:noWrap w:val="0"/>
            <w:vAlign w:val="center"/>
          </w:tcPr>
          <w:p>
            <w:pPr>
              <w:spacing w:line="300" w:lineRule="exact"/>
              <w:jc w:val="left"/>
              <w:rPr>
                <w:rFonts w:ascii="方正书宋_GBK" w:eastAsia="方正书宋_GBK"/>
              </w:rPr>
            </w:pPr>
          </w:p>
        </w:tc>
        <w:tc>
          <w:tcPr>
            <w:tcW w:w="2976" w:type="dxa"/>
            <w:noWrap w:val="0"/>
            <w:vAlign w:val="center"/>
          </w:tcPr>
          <w:p>
            <w:pPr>
              <w:spacing w:line="300" w:lineRule="exact"/>
              <w:jc w:val="left"/>
              <w:rPr>
                <w:rFonts w:hint="eastAsia" w:ascii="方正书宋_GBK" w:eastAsia="方正书宋_GBK"/>
              </w:rPr>
            </w:pPr>
            <w:r>
              <w:rPr>
                <w:rFonts w:hint="eastAsia" w:ascii="方正书宋_GBK" w:eastAsia="方正书宋_GBK"/>
              </w:rPr>
              <w:t>负责系统综合业务管理和机关综合管理。</w:t>
            </w:r>
          </w:p>
        </w:tc>
        <w:tc>
          <w:tcPr>
            <w:tcW w:w="2976" w:type="dxa"/>
            <w:noWrap w:val="0"/>
            <w:vAlign w:val="center"/>
          </w:tcPr>
          <w:p>
            <w:pPr>
              <w:spacing w:line="300" w:lineRule="exact"/>
              <w:jc w:val="left"/>
              <w:rPr>
                <w:rFonts w:hint="eastAsia" w:ascii="方正书宋_GBK" w:eastAsia="方正书宋_GBK"/>
              </w:rPr>
            </w:pPr>
            <w:r>
              <w:rPr>
                <w:rFonts w:hint="eastAsia" w:ascii="方正书宋_GBK" w:eastAsia="方正书宋_GBK"/>
              </w:rPr>
              <w:t>加强科协机关自身建设，提高机关服务能力</w:t>
            </w:r>
          </w:p>
        </w:tc>
        <w:tc>
          <w:tcPr>
            <w:tcW w:w="1417" w:type="dxa"/>
            <w:noWrap w:val="0"/>
            <w:vAlign w:val="center"/>
          </w:tcPr>
          <w:p>
            <w:pPr>
              <w:spacing w:line="300" w:lineRule="exact"/>
              <w:jc w:val="left"/>
              <w:rPr>
                <w:rFonts w:hint="eastAsia" w:ascii="方正书宋_GBK" w:eastAsia="方正书宋_GBK"/>
              </w:rPr>
            </w:pPr>
          </w:p>
        </w:tc>
        <w:tc>
          <w:tcPr>
            <w:tcW w:w="737" w:type="dxa"/>
            <w:noWrap w:val="0"/>
            <w:vAlign w:val="center"/>
          </w:tcPr>
          <w:p>
            <w:pPr>
              <w:spacing w:line="300" w:lineRule="exact"/>
              <w:jc w:val="center"/>
              <w:rPr>
                <w:rFonts w:hint="eastAsia" w:ascii="方正书宋_GBK" w:eastAsia="方正书宋_GBK"/>
              </w:rPr>
            </w:pPr>
          </w:p>
        </w:tc>
        <w:tc>
          <w:tcPr>
            <w:tcW w:w="737" w:type="dxa"/>
            <w:noWrap w:val="0"/>
            <w:vAlign w:val="center"/>
          </w:tcPr>
          <w:p>
            <w:pPr>
              <w:spacing w:line="300" w:lineRule="exact"/>
              <w:jc w:val="center"/>
              <w:rPr>
                <w:rFonts w:ascii="方正书宋_GBK" w:eastAsia="方正书宋_GBK"/>
              </w:rPr>
            </w:pPr>
          </w:p>
        </w:tc>
        <w:tc>
          <w:tcPr>
            <w:tcW w:w="737" w:type="dxa"/>
            <w:noWrap w:val="0"/>
            <w:vAlign w:val="center"/>
          </w:tcPr>
          <w:p>
            <w:pPr>
              <w:spacing w:line="300" w:lineRule="exact"/>
              <w:jc w:val="center"/>
              <w:rPr>
                <w:rFonts w:ascii="方正书宋_GBK" w:eastAsia="方正书宋_GBK"/>
              </w:rPr>
            </w:pPr>
          </w:p>
        </w:tc>
        <w:tc>
          <w:tcPr>
            <w:tcW w:w="737" w:type="dxa"/>
            <w:noWrap w:val="0"/>
            <w:vAlign w:val="center"/>
          </w:tcPr>
          <w:p>
            <w:pPr>
              <w:spacing w:line="300" w:lineRule="exact"/>
              <w:jc w:val="center"/>
              <w:rPr>
                <w:rFonts w:hint="eastAsia"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227" w:hRule="atLeast"/>
          <w:jc w:val="center"/>
        </w:trPr>
        <w:tc>
          <w:tcPr>
            <w:tcW w:w="2341" w:type="dxa"/>
            <w:vMerge w:val="restart"/>
            <w:noWrap w:val="0"/>
            <w:vAlign w:val="center"/>
          </w:tcPr>
          <w:p>
            <w:pPr>
              <w:spacing w:line="300" w:lineRule="exact"/>
              <w:jc w:val="left"/>
              <w:rPr>
                <w:rFonts w:hint="eastAsia" w:ascii="方正书宋_GBK" w:eastAsia="方正书宋_GBK"/>
                <w:b/>
              </w:rPr>
            </w:pPr>
            <w:r>
              <w:rPr>
                <w:rFonts w:hint="eastAsia" w:ascii="方正书宋_GBK" w:eastAsia="方正书宋_GBK"/>
                <w:b/>
              </w:rPr>
              <w:t>　　综合事务管理</w:t>
            </w:r>
          </w:p>
        </w:tc>
        <w:tc>
          <w:tcPr>
            <w:tcW w:w="1276" w:type="dxa"/>
            <w:vMerge w:val="restart"/>
            <w:noWrap w:val="0"/>
            <w:vAlign w:val="center"/>
          </w:tcPr>
          <w:p>
            <w:pPr>
              <w:spacing w:line="300" w:lineRule="exact"/>
              <w:jc w:val="left"/>
              <w:rPr>
                <w:rFonts w:ascii="方正书宋_GBK" w:eastAsia="方正书宋_GBK"/>
              </w:rPr>
            </w:pPr>
          </w:p>
        </w:tc>
        <w:tc>
          <w:tcPr>
            <w:tcW w:w="2976" w:type="dxa"/>
            <w:vMerge w:val="restart"/>
            <w:noWrap w:val="0"/>
            <w:vAlign w:val="center"/>
          </w:tcPr>
          <w:p>
            <w:pPr>
              <w:spacing w:line="300" w:lineRule="exact"/>
              <w:jc w:val="left"/>
              <w:rPr>
                <w:rFonts w:hint="eastAsia" w:ascii="方正书宋_GBK" w:eastAsia="方正书宋_GBK"/>
              </w:rPr>
            </w:pPr>
            <w:r>
              <w:rPr>
                <w:rFonts w:hint="eastAsia" w:ascii="方正书宋_GBK" w:eastAsia="方正书宋_GBK"/>
              </w:rPr>
              <w:t>开展机关组织建设等保障类相关工作</w:t>
            </w:r>
          </w:p>
        </w:tc>
        <w:tc>
          <w:tcPr>
            <w:tcW w:w="2976" w:type="dxa"/>
            <w:vMerge w:val="restart"/>
            <w:noWrap w:val="0"/>
            <w:vAlign w:val="center"/>
          </w:tcPr>
          <w:p>
            <w:pPr>
              <w:spacing w:line="300" w:lineRule="exact"/>
              <w:jc w:val="left"/>
              <w:rPr>
                <w:rFonts w:hint="eastAsia" w:ascii="方正书宋_GBK" w:eastAsia="方正书宋_GBK"/>
              </w:rPr>
            </w:pPr>
            <w:r>
              <w:rPr>
                <w:rFonts w:hint="eastAsia" w:ascii="方正书宋_GBK" w:eastAsia="方正书宋_GBK"/>
              </w:rPr>
              <w:t>各类科普业务工作谋划到位、开展有序，助推科普事业发展能力提升。</w:t>
            </w:r>
          </w:p>
        </w:tc>
        <w:tc>
          <w:tcPr>
            <w:tcW w:w="1417" w:type="dxa"/>
            <w:noWrap w:val="0"/>
            <w:vAlign w:val="center"/>
          </w:tcPr>
          <w:p>
            <w:pPr>
              <w:spacing w:line="300" w:lineRule="exact"/>
              <w:jc w:val="left"/>
              <w:rPr>
                <w:rFonts w:hint="eastAsia" w:ascii="方正书宋_GBK" w:eastAsia="方正书宋_GBK"/>
              </w:rPr>
            </w:pPr>
            <w:r>
              <w:rPr>
                <w:rFonts w:hint="eastAsia" w:ascii="方正书宋_GBK" w:eastAsia="方正书宋_GBK"/>
              </w:rPr>
              <w:t>各项综合事务工作完成率</w:t>
            </w:r>
          </w:p>
        </w:tc>
        <w:tc>
          <w:tcPr>
            <w:tcW w:w="737" w:type="dxa"/>
            <w:noWrap w:val="0"/>
            <w:vAlign w:val="center"/>
          </w:tcPr>
          <w:p>
            <w:pPr>
              <w:spacing w:line="300" w:lineRule="exact"/>
              <w:jc w:val="center"/>
              <w:rPr>
                <w:rFonts w:hint="eastAsia" w:ascii="方正书宋_GBK" w:eastAsia="方正书宋_GBK"/>
              </w:rPr>
            </w:pPr>
            <w:r>
              <w:rPr>
                <w:rFonts w:ascii="方正书宋_GBK" w:eastAsia="方正书宋_GBK"/>
              </w:rPr>
              <w:t>100%</w:t>
            </w:r>
          </w:p>
        </w:tc>
        <w:tc>
          <w:tcPr>
            <w:tcW w:w="737" w:type="dxa"/>
            <w:noWrap w:val="0"/>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rHeight w:val="227" w:hRule="atLeast"/>
          <w:jc w:val="center"/>
        </w:trPr>
        <w:tc>
          <w:tcPr>
            <w:tcW w:w="2341" w:type="dxa"/>
            <w:vMerge w:val="continue"/>
            <w:noWrap w:val="0"/>
            <w:vAlign w:val="center"/>
          </w:tcPr>
          <w:p>
            <w:pPr>
              <w:spacing w:line="300" w:lineRule="exact"/>
              <w:jc w:val="left"/>
              <w:rPr>
                <w:rFonts w:hint="eastAsia" w:ascii="方正书宋_GBK" w:eastAsia="方正书宋_GBK"/>
                <w:b/>
              </w:rPr>
            </w:pPr>
          </w:p>
        </w:tc>
        <w:tc>
          <w:tcPr>
            <w:tcW w:w="1276" w:type="dxa"/>
            <w:vMerge w:val="continue"/>
            <w:noWrap w:val="0"/>
            <w:vAlign w:val="center"/>
          </w:tcPr>
          <w:p>
            <w:pPr>
              <w:spacing w:line="300" w:lineRule="exact"/>
              <w:jc w:val="left"/>
              <w:rPr>
                <w:rFonts w:ascii="方正书宋_GBK" w:eastAsia="方正书宋_GBK"/>
              </w:rPr>
            </w:pPr>
          </w:p>
        </w:tc>
        <w:tc>
          <w:tcPr>
            <w:tcW w:w="2976" w:type="dxa"/>
            <w:vMerge w:val="continue"/>
            <w:noWrap w:val="0"/>
            <w:vAlign w:val="center"/>
          </w:tcPr>
          <w:p>
            <w:pPr>
              <w:spacing w:line="300" w:lineRule="exact"/>
              <w:jc w:val="left"/>
              <w:rPr>
                <w:rFonts w:hint="eastAsia" w:ascii="方正书宋_GBK" w:eastAsia="方正书宋_GBK"/>
              </w:rPr>
            </w:pPr>
          </w:p>
        </w:tc>
        <w:tc>
          <w:tcPr>
            <w:tcW w:w="2976" w:type="dxa"/>
            <w:vMerge w:val="continue"/>
            <w:noWrap w:val="0"/>
            <w:vAlign w:val="center"/>
          </w:tcPr>
          <w:p>
            <w:pPr>
              <w:spacing w:line="300" w:lineRule="exact"/>
              <w:jc w:val="left"/>
              <w:rPr>
                <w:rFonts w:hint="eastAsia" w:ascii="方正书宋_GBK" w:eastAsia="方正书宋_GBK"/>
              </w:rPr>
            </w:pPr>
          </w:p>
        </w:tc>
        <w:tc>
          <w:tcPr>
            <w:tcW w:w="1417" w:type="dxa"/>
            <w:noWrap w:val="0"/>
            <w:vAlign w:val="center"/>
          </w:tcPr>
          <w:p>
            <w:pPr>
              <w:spacing w:line="300" w:lineRule="exact"/>
              <w:jc w:val="left"/>
              <w:rPr>
                <w:rFonts w:hint="eastAsia" w:ascii="方正书宋_GBK" w:eastAsia="方正书宋_GBK"/>
              </w:rPr>
            </w:pPr>
            <w:r>
              <w:rPr>
                <w:rFonts w:hint="eastAsia" w:ascii="方正书宋_GBK" w:eastAsia="方正书宋_GBK"/>
              </w:rPr>
              <w:t>科科普管理业务工作保障率</w:t>
            </w:r>
          </w:p>
        </w:tc>
        <w:tc>
          <w:tcPr>
            <w:tcW w:w="737" w:type="dxa"/>
            <w:noWrap w:val="0"/>
            <w:vAlign w:val="center"/>
          </w:tcPr>
          <w:p>
            <w:pPr>
              <w:spacing w:line="300" w:lineRule="exact"/>
              <w:jc w:val="center"/>
              <w:rPr>
                <w:rFonts w:ascii="方正书宋_GBK" w:eastAsia="方正书宋_GBK"/>
              </w:rPr>
            </w:pPr>
            <w:r>
              <w:rPr>
                <w:rFonts w:ascii="方正书宋_GBK" w:eastAsia="方正书宋_GBK"/>
              </w:rPr>
              <w:t>100%</w:t>
            </w:r>
          </w:p>
        </w:tc>
        <w:tc>
          <w:tcPr>
            <w:tcW w:w="737" w:type="dxa"/>
            <w:noWrap w:val="0"/>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95%</w:t>
            </w:r>
          </w:p>
        </w:tc>
        <w:tc>
          <w:tcPr>
            <w:tcW w:w="737" w:type="dxa"/>
            <w:noWrap w:val="0"/>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c>
          <w:tcPr>
            <w:tcW w:w="737" w:type="dxa"/>
            <w:noWrap w:val="0"/>
            <w:vAlign w:val="center"/>
          </w:tcPr>
          <w:p>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90%</w:t>
            </w:r>
          </w:p>
        </w:tc>
      </w:tr>
    </w:tbl>
    <w:p>
      <w:pPr>
        <w:spacing w:line="300" w:lineRule="exact"/>
        <w:jc w:val="left"/>
        <w:outlineLvl w:val="0"/>
        <w:sectPr>
          <w:pgSz w:w="16839" w:h="11907" w:orient="landscape"/>
          <w:pgMar w:top="1020" w:right="1361" w:bottom="1020" w:left="1361" w:header="851" w:footer="992" w:gutter="0"/>
          <w:cols w:space="720" w:num="1"/>
          <w:docGrid w:type="lines" w:linePitch="312" w:charSpace="0"/>
        </w:sectPr>
      </w:pPr>
    </w:p>
    <w:bookmarkEnd w:id="0"/>
    <w:p>
      <w:pPr>
        <w:jc w:val="center"/>
        <w:outlineLvl w:val="0"/>
        <w:rPr>
          <w:rFonts w:hint="eastAsia" w:ascii="黑体" w:hAnsi="黑体" w:eastAsia="黑体"/>
          <w:sz w:val="32"/>
          <w:szCs w:val="32"/>
        </w:rPr>
      </w:pPr>
      <w:r>
        <w:rPr>
          <w:rFonts w:hint="eastAsia" w:ascii="黑体" w:hAnsi="黑体" w:eastAsia="黑体"/>
          <w:sz w:val="32"/>
          <w:szCs w:val="32"/>
        </w:rPr>
        <w:t>第六部分：政府采购预算情况</w:t>
      </w:r>
    </w:p>
    <w:p>
      <w:pPr>
        <w:jc w:val="left"/>
        <w:outlineLvl w:val="0"/>
        <w:rPr>
          <w:rFonts w:hint="eastAsia" w:ascii="仿宋" w:hAnsi="仿宋" w:eastAsia="仿宋"/>
          <w:sz w:val="32"/>
          <w:szCs w:val="32"/>
        </w:rPr>
      </w:pPr>
      <w:r>
        <w:rPr>
          <w:rFonts w:hint="eastAsia" w:ascii="仿宋" w:hAnsi="仿宋" w:eastAsia="仿宋"/>
          <w:sz w:val="32"/>
          <w:szCs w:val="32"/>
        </w:rPr>
        <w:t>2017年，科协部门安排采购预算0.68万元。具体内容见下表：</w:t>
      </w:r>
    </w:p>
    <w:p>
      <w:pPr>
        <w:jc w:val="center"/>
        <w:outlineLvl w:val="0"/>
        <w:rPr>
          <w:rFonts w:hint="eastAsia" w:ascii="黑体" w:hAnsi="黑体" w:eastAsia="黑体"/>
          <w:sz w:val="32"/>
          <w:szCs w:val="32"/>
        </w:rPr>
      </w:pPr>
      <w:r>
        <w:rPr>
          <w:rFonts w:hint="eastAsia" w:ascii="黑体" w:hAnsi="黑体" w:eastAsia="黑体"/>
          <w:sz w:val="32"/>
          <w:szCs w:val="32"/>
        </w:rPr>
        <w:t>部门政府采购预算</w:t>
      </w:r>
    </w:p>
    <w:p>
      <w:pPr>
        <w:spacing w:line="300" w:lineRule="exact"/>
        <w:jc w:val="left"/>
        <w:outlineLvl w:val="0"/>
        <w:rPr>
          <w:rFonts w:hint="eastAsia"/>
        </w:rPr>
      </w:pPr>
    </w:p>
    <w:tbl>
      <w:tblPr>
        <w:tblStyle w:val="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74"/>
        <w:gridCol w:w="1127"/>
        <w:gridCol w:w="968"/>
        <w:gridCol w:w="1371"/>
        <w:gridCol w:w="962"/>
        <w:gridCol w:w="962"/>
        <w:gridCol w:w="965"/>
        <w:gridCol w:w="958"/>
        <w:gridCol w:w="958"/>
        <w:gridCol w:w="959"/>
        <w:gridCol w:w="956"/>
        <w:gridCol w:w="956"/>
        <w:gridCol w:w="956"/>
        <w:gridCol w:w="95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blHeader/>
          <w:jc w:val="center"/>
        </w:trPr>
        <w:tc>
          <w:tcPr>
            <w:tcW w:w="8929" w:type="dxa"/>
            <w:gridSpan w:val="7"/>
            <w:tcBorders>
              <w:top w:val="single" w:color="FFFFFF" w:sz="6" w:space="0"/>
              <w:left w:val="single" w:color="FFFFFF" w:sz="6" w:space="0"/>
              <w:right w:val="single" w:color="FFFFFF" w:sz="6" w:space="0"/>
            </w:tcBorders>
            <w:noWrap w:val="0"/>
            <w:vAlign w:val="center"/>
          </w:tcPr>
          <w:p>
            <w:pPr>
              <w:spacing w:line="300" w:lineRule="exact"/>
              <w:jc w:val="left"/>
              <w:rPr>
                <w:rFonts w:ascii="方正小标宋_GBK" w:eastAsia="方正小标宋_GBK"/>
                <w:sz w:val="24"/>
              </w:rPr>
            </w:pPr>
            <w:r>
              <w:rPr>
                <w:rFonts w:ascii="方正小标宋_GBK" w:eastAsia="方正小标宋_GBK"/>
                <w:sz w:val="24"/>
              </w:rPr>
              <w:t>731</w:t>
            </w:r>
            <w:r>
              <w:rPr>
                <w:rFonts w:hint="eastAsia" w:ascii="方正小标宋_GBK" w:eastAsia="方正小标宋_GBK"/>
                <w:sz w:val="24"/>
              </w:rPr>
              <w:t>保定市徐水区科学技术协会</w:t>
            </w:r>
          </w:p>
        </w:tc>
        <w:tc>
          <w:tcPr>
            <w:tcW w:w="6699" w:type="dxa"/>
            <w:gridSpan w:val="7"/>
            <w:tcBorders>
              <w:top w:val="single" w:color="FFFFFF" w:sz="6" w:space="0"/>
              <w:left w:val="single" w:color="FFFFFF" w:sz="6" w:space="0"/>
              <w:right w:val="single" w:color="FFFFFF" w:sz="6" w:space="0"/>
            </w:tcBorders>
            <w:noWrap w:val="0"/>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blHeader/>
          <w:jc w:val="center"/>
        </w:trPr>
        <w:tc>
          <w:tcPr>
            <w:tcW w:w="3701" w:type="dxa"/>
            <w:gridSpan w:val="2"/>
            <w:noWrap w:val="0"/>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968"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1371"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962"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数量</w:t>
            </w:r>
            <w:r>
              <w:rPr>
                <w:rFonts w:ascii="方正书宋_GBK" w:eastAsia="方正书宋_GBK"/>
                <w:b/>
              </w:rPr>
              <w:t xml:space="preserve">  </w:t>
            </w:r>
            <w:r>
              <w:rPr>
                <w:rFonts w:hint="eastAsia" w:ascii="方正书宋_GBK" w:eastAsia="方正书宋_GBK"/>
                <w:b/>
              </w:rPr>
              <w:t>单位</w:t>
            </w:r>
          </w:p>
        </w:tc>
        <w:tc>
          <w:tcPr>
            <w:tcW w:w="962"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965"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6699" w:type="dxa"/>
            <w:gridSpan w:val="7"/>
            <w:noWrap w:val="0"/>
            <w:vAlign w:val="center"/>
          </w:tcPr>
          <w:p>
            <w:pPr>
              <w:spacing w:line="300" w:lineRule="exact"/>
              <w:jc w:val="center"/>
              <w:rPr>
                <w:rFonts w:ascii="方正书宋_GBK" w:eastAsia="方正书宋_GBK"/>
                <w:b/>
              </w:rPr>
            </w:pPr>
            <w:r>
              <w:rPr>
                <w:rFonts w:hint="eastAsia" w:ascii="方正书宋_GBK" w:eastAsia="方正书宋_GBK"/>
                <w:b/>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blHeader/>
          <w:jc w:val="center"/>
        </w:trPr>
        <w:tc>
          <w:tcPr>
            <w:tcW w:w="2574"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1127"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968" w:type="dxa"/>
            <w:vMerge w:val="continue"/>
            <w:noWrap w:val="0"/>
            <w:vAlign w:val="center"/>
          </w:tcPr>
          <w:p>
            <w:pPr>
              <w:spacing w:line="300" w:lineRule="exact"/>
              <w:jc w:val="left"/>
              <w:outlineLvl w:val="0"/>
            </w:pPr>
          </w:p>
        </w:tc>
        <w:tc>
          <w:tcPr>
            <w:tcW w:w="1371" w:type="dxa"/>
            <w:vMerge w:val="continue"/>
            <w:noWrap w:val="0"/>
            <w:vAlign w:val="center"/>
          </w:tcPr>
          <w:p>
            <w:pPr>
              <w:spacing w:line="300" w:lineRule="exact"/>
              <w:jc w:val="left"/>
              <w:outlineLvl w:val="0"/>
            </w:pPr>
          </w:p>
        </w:tc>
        <w:tc>
          <w:tcPr>
            <w:tcW w:w="962" w:type="dxa"/>
            <w:vMerge w:val="continue"/>
            <w:noWrap w:val="0"/>
            <w:vAlign w:val="center"/>
          </w:tcPr>
          <w:p>
            <w:pPr>
              <w:spacing w:line="300" w:lineRule="exact"/>
              <w:jc w:val="left"/>
              <w:outlineLvl w:val="0"/>
            </w:pPr>
          </w:p>
        </w:tc>
        <w:tc>
          <w:tcPr>
            <w:tcW w:w="962" w:type="dxa"/>
            <w:vMerge w:val="continue"/>
            <w:noWrap w:val="0"/>
            <w:vAlign w:val="center"/>
          </w:tcPr>
          <w:p>
            <w:pPr>
              <w:spacing w:line="300" w:lineRule="exact"/>
              <w:jc w:val="left"/>
              <w:outlineLvl w:val="0"/>
            </w:pPr>
          </w:p>
        </w:tc>
        <w:tc>
          <w:tcPr>
            <w:tcW w:w="965" w:type="dxa"/>
            <w:vMerge w:val="continue"/>
            <w:noWrap w:val="0"/>
            <w:vAlign w:val="center"/>
          </w:tcPr>
          <w:p>
            <w:pPr>
              <w:spacing w:line="300" w:lineRule="exact"/>
              <w:jc w:val="left"/>
              <w:outlineLvl w:val="0"/>
            </w:pPr>
          </w:p>
        </w:tc>
        <w:tc>
          <w:tcPr>
            <w:tcW w:w="958"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总计</w:t>
            </w:r>
          </w:p>
        </w:tc>
        <w:tc>
          <w:tcPr>
            <w:tcW w:w="4785" w:type="dxa"/>
            <w:gridSpan w:val="5"/>
            <w:noWrap w:val="0"/>
            <w:vAlign w:val="center"/>
          </w:tcPr>
          <w:p>
            <w:pPr>
              <w:spacing w:line="300" w:lineRule="exact"/>
              <w:jc w:val="center"/>
              <w:rPr>
                <w:rFonts w:ascii="方正书宋_GBK" w:eastAsia="方正书宋_GBK"/>
                <w:b/>
              </w:rPr>
            </w:pPr>
            <w:r>
              <w:rPr>
                <w:rFonts w:hint="eastAsia" w:ascii="方正书宋_GBK" w:eastAsia="方正书宋_GBK"/>
                <w:b/>
              </w:rPr>
              <w:t>当年部门预算安排资金</w:t>
            </w:r>
          </w:p>
        </w:tc>
        <w:tc>
          <w:tcPr>
            <w:tcW w:w="956" w:type="dxa"/>
            <w:vMerge w:val="restart"/>
            <w:noWrap w:val="0"/>
            <w:vAlign w:val="center"/>
          </w:tcPr>
          <w:p>
            <w:pPr>
              <w:spacing w:line="300" w:lineRule="exact"/>
              <w:jc w:val="center"/>
              <w:rPr>
                <w:rFonts w:ascii="方正书宋_GBK" w:eastAsia="方正书宋_GBK"/>
                <w:b/>
              </w:rPr>
            </w:pPr>
            <w:r>
              <w:rPr>
                <w:rFonts w:hint="eastAsia" w:ascii="方正书宋_GBK" w:eastAsia="方正书宋_GBK"/>
                <w:b/>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tblHeader/>
          <w:jc w:val="center"/>
        </w:trPr>
        <w:tc>
          <w:tcPr>
            <w:tcW w:w="2574" w:type="dxa"/>
            <w:vMerge w:val="continue"/>
            <w:noWrap w:val="0"/>
            <w:vAlign w:val="center"/>
          </w:tcPr>
          <w:p>
            <w:pPr>
              <w:spacing w:line="300" w:lineRule="exact"/>
              <w:jc w:val="left"/>
              <w:outlineLvl w:val="0"/>
            </w:pPr>
          </w:p>
        </w:tc>
        <w:tc>
          <w:tcPr>
            <w:tcW w:w="1127" w:type="dxa"/>
            <w:vMerge w:val="continue"/>
            <w:noWrap w:val="0"/>
            <w:vAlign w:val="center"/>
          </w:tcPr>
          <w:p>
            <w:pPr>
              <w:spacing w:line="300" w:lineRule="exact"/>
              <w:jc w:val="left"/>
              <w:outlineLvl w:val="0"/>
            </w:pPr>
          </w:p>
        </w:tc>
        <w:tc>
          <w:tcPr>
            <w:tcW w:w="968" w:type="dxa"/>
            <w:vMerge w:val="continue"/>
            <w:noWrap w:val="0"/>
            <w:vAlign w:val="center"/>
          </w:tcPr>
          <w:p>
            <w:pPr>
              <w:spacing w:line="300" w:lineRule="exact"/>
              <w:jc w:val="left"/>
              <w:outlineLvl w:val="0"/>
            </w:pPr>
          </w:p>
        </w:tc>
        <w:tc>
          <w:tcPr>
            <w:tcW w:w="1371" w:type="dxa"/>
            <w:vMerge w:val="continue"/>
            <w:noWrap w:val="0"/>
            <w:vAlign w:val="center"/>
          </w:tcPr>
          <w:p>
            <w:pPr>
              <w:spacing w:line="300" w:lineRule="exact"/>
              <w:jc w:val="left"/>
              <w:outlineLvl w:val="0"/>
            </w:pPr>
          </w:p>
        </w:tc>
        <w:tc>
          <w:tcPr>
            <w:tcW w:w="962" w:type="dxa"/>
            <w:vMerge w:val="continue"/>
            <w:noWrap w:val="0"/>
            <w:vAlign w:val="center"/>
          </w:tcPr>
          <w:p>
            <w:pPr>
              <w:spacing w:line="300" w:lineRule="exact"/>
              <w:jc w:val="left"/>
              <w:outlineLvl w:val="0"/>
            </w:pPr>
          </w:p>
        </w:tc>
        <w:tc>
          <w:tcPr>
            <w:tcW w:w="962" w:type="dxa"/>
            <w:vMerge w:val="continue"/>
            <w:noWrap w:val="0"/>
            <w:vAlign w:val="center"/>
          </w:tcPr>
          <w:p>
            <w:pPr>
              <w:spacing w:line="300" w:lineRule="exact"/>
              <w:jc w:val="left"/>
              <w:outlineLvl w:val="0"/>
            </w:pPr>
          </w:p>
        </w:tc>
        <w:tc>
          <w:tcPr>
            <w:tcW w:w="965" w:type="dxa"/>
            <w:vMerge w:val="continue"/>
            <w:noWrap w:val="0"/>
            <w:vAlign w:val="center"/>
          </w:tcPr>
          <w:p>
            <w:pPr>
              <w:spacing w:line="300" w:lineRule="exact"/>
              <w:jc w:val="left"/>
              <w:outlineLvl w:val="0"/>
            </w:pPr>
          </w:p>
        </w:tc>
        <w:tc>
          <w:tcPr>
            <w:tcW w:w="958" w:type="dxa"/>
            <w:vMerge w:val="continue"/>
            <w:noWrap w:val="0"/>
            <w:vAlign w:val="center"/>
          </w:tcPr>
          <w:p>
            <w:pPr>
              <w:spacing w:line="300" w:lineRule="exact"/>
              <w:jc w:val="left"/>
              <w:outlineLvl w:val="0"/>
            </w:pPr>
          </w:p>
        </w:tc>
        <w:tc>
          <w:tcPr>
            <w:tcW w:w="958" w:type="dxa"/>
            <w:noWrap w:val="0"/>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959" w:type="dxa"/>
            <w:noWrap w:val="0"/>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956" w:type="dxa"/>
            <w:noWrap w:val="0"/>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956" w:type="dxa"/>
            <w:noWrap w:val="0"/>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956" w:type="dxa"/>
            <w:noWrap w:val="0"/>
            <w:vAlign w:val="center"/>
          </w:tcPr>
          <w:p>
            <w:pPr>
              <w:spacing w:line="300" w:lineRule="exact"/>
              <w:jc w:val="center"/>
              <w:rPr>
                <w:rFonts w:ascii="方正书宋_GBK" w:eastAsia="方正书宋_GBK"/>
                <w:b/>
              </w:rPr>
            </w:pPr>
            <w:r>
              <w:rPr>
                <w:rFonts w:hint="eastAsia" w:ascii="方正书宋_GBK" w:eastAsia="方正书宋_GBK"/>
                <w:b/>
              </w:rPr>
              <w:t>其他来源收入</w:t>
            </w:r>
          </w:p>
        </w:tc>
        <w:tc>
          <w:tcPr>
            <w:tcW w:w="956" w:type="dxa"/>
            <w:vMerge w:val="continue"/>
            <w:noWrap w:val="0"/>
            <w:vAlign w:val="center"/>
          </w:tcPr>
          <w:p>
            <w:pPr>
              <w:spacing w:line="300" w:lineRule="exact"/>
              <w:jc w:val="left"/>
              <w:outlineLvl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jc w:val="center"/>
        </w:trPr>
        <w:tc>
          <w:tcPr>
            <w:tcW w:w="2574" w:type="dxa"/>
            <w:noWrap w:val="0"/>
            <w:vAlign w:val="center"/>
          </w:tcPr>
          <w:p>
            <w:pPr>
              <w:spacing w:line="300" w:lineRule="exact"/>
              <w:jc w:val="center"/>
              <w:rPr>
                <w:rFonts w:ascii="方正书宋_GBK" w:eastAsia="方正书宋_GBK"/>
                <w:b/>
              </w:rPr>
            </w:pPr>
            <w:r>
              <w:rPr>
                <w:rFonts w:hint="eastAsia" w:ascii="方正书宋_GBK" w:eastAsia="方正书宋_GBK"/>
                <w:b/>
              </w:rPr>
              <w:t>科协（机关）小计</w:t>
            </w:r>
          </w:p>
        </w:tc>
        <w:tc>
          <w:tcPr>
            <w:tcW w:w="1127" w:type="dxa"/>
            <w:noWrap w:val="0"/>
            <w:vAlign w:val="center"/>
          </w:tcPr>
          <w:p>
            <w:pPr>
              <w:spacing w:line="300" w:lineRule="exact"/>
              <w:jc w:val="right"/>
              <w:rPr>
                <w:rFonts w:ascii="方正书宋_GBK" w:eastAsia="方正书宋_GBK"/>
                <w:b/>
              </w:rPr>
            </w:pPr>
          </w:p>
        </w:tc>
        <w:tc>
          <w:tcPr>
            <w:tcW w:w="968" w:type="dxa"/>
            <w:noWrap w:val="0"/>
            <w:vAlign w:val="center"/>
          </w:tcPr>
          <w:p>
            <w:pPr>
              <w:spacing w:line="300" w:lineRule="exact"/>
              <w:jc w:val="left"/>
              <w:rPr>
                <w:rFonts w:ascii="方正书宋_GBK" w:eastAsia="方正书宋_GBK"/>
                <w:b/>
              </w:rPr>
            </w:pPr>
          </w:p>
        </w:tc>
        <w:tc>
          <w:tcPr>
            <w:tcW w:w="1371" w:type="dxa"/>
            <w:noWrap w:val="0"/>
            <w:vAlign w:val="center"/>
          </w:tcPr>
          <w:p>
            <w:pPr>
              <w:spacing w:line="300" w:lineRule="exact"/>
              <w:jc w:val="left"/>
              <w:rPr>
                <w:rFonts w:ascii="方正书宋_GBK" w:eastAsia="方正书宋_GBK"/>
                <w:b/>
              </w:rPr>
            </w:pPr>
          </w:p>
        </w:tc>
        <w:tc>
          <w:tcPr>
            <w:tcW w:w="962" w:type="dxa"/>
            <w:noWrap w:val="0"/>
            <w:vAlign w:val="center"/>
          </w:tcPr>
          <w:p>
            <w:pPr>
              <w:spacing w:line="300" w:lineRule="exact"/>
              <w:jc w:val="left"/>
              <w:rPr>
                <w:rFonts w:ascii="方正书宋_GBK" w:eastAsia="方正书宋_GBK"/>
                <w:b/>
              </w:rPr>
            </w:pPr>
          </w:p>
        </w:tc>
        <w:tc>
          <w:tcPr>
            <w:tcW w:w="962" w:type="dxa"/>
            <w:noWrap w:val="0"/>
            <w:vAlign w:val="center"/>
          </w:tcPr>
          <w:p>
            <w:pPr>
              <w:spacing w:line="300" w:lineRule="exact"/>
              <w:jc w:val="right"/>
              <w:rPr>
                <w:rFonts w:ascii="方正书宋_GBK" w:eastAsia="方正书宋_GBK"/>
                <w:b/>
              </w:rPr>
            </w:pPr>
          </w:p>
        </w:tc>
        <w:tc>
          <w:tcPr>
            <w:tcW w:w="965" w:type="dxa"/>
            <w:noWrap w:val="0"/>
            <w:vAlign w:val="center"/>
          </w:tcPr>
          <w:p>
            <w:pPr>
              <w:spacing w:line="300" w:lineRule="exact"/>
              <w:jc w:val="right"/>
              <w:rPr>
                <w:rFonts w:ascii="方正书宋_GBK" w:eastAsia="方正书宋_GBK"/>
                <w:b/>
              </w:rPr>
            </w:pPr>
          </w:p>
        </w:tc>
        <w:tc>
          <w:tcPr>
            <w:tcW w:w="958" w:type="dxa"/>
            <w:noWrap w:val="0"/>
            <w:vAlign w:val="center"/>
          </w:tcPr>
          <w:p>
            <w:pPr>
              <w:spacing w:line="300" w:lineRule="exact"/>
              <w:jc w:val="right"/>
              <w:rPr>
                <w:rFonts w:ascii="方正书宋_GBK" w:eastAsia="方正书宋_GBK"/>
                <w:b/>
              </w:rPr>
            </w:pPr>
            <w:r>
              <w:rPr>
                <w:rFonts w:ascii="方正书宋_GBK" w:eastAsia="方正书宋_GBK"/>
                <w:b/>
              </w:rPr>
              <w:t>0.68</w:t>
            </w:r>
          </w:p>
        </w:tc>
        <w:tc>
          <w:tcPr>
            <w:tcW w:w="958" w:type="dxa"/>
            <w:noWrap w:val="0"/>
            <w:vAlign w:val="center"/>
          </w:tcPr>
          <w:p>
            <w:pPr>
              <w:spacing w:line="300" w:lineRule="exact"/>
              <w:jc w:val="right"/>
              <w:rPr>
                <w:rFonts w:ascii="方正书宋_GBK" w:eastAsia="方正书宋_GBK"/>
                <w:b/>
              </w:rPr>
            </w:pPr>
            <w:r>
              <w:rPr>
                <w:rFonts w:ascii="方正书宋_GBK" w:eastAsia="方正书宋_GBK"/>
                <w:b/>
              </w:rPr>
              <w:t>0.68</w:t>
            </w:r>
          </w:p>
        </w:tc>
        <w:tc>
          <w:tcPr>
            <w:tcW w:w="959" w:type="dxa"/>
            <w:noWrap w:val="0"/>
            <w:vAlign w:val="center"/>
          </w:tcPr>
          <w:p>
            <w:pPr>
              <w:spacing w:line="300" w:lineRule="exact"/>
              <w:jc w:val="right"/>
              <w:rPr>
                <w:rFonts w:ascii="方正书宋_GBK" w:eastAsia="方正书宋_GBK"/>
                <w:b/>
              </w:rPr>
            </w:pPr>
            <w:r>
              <w:rPr>
                <w:rFonts w:ascii="方正书宋_GBK" w:eastAsia="方正书宋_GBK"/>
                <w:b/>
              </w:rPr>
              <w:t>0.68</w:t>
            </w:r>
          </w:p>
        </w:tc>
        <w:tc>
          <w:tcPr>
            <w:tcW w:w="956" w:type="dxa"/>
            <w:noWrap w:val="0"/>
            <w:vAlign w:val="center"/>
          </w:tcPr>
          <w:p>
            <w:pPr>
              <w:spacing w:line="300" w:lineRule="exact"/>
              <w:jc w:val="right"/>
              <w:rPr>
                <w:rFonts w:ascii="方正书宋_GBK" w:eastAsia="方正书宋_GBK"/>
                <w:b/>
              </w:rPr>
            </w:pPr>
          </w:p>
        </w:tc>
        <w:tc>
          <w:tcPr>
            <w:tcW w:w="956" w:type="dxa"/>
            <w:noWrap w:val="0"/>
            <w:vAlign w:val="center"/>
          </w:tcPr>
          <w:p>
            <w:pPr>
              <w:spacing w:line="300" w:lineRule="exact"/>
              <w:jc w:val="right"/>
              <w:rPr>
                <w:rFonts w:ascii="方正书宋_GBK" w:eastAsia="方正书宋_GBK"/>
                <w:b/>
              </w:rPr>
            </w:pPr>
          </w:p>
        </w:tc>
        <w:tc>
          <w:tcPr>
            <w:tcW w:w="956" w:type="dxa"/>
            <w:noWrap w:val="0"/>
            <w:vAlign w:val="center"/>
          </w:tcPr>
          <w:p>
            <w:pPr>
              <w:spacing w:line="300" w:lineRule="exact"/>
              <w:jc w:val="right"/>
              <w:rPr>
                <w:rFonts w:ascii="方正书宋_GBK" w:eastAsia="方正书宋_GBK"/>
                <w:b/>
              </w:rPr>
            </w:pPr>
          </w:p>
        </w:tc>
        <w:tc>
          <w:tcPr>
            <w:tcW w:w="956" w:type="dxa"/>
            <w:noWrap w:val="0"/>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jc w:val="center"/>
        </w:trPr>
        <w:tc>
          <w:tcPr>
            <w:tcW w:w="2574" w:type="dxa"/>
            <w:noWrap w:val="0"/>
            <w:vAlign w:val="center"/>
          </w:tcPr>
          <w:p>
            <w:pPr>
              <w:spacing w:line="300" w:lineRule="exact"/>
              <w:jc w:val="left"/>
              <w:rPr>
                <w:rFonts w:hint="eastAsia" w:ascii="方正书宋_GBK" w:eastAsia="方正书宋_GBK"/>
              </w:rPr>
            </w:pPr>
            <w:r>
              <w:rPr>
                <w:rFonts w:hint="eastAsia" w:ascii="方正书宋_GBK" w:eastAsia="方正书宋_GBK"/>
              </w:rPr>
              <w:t>日常公用经费</w:t>
            </w:r>
          </w:p>
        </w:tc>
        <w:tc>
          <w:tcPr>
            <w:tcW w:w="1127" w:type="dxa"/>
            <w:noWrap w:val="0"/>
            <w:vAlign w:val="center"/>
          </w:tcPr>
          <w:p>
            <w:pPr>
              <w:spacing w:line="300" w:lineRule="exact"/>
              <w:jc w:val="right"/>
              <w:rPr>
                <w:rFonts w:ascii="方正书宋_GBK" w:eastAsia="方正书宋_GBK"/>
              </w:rPr>
            </w:pPr>
            <w:r>
              <w:rPr>
                <w:rFonts w:ascii="方正书宋_GBK" w:eastAsia="方正书宋_GBK"/>
              </w:rPr>
              <w:t>10.17</w:t>
            </w:r>
          </w:p>
        </w:tc>
        <w:tc>
          <w:tcPr>
            <w:tcW w:w="968" w:type="dxa"/>
            <w:noWrap w:val="0"/>
            <w:vAlign w:val="center"/>
          </w:tcPr>
          <w:p>
            <w:pPr>
              <w:spacing w:line="300" w:lineRule="exact"/>
              <w:jc w:val="left"/>
              <w:rPr>
                <w:rFonts w:ascii="方正书宋_GBK" w:eastAsia="方正书宋_GBK"/>
              </w:rPr>
            </w:pPr>
            <w:r>
              <w:rPr>
                <w:rFonts w:hint="eastAsia" w:ascii="方正书宋_GBK" w:eastAsia="方正书宋_GBK"/>
              </w:rPr>
              <w:t>计算机设备</w:t>
            </w:r>
          </w:p>
        </w:tc>
        <w:tc>
          <w:tcPr>
            <w:tcW w:w="1371" w:type="dxa"/>
            <w:noWrap w:val="0"/>
            <w:vAlign w:val="center"/>
          </w:tcPr>
          <w:p>
            <w:pPr>
              <w:spacing w:line="300" w:lineRule="exact"/>
              <w:jc w:val="left"/>
              <w:rPr>
                <w:rFonts w:ascii="方正书宋_GBK" w:eastAsia="方正书宋_GBK"/>
              </w:rPr>
            </w:pPr>
            <w:r>
              <w:rPr>
                <w:rFonts w:ascii="方正书宋_GBK" w:eastAsia="方正书宋_GBK"/>
              </w:rPr>
              <w:t>A020101</w:t>
            </w:r>
          </w:p>
        </w:tc>
        <w:tc>
          <w:tcPr>
            <w:tcW w:w="962" w:type="dxa"/>
            <w:noWrap w:val="0"/>
            <w:vAlign w:val="center"/>
          </w:tcPr>
          <w:p>
            <w:pPr>
              <w:spacing w:line="300" w:lineRule="exact"/>
              <w:jc w:val="left"/>
              <w:rPr>
                <w:rFonts w:ascii="方正书宋_GBK" w:eastAsia="方正书宋_GBK"/>
              </w:rPr>
            </w:pPr>
            <w:r>
              <w:rPr>
                <w:rFonts w:hint="eastAsia" w:ascii="方正书宋_GBK" w:eastAsia="方正书宋_GBK"/>
              </w:rPr>
              <w:t>台</w:t>
            </w:r>
          </w:p>
        </w:tc>
        <w:tc>
          <w:tcPr>
            <w:tcW w:w="962"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65" w:type="dxa"/>
            <w:noWrap w:val="0"/>
            <w:vAlign w:val="center"/>
          </w:tcPr>
          <w:p>
            <w:pPr>
              <w:spacing w:line="300" w:lineRule="exact"/>
              <w:jc w:val="right"/>
              <w:rPr>
                <w:rFonts w:ascii="方正书宋_GBK" w:eastAsia="方正书宋_GBK"/>
              </w:rPr>
            </w:pPr>
            <w:r>
              <w:rPr>
                <w:rFonts w:ascii="方正书宋_GBK" w:eastAsia="方正书宋_GBK"/>
              </w:rPr>
              <w:t>0.43</w:t>
            </w:r>
          </w:p>
        </w:tc>
        <w:tc>
          <w:tcPr>
            <w:tcW w:w="958" w:type="dxa"/>
            <w:noWrap w:val="0"/>
            <w:vAlign w:val="center"/>
          </w:tcPr>
          <w:p>
            <w:pPr>
              <w:spacing w:line="300" w:lineRule="exact"/>
              <w:jc w:val="right"/>
              <w:rPr>
                <w:rFonts w:ascii="方正书宋_GBK" w:eastAsia="方正书宋_GBK"/>
              </w:rPr>
            </w:pPr>
            <w:r>
              <w:rPr>
                <w:rFonts w:ascii="方正书宋_GBK" w:eastAsia="方正书宋_GBK"/>
              </w:rPr>
              <w:t>0.43</w:t>
            </w:r>
          </w:p>
        </w:tc>
        <w:tc>
          <w:tcPr>
            <w:tcW w:w="958" w:type="dxa"/>
            <w:noWrap w:val="0"/>
            <w:vAlign w:val="center"/>
          </w:tcPr>
          <w:p>
            <w:pPr>
              <w:spacing w:line="300" w:lineRule="exact"/>
              <w:jc w:val="right"/>
              <w:rPr>
                <w:rFonts w:ascii="方正书宋_GBK" w:eastAsia="方正书宋_GBK"/>
              </w:rPr>
            </w:pPr>
            <w:r>
              <w:rPr>
                <w:rFonts w:ascii="方正书宋_GBK" w:eastAsia="方正书宋_GBK"/>
              </w:rPr>
              <w:t>0.43</w:t>
            </w:r>
          </w:p>
        </w:tc>
        <w:tc>
          <w:tcPr>
            <w:tcW w:w="959" w:type="dxa"/>
            <w:noWrap w:val="0"/>
            <w:vAlign w:val="center"/>
          </w:tcPr>
          <w:p>
            <w:pPr>
              <w:spacing w:line="300" w:lineRule="exact"/>
              <w:jc w:val="right"/>
              <w:rPr>
                <w:rFonts w:ascii="方正书宋_GBK" w:eastAsia="方正书宋_GBK"/>
              </w:rPr>
            </w:pPr>
            <w:r>
              <w:rPr>
                <w:rFonts w:ascii="方正书宋_GBK" w:eastAsia="方正书宋_GBK"/>
              </w:rPr>
              <w:t>0.43</w:t>
            </w:r>
          </w:p>
        </w:tc>
        <w:tc>
          <w:tcPr>
            <w:tcW w:w="956" w:type="dxa"/>
            <w:noWrap w:val="0"/>
            <w:vAlign w:val="center"/>
          </w:tcPr>
          <w:p>
            <w:pPr>
              <w:spacing w:line="300" w:lineRule="exact"/>
              <w:jc w:val="right"/>
              <w:rPr>
                <w:rFonts w:ascii="方正书宋_GBK" w:eastAsia="方正书宋_GBK"/>
              </w:rPr>
            </w:pPr>
          </w:p>
        </w:tc>
        <w:tc>
          <w:tcPr>
            <w:tcW w:w="956" w:type="dxa"/>
            <w:noWrap w:val="0"/>
            <w:vAlign w:val="center"/>
          </w:tcPr>
          <w:p>
            <w:pPr>
              <w:spacing w:line="300" w:lineRule="exact"/>
              <w:jc w:val="right"/>
              <w:rPr>
                <w:rFonts w:ascii="方正书宋_GBK" w:eastAsia="方正书宋_GBK"/>
              </w:rPr>
            </w:pPr>
          </w:p>
        </w:tc>
        <w:tc>
          <w:tcPr>
            <w:tcW w:w="956" w:type="dxa"/>
            <w:noWrap w:val="0"/>
            <w:vAlign w:val="center"/>
          </w:tcPr>
          <w:p>
            <w:pPr>
              <w:spacing w:line="300" w:lineRule="exact"/>
              <w:jc w:val="right"/>
              <w:rPr>
                <w:rFonts w:ascii="方正书宋_GBK" w:eastAsia="方正书宋_GBK"/>
              </w:rPr>
            </w:pPr>
          </w:p>
        </w:tc>
        <w:tc>
          <w:tcPr>
            <w:tcW w:w="956" w:type="dxa"/>
            <w:noWrap w:val="0"/>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wAfter w:w="0" w:type="dxa"/>
          <w:jc w:val="center"/>
        </w:trPr>
        <w:tc>
          <w:tcPr>
            <w:tcW w:w="2574" w:type="dxa"/>
            <w:noWrap w:val="0"/>
            <w:vAlign w:val="center"/>
          </w:tcPr>
          <w:p>
            <w:pPr>
              <w:spacing w:line="300" w:lineRule="exact"/>
              <w:jc w:val="left"/>
              <w:rPr>
                <w:rFonts w:hint="eastAsia" w:ascii="方正书宋_GBK" w:eastAsia="方正书宋_GBK"/>
              </w:rPr>
            </w:pPr>
            <w:r>
              <w:rPr>
                <w:rFonts w:hint="eastAsia" w:ascii="方正书宋_GBK" w:eastAsia="方正书宋_GBK"/>
              </w:rPr>
              <w:t>日常公用经费</w:t>
            </w:r>
          </w:p>
        </w:tc>
        <w:tc>
          <w:tcPr>
            <w:tcW w:w="1127" w:type="dxa"/>
            <w:noWrap w:val="0"/>
            <w:vAlign w:val="center"/>
          </w:tcPr>
          <w:p>
            <w:pPr>
              <w:spacing w:line="300" w:lineRule="exact"/>
              <w:jc w:val="right"/>
              <w:rPr>
                <w:rFonts w:ascii="方正书宋_GBK" w:eastAsia="方正书宋_GBK"/>
              </w:rPr>
            </w:pPr>
            <w:r>
              <w:rPr>
                <w:rFonts w:ascii="方正书宋_GBK" w:eastAsia="方正书宋_GBK"/>
              </w:rPr>
              <w:t>10.17</w:t>
            </w:r>
          </w:p>
        </w:tc>
        <w:tc>
          <w:tcPr>
            <w:tcW w:w="968" w:type="dxa"/>
            <w:noWrap w:val="0"/>
            <w:vAlign w:val="center"/>
          </w:tcPr>
          <w:p>
            <w:pPr>
              <w:spacing w:line="300" w:lineRule="exact"/>
              <w:jc w:val="left"/>
              <w:rPr>
                <w:rFonts w:hint="eastAsia" w:ascii="方正书宋_GBK" w:eastAsia="方正书宋_GBK"/>
              </w:rPr>
            </w:pPr>
            <w:r>
              <w:rPr>
                <w:rFonts w:hint="eastAsia" w:ascii="方正书宋_GBK" w:eastAsia="方正书宋_GBK"/>
              </w:rPr>
              <w:t>空调机</w:t>
            </w:r>
          </w:p>
        </w:tc>
        <w:tc>
          <w:tcPr>
            <w:tcW w:w="1371" w:type="dxa"/>
            <w:noWrap w:val="0"/>
            <w:vAlign w:val="center"/>
          </w:tcPr>
          <w:p>
            <w:pPr>
              <w:spacing w:line="300" w:lineRule="exact"/>
              <w:jc w:val="left"/>
              <w:rPr>
                <w:rFonts w:ascii="方正书宋_GBK" w:eastAsia="方正书宋_GBK"/>
              </w:rPr>
            </w:pPr>
            <w:r>
              <w:rPr>
                <w:rFonts w:ascii="方正书宋_GBK" w:eastAsia="方正书宋_GBK"/>
              </w:rPr>
              <w:t>A0206180203</w:t>
            </w:r>
          </w:p>
        </w:tc>
        <w:tc>
          <w:tcPr>
            <w:tcW w:w="962" w:type="dxa"/>
            <w:noWrap w:val="0"/>
            <w:vAlign w:val="center"/>
          </w:tcPr>
          <w:p>
            <w:pPr>
              <w:spacing w:line="300" w:lineRule="exact"/>
              <w:jc w:val="left"/>
              <w:rPr>
                <w:rFonts w:hint="eastAsia" w:ascii="方正书宋_GBK" w:eastAsia="方正书宋_GBK"/>
              </w:rPr>
            </w:pPr>
            <w:r>
              <w:rPr>
                <w:rFonts w:hint="eastAsia" w:ascii="方正书宋_GBK" w:eastAsia="方正书宋_GBK"/>
              </w:rPr>
              <w:t>台</w:t>
            </w:r>
          </w:p>
        </w:tc>
        <w:tc>
          <w:tcPr>
            <w:tcW w:w="962" w:type="dxa"/>
            <w:noWrap w:val="0"/>
            <w:vAlign w:val="center"/>
          </w:tcPr>
          <w:p>
            <w:pPr>
              <w:spacing w:line="300" w:lineRule="exact"/>
              <w:jc w:val="right"/>
              <w:rPr>
                <w:rFonts w:ascii="方正书宋_GBK" w:eastAsia="方正书宋_GBK"/>
              </w:rPr>
            </w:pPr>
            <w:r>
              <w:rPr>
                <w:rFonts w:ascii="方正书宋_GBK" w:eastAsia="方正书宋_GBK"/>
              </w:rPr>
              <w:t>1</w:t>
            </w:r>
          </w:p>
        </w:tc>
        <w:tc>
          <w:tcPr>
            <w:tcW w:w="965" w:type="dxa"/>
            <w:noWrap w:val="0"/>
            <w:vAlign w:val="center"/>
          </w:tcPr>
          <w:p>
            <w:pPr>
              <w:spacing w:line="300" w:lineRule="exact"/>
              <w:jc w:val="right"/>
              <w:rPr>
                <w:rFonts w:ascii="方正书宋_GBK" w:eastAsia="方正书宋_GBK"/>
              </w:rPr>
            </w:pPr>
            <w:r>
              <w:rPr>
                <w:rFonts w:ascii="方正书宋_GBK" w:eastAsia="方正书宋_GBK"/>
              </w:rPr>
              <w:t>0.25</w:t>
            </w:r>
          </w:p>
        </w:tc>
        <w:tc>
          <w:tcPr>
            <w:tcW w:w="958" w:type="dxa"/>
            <w:noWrap w:val="0"/>
            <w:vAlign w:val="center"/>
          </w:tcPr>
          <w:p>
            <w:pPr>
              <w:spacing w:line="300" w:lineRule="exact"/>
              <w:jc w:val="right"/>
              <w:rPr>
                <w:rFonts w:ascii="方正书宋_GBK" w:eastAsia="方正书宋_GBK"/>
              </w:rPr>
            </w:pPr>
            <w:r>
              <w:rPr>
                <w:rFonts w:ascii="方正书宋_GBK" w:eastAsia="方正书宋_GBK"/>
              </w:rPr>
              <w:t>0.25</w:t>
            </w:r>
          </w:p>
        </w:tc>
        <w:tc>
          <w:tcPr>
            <w:tcW w:w="958" w:type="dxa"/>
            <w:noWrap w:val="0"/>
            <w:vAlign w:val="center"/>
          </w:tcPr>
          <w:p>
            <w:pPr>
              <w:spacing w:line="300" w:lineRule="exact"/>
              <w:jc w:val="right"/>
              <w:rPr>
                <w:rFonts w:ascii="方正书宋_GBK" w:eastAsia="方正书宋_GBK"/>
              </w:rPr>
            </w:pPr>
            <w:r>
              <w:rPr>
                <w:rFonts w:ascii="方正书宋_GBK" w:eastAsia="方正书宋_GBK"/>
              </w:rPr>
              <w:t>0.25</w:t>
            </w:r>
          </w:p>
        </w:tc>
        <w:tc>
          <w:tcPr>
            <w:tcW w:w="959" w:type="dxa"/>
            <w:noWrap w:val="0"/>
            <w:vAlign w:val="center"/>
          </w:tcPr>
          <w:p>
            <w:pPr>
              <w:spacing w:line="300" w:lineRule="exact"/>
              <w:jc w:val="right"/>
              <w:rPr>
                <w:rFonts w:ascii="方正书宋_GBK" w:eastAsia="方正书宋_GBK"/>
              </w:rPr>
            </w:pPr>
            <w:r>
              <w:rPr>
                <w:rFonts w:ascii="方正书宋_GBK" w:eastAsia="方正书宋_GBK"/>
              </w:rPr>
              <w:t>0.25</w:t>
            </w:r>
          </w:p>
        </w:tc>
        <w:tc>
          <w:tcPr>
            <w:tcW w:w="956" w:type="dxa"/>
            <w:noWrap w:val="0"/>
            <w:vAlign w:val="center"/>
          </w:tcPr>
          <w:p>
            <w:pPr>
              <w:spacing w:line="300" w:lineRule="exact"/>
              <w:jc w:val="right"/>
              <w:rPr>
                <w:rFonts w:ascii="方正书宋_GBK" w:eastAsia="方正书宋_GBK"/>
              </w:rPr>
            </w:pPr>
          </w:p>
        </w:tc>
        <w:tc>
          <w:tcPr>
            <w:tcW w:w="956" w:type="dxa"/>
            <w:noWrap w:val="0"/>
            <w:vAlign w:val="center"/>
          </w:tcPr>
          <w:p>
            <w:pPr>
              <w:spacing w:line="300" w:lineRule="exact"/>
              <w:jc w:val="right"/>
              <w:rPr>
                <w:rFonts w:ascii="方正书宋_GBK" w:eastAsia="方正书宋_GBK"/>
              </w:rPr>
            </w:pPr>
          </w:p>
        </w:tc>
        <w:tc>
          <w:tcPr>
            <w:tcW w:w="956" w:type="dxa"/>
            <w:noWrap w:val="0"/>
            <w:vAlign w:val="center"/>
          </w:tcPr>
          <w:p>
            <w:pPr>
              <w:spacing w:line="300" w:lineRule="exact"/>
              <w:jc w:val="right"/>
              <w:rPr>
                <w:rFonts w:ascii="方正书宋_GBK" w:eastAsia="方正书宋_GBK"/>
              </w:rPr>
            </w:pPr>
          </w:p>
        </w:tc>
        <w:tc>
          <w:tcPr>
            <w:tcW w:w="956" w:type="dxa"/>
            <w:noWrap w:val="0"/>
            <w:vAlign w:val="center"/>
          </w:tcPr>
          <w:p>
            <w:pPr>
              <w:spacing w:line="300" w:lineRule="exact"/>
              <w:jc w:val="right"/>
              <w:rPr>
                <w:rFonts w:ascii="方正书宋_GBK" w:eastAsia="方正书宋_GBK"/>
              </w:rPr>
            </w:pPr>
          </w:p>
        </w:tc>
      </w:tr>
    </w:tbl>
    <w:p>
      <w:pPr>
        <w:spacing w:line="300" w:lineRule="exact"/>
        <w:jc w:val="left"/>
        <w:outlineLvl w:val="0"/>
        <w:sectPr>
          <w:pgSz w:w="16839" w:h="11907" w:orient="landscape"/>
          <w:pgMar w:top="1361" w:right="1020" w:bottom="1361" w:left="1020" w:header="851" w:footer="992" w:gutter="0"/>
          <w:cols w:space="720" w:num="1"/>
          <w:docGrid w:type="lines" w:linePitch="312" w:charSpace="0"/>
        </w:sectPr>
      </w:pPr>
    </w:p>
    <w:p>
      <w:pPr>
        <w:jc w:val="center"/>
        <w:rPr>
          <w:rFonts w:hint="eastAsia" w:ascii="黑体" w:hAnsi="黑体" w:eastAsia="黑体"/>
          <w:sz w:val="32"/>
          <w:szCs w:val="32"/>
        </w:rPr>
      </w:pPr>
      <w:r>
        <w:rPr>
          <w:rFonts w:hint="eastAsia" w:ascii="黑体" w:hAnsi="黑体" w:eastAsia="黑体"/>
          <w:sz w:val="32"/>
          <w:szCs w:val="32"/>
        </w:rPr>
        <w:t>第七部分：国有资产信息情况说明</w:t>
      </w:r>
    </w:p>
    <w:p>
      <w:pPr>
        <w:rPr>
          <w:rFonts w:hint="eastAsia" w:ascii="仿宋" w:hAnsi="仿宋" w:eastAsia="仿宋"/>
          <w:sz w:val="32"/>
          <w:szCs w:val="32"/>
        </w:rPr>
      </w:pPr>
      <w:r>
        <w:rPr>
          <w:rFonts w:hint="eastAsia" w:ascii="宋体" w:hAnsi="宋体"/>
          <w:sz w:val="32"/>
          <w:szCs w:val="32"/>
        </w:rPr>
        <w:t xml:space="preserve">  </w:t>
      </w:r>
    </w:p>
    <w:p>
      <w:pPr>
        <w:spacing w:line="360" w:lineRule="auto"/>
        <w:ind w:firstLine="640" w:firstLineChars="200"/>
        <w:jc w:val="left"/>
        <w:rPr>
          <w:rFonts w:ascii="仿宋" w:hAnsi="仿宋" w:eastAsia="仿宋"/>
          <w:sz w:val="32"/>
          <w:szCs w:val="32"/>
        </w:rPr>
      </w:pPr>
      <w:r>
        <w:rPr>
          <w:rFonts w:hint="eastAsia" w:ascii="仿宋" w:hAnsi="仿宋" w:eastAsia="仿宋"/>
          <w:sz w:val="32"/>
          <w:szCs w:val="32"/>
        </w:rPr>
        <w:t xml:space="preserve">  保定市徐水区科协</w:t>
      </w:r>
      <w:r>
        <w:rPr>
          <w:rFonts w:ascii="仿宋" w:hAnsi="仿宋" w:eastAsia="仿宋"/>
          <w:sz w:val="32"/>
          <w:szCs w:val="32"/>
        </w:rPr>
        <w:t>2016</w:t>
      </w:r>
      <w:r>
        <w:rPr>
          <w:rFonts w:hint="eastAsia" w:ascii="仿宋" w:hAnsi="仿宋" w:eastAsia="仿宋"/>
          <w:sz w:val="32"/>
          <w:szCs w:val="32"/>
        </w:rPr>
        <w:t>年末固定资产总值为</w:t>
      </w:r>
      <w:r>
        <w:rPr>
          <w:rFonts w:ascii="仿宋" w:hAnsi="仿宋" w:eastAsia="仿宋"/>
          <w:sz w:val="32"/>
          <w:szCs w:val="32"/>
        </w:rPr>
        <w:t>17.19</w:t>
      </w:r>
      <w:r>
        <w:rPr>
          <w:rFonts w:hint="eastAsia" w:ascii="仿宋" w:hAnsi="仿宋" w:eastAsia="仿宋"/>
          <w:sz w:val="32"/>
          <w:szCs w:val="32"/>
        </w:rPr>
        <w:t>万元，占国有资产总值的</w:t>
      </w:r>
      <w:r>
        <w:rPr>
          <w:rFonts w:ascii="仿宋" w:hAnsi="仿宋" w:eastAsia="仿宋"/>
          <w:sz w:val="32"/>
          <w:szCs w:val="32"/>
        </w:rPr>
        <w:t>100</w:t>
      </w:r>
      <w:r>
        <w:rPr>
          <w:rFonts w:hint="eastAsia" w:ascii="仿宋" w:hAnsi="仿宋" w:eastAsia="仿宋"/>
          <w:sz w:val="32"/>
          <w:szCs w:val="32"/>
        </w:rPr>
        <w:t>％，</w:t>
      </w:r>
      <w:r>
        <w:rPr>
          <w:rFonts w:ascii="仿宋" w:hAnsi="仿宋" w:eastAsia="仿宋"/>
          <w:sz w:val="32"/>
          <w:szCs w:val="32"/>
        </w:rPr>
        <w:t>,2017</w:t>
      </w:r>
      <w:r>
        <w:rPr>
          <w:rFonts w:hint="eastAsia" w:ascii="仿宋" w:hAnsi="仿宋" w:eastAsia="仿宋"/>
          <w:sz w:val="32"/>
          <w:szCs w:val="32"/>
        </w:rPr>
        <w:t>年度预计购置电脑、空调各一台，金额总计为</w:t>
      </w:r>
      <w:r>
        <w:rPr>
          <w:rFonts w:ascii="仿宋" w:hAnsi="仿宋" w:eastAsia="仿宋"/>
          <w:sz w:val="32"/>
          <w:szCs w:val="32"/>
        </w:rPr>
        <w:t>0.68</w:t>
      </w:r>
      <w:r>
        <w:rPr>
          <w:rFonts w:hint="eastAsia" w:ascii="仿宋" w:hAnsi="仿宋" w:eastAsia="仿宋"/>
          <w:sz w:val="32"/>
          <w:szCs w:val="32"/>
        </w:rPr>
        <w:t>万元。</w:t>
      </w:r>
    </w:p>
    <w:p>
      <w:pPr>
        <w:rPr>
          <w:rFonts w:hint="eastAsia" w:ascii="宋体" w:hAnsi="宋体"/>
          <w:sz w:val="32"/>
          <w:szCs w:val="32"/>
        </w:rPr>
      </w:pPr>
    </w:p>
    <w:p>
      <w:pPr>
        <w:tabs>
          <w:tab w:val="left" w:pos="916"/>
        </w:tabs>
        <w:spacing w:line="560" w:lineRule="exact"/>
        <w:jc w:val="center"/>
        <w:rPr>
          <w:rFonts w:ascii="方正小标宋简体" w:hAnsi="仿宋_GB2312" w:eastAsia="方正小标宋简体" w:cs="仿宋"/>
          <w:sz w:val="30"/>
          <w:szCs w:val="30"/>
        </w:rPr>
      </w:pPr>
      <w:r>
        <w:rPr>
          <w:rFonts w:hint="eastAsia" w:ascii="方正小标宋简体" w:hAnsi="仿宋_GB2312" w:eastAsia="方正小标宋简体" w:cs="仿宋"/>
          <w:sz w:val="30"/>
          <w:szCs w:val="30"/>
        </w:rPr>
        <w:t>保定市徐水区科协固定资产占用情况表</w:t>
      </w:r>
    </w:p>
    <w:p>
      <w:pPr>
        <w:tabs>
          <w:tab w:val="left" w:pos="916"/>
        </w:tabs>
        <w:spacing w:line="560" w:lineRule="exact"/>
        <w:jc w:val="center"/>
        <w:rPr>
          <w:rFonts w:hint="eastAsia" w:ascii="仿宋_GB2312" w:hAnsi="仿宋_GB2312" w:eastAsia="仿宋_GB2312"/>
          <w:b/>
        </w:rPr>
      </w:pPr>
      <w:r>
        <w:rPr>
          <w:rFonts w:hint="eastAsia" w:ascii="仿宋_GB2312" w:hAnsi="仿宋_GB2312" w:eastAsia="仿宋_GB2312"/>
          <w:b/>
        </w:rPr>
        <w:t xml:space="preserve">  截止时间：2016年12月31日</w:t>
      </w:r>
    </w:p>
    <w:tbl>
      <w:tblPr>
        <w:tblStyle w:val="8"/>
        <w:tblpPr w:leftFromText="180" w:rightFromText="180" w:vertAnchor="text" w:horzAnchor="page" w:tblpX="1952" w:tblpY="89"/>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675"/>
        <w:gridCol w:w="1230"/>
        <w:gridCol w:w="33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trHeight w:val="560" w:hRule="atLeast"/>
          <w:tblHeader/>
        </w:trPr>
        <w:tc>
          <w:tcPr>
            <w:tcW w:w="3675" w:type="dxa"/>
            <w:vMerge w:val="restart"/>
            <w:tcBorders>
              <w:top w:val="single" w:color="000000" w:sz="6" w:space="0"/>
              <w:left w:val="single" w:color="000000" w:sz="6" w:space="0"/>
              <w:bottom w:val="single" w:color="000000" w:sz="6" w:space="0"/>
              <w:right w:val="single" w:color="000000" w:sz="6" w:space="0"/>
            </w:tcBorders>
            <w:noWrap w:val="0"/>
            <w:vAlign w:val="center"/>
          </w:tcPr>
          <w:p>
            <w:pPr>
              <w:spacing w:line="560" w:lineRule="exact"/>
              <w:jc w:val="center"/>
              <w:rPr>
                <w:rFonts w:hint="eastAsia" w:ascii="方正小标宋简体" w:hAnsi="仿宋_GB2312" w:eastAsia="方正小标宋简体"/>
              </w:rPr>
            </w:pPr>
            <w:r>
              <w:rPr>
                <w:rFonts w:hint="eastAsia" w:ascii="方正小标宋简体" w:hAnsi="仿宋_GB2312" w:eastAsia="方正小标宋简体"/>
              </w:rPr>
              <w:t>项目</w:t>
            </w:r>
          </w:p>
        </w:tc>
        <w:tc>
          <w:tcPr>
            <w:tcW w:w="1230" w:type="dxa"/>
            <w:vMerge w:val="restart"/>
            <w:tcBorders>
              <w:top w:val="single" w:color="000000" w:sz="6" w:space="0"/>
              <w:left w:val="single" w:color="000000" w:sz="6" w:space="0"/>
              <w:bottom w:val="single" w:color="000000" w:sz="6" w:space="0"/>
              <w:right w:val="single" w:color="000000" w:sz="6" w:space="0"/>
            </w:tcBorders>
            <w:noWrap w:val="0"/>
            <w:vAlign w:val="center"/>
          </w:tcPr>
          <w:p>
            <w:pPr>
              <w:spacing w:line="560" w:lineRule="exact"/>
              <w:jc w:val="center"/>
              <w:rPr>
                <w:rFonts w:hint="eastAsia" w:ascii="方正小标宋简体" w:hAnsi="仿宋_GB2312" w:eastAsia="方正小标宋简体"/>
              </w:rPr>
            </w:pPr>
            <w:r>
              <w:rPr>
                <w:rFonts w:hint="eastAsia" w:ascii="方正小标宋简体" w:hAnsi="仿宋_GB2312" w:eastAsia="方正小标宋简体"/>
              </w:rPr>
              <w:t>数量</w:t>
            </w:r>
          </w:p>
        </w:tc>
        <w:tc>
          <w:tcPr>
            <w:tcW w:w="3390" w:type="dxa"/>
            <w:vMerge w:val="restart"/>
            <w:tcBorders>
              <w:top w:val="single" w:color="000000" w:sz="6" w:space="0"/>
              <w:left w:val="single" w:color="000000" w:sz="6" w:space="0"/>
              <w:bottom w:val="single" w:color="000000" w:sz="6" w:space="0"/>
              <w:right w:val="single" w:color="000000" w:sz="6" w:space="0"/>
            </w:tcBorders>
            <w:noWrap w:val="0"/>
            <w:vAlign w:val="center"/>
          </w:tcPr>
          <w:p>
            <w:pPr>
              <w:spacing w:line="560" w:lineRule="exact"/>
              <w:jc w:val="center"/>
              <w:rPr>
                <w:rFonts w:hint="eastAsia" w:ascii="方正小标宋简体" w:hAnsi="仿宋_GB2312" w:eastAsia="方正小标宋简体"/>
              </w:rPr>
            </w:pPr>
            <w:r>
              <w:rPr>
                <w:rFonts w:hint="eastAsia" w:ascii="方正小标宋简体" w:hAnsi="仿宋_GB2312" w:eastAsia="方正小标宋简体"/>
              </w:rPr>
              <w:t>价值（单位：万元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trHeight w:val="624" w:hRule="atLeast"/>
          <w:tblHeader/>
        </w:trPr>
        <w:tc>
          <w:tcPr>
            <w:tcW w:w="3675" w:type="dxa"/>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left"/>
              <w:rPr>
                <w:rFonts w:ascii="方正小标宋简体" w:hAnsi="仿宋_GB2312" w:eastAsia="方正小标宋简体"/>
              </w:rPr>
            </w:pPr>
          </w:p>
        </w:tc>
        <w:tc>
          <w:tcPr>
            <w:tcW w:w="1230" w:type="dxa"/>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left"/>
              <w:rPr>
                <w:rFonts w:ascii="方正小标宋简体" w:hAnsi="仿宋_GB2312" w:eastAsia="方正小标宋简体"/>
              </w:rPr>
            </w:pPr>
          </w:p>
        </w:tc>
        <w:tc>
          <w:tcPr>
            <w:tcW w:w="3390" w:type="dxa"/>
            <w:vMerge w:val="continue"/>
            <w:tcBorders>
              <w:top w:val="single" w:color="000000" w:sz="6" w:space="0"/>
              <w:left w:val="single" w:color="000000" w:sz="6" w:space="0"/>
              <w:bottom w:val="single" w:color="000000" w:sz="6" w:space="0"/>
              <w:right w:val="single" w:color="000000" w:sz="6" w:space="0"/>
            </w:tcBorders>
            <w:noWrap w:val="0"/>
            <w:vAlign w:val="center"/>
          </w:tcPr>
          <w:p>
            <w:pPr>
              <w:widowControl/>
              <w:jc w:val="left"/>
              <w:rPr>
                <w:rFonts w:ascii="方正小标宋简体" w:hAnsi="仿宋_GB2312" w:eastAsia="方正小标宋简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trHeight w:val="405" w:hRule="atLeast"/>
        </w:trPr>
        <w:tc>
          <w:tcPr>
            <w:tcW w:w="3675" w:type="dxa"/>
            <w:tcBorders>
              <w:top w:val="single" w:color="000000" w:sz="6" w:space="0"/>
              <w:left w:val="single" w:color="000000" w:sz="6" w:space="0"/>
              <w:bottom w:val="single" w:color="000000" w:sz="6" w:space="0"/>
              <w:right w:val="single" w:color="000000" w:sz="6" w:space="0"/>
            </w:tcBorders>
            <w:noWrap w:val="0"/>
            <w:vAlign w:val="center"/>
          </w:tcPr>
          <w:p>
            <w:pPr>
              <w:spacing w:line="560" w:lineRule="exact"/>
              <w:jc w:val="center"/>
              <w:rPr>
                <w:rFonts w:hint="eastAsia" w:ascii="仿宋_GB2312" w:hAnsi="仿宋_GB2312" w:eastAsia="仿宋_GB2312"/>
                <w:b/>
              </w:rPr>
            </w:pPr>
            <w:r>
              <w:rPr>
                <w:rFonts w:hint="eastAsia" w:ascii="仿宋_GB2312" w:hAnsi="仿宋_GB2312" w:eastAsia="仿宋_GB2312"/>
                <w:b/>
              </w:rPr>
              <w:t>固定资产总额</w:t>
            </w:r>
          </w:p>
        </w:tc>
        <w:tc>
          <w:tcPr>
            <w:tcW w:w="1230" w:type="dxa"/>
            <w:tcBorders>
              <w:top w:val="single" w:color="000000" w:sz="6" w:space="0"/>
              <w:left w:val="single" w:color="000000" w:sz="6" w:space="0"/>
              <w:bottom w:val="single" w:color="000000" w:sz="6" w:space="0"/>
              <w:right w:val="single" w:color="000000" w:sz="6" w:space="0"/>
            </w:tcBorders>
            <w:noWrap w:val="0"/>
            <w:vAlign w:val="center"/>
          </w:tcPr>
          <w:p>
            <w:pPr>
              <w:spacing w:line="560" w:lineRule="exact"/>
              <w:jc w:val="center"/>
              <w:rPr>
                <w:rFonts w:hint="eastAsia" w:ascii="仿宋_GB2312" w:hAnsi="仿宋_GB2312" w:eastAsia="仿宋_GB2312"/>
                <w:b/>
              </w:rPr>
            </w:pPr>
            <w:r>
              <w:rPr>
                <w:rFonts w:hint="eastAsia" w:ascii="仿宋_GB2312" w:hAnsi="仿宋_GB2312" w:eastAsia="仿宋_GB2312"/>
              </w:rPr>
              <w:t>——</w:t>
            </w:r>
          </w:p>
        </w:tc>
        <w:tc>
          <w:tcPr>
            <w:tcW w:w="3390" w:type="dxa"/>
            <w:tcBorders>
              <w:top w:val="single" w:color="000000" w:sz="6" w:space="0"/>
              <w:left w:val="single" w:color="000000" w:sz="6" w:space="0"/>
              <w:bottom w:val="single" w:color="000000" w:sz="6" w:space="0"/>
              <w:right w:val="single" w:color="000000" w:sz="6" w:space="0"/>
            </w:tcBorders>
            <w:noWrap w:val="0"/>
            <w:vAlign w:val="center"/>
          </w:tcPr>
          <w:p>
            <w:pPr>
              <w:spacing w:line="560" w:lineRule="exact"/>
              <w:jc w:val="center"/>
              <w:rPr>
                <w:rFonts w:hint="eastAsia" w:ascii="仿宋_GB2312" w:hAnsi="仿宋_GB2312" w:eastAsia="仿宋_GB2312"/>
                <w:b/>
              </w:rPr>
            </w:pPr>
            <w:r>
              <w:rPr>
                <w:rFonts w:hint="eastAsia" w:ascii="仿宋_GB2312" w:hAnsi="仿宋_GB2312" w:eastAsia="仿宋_GB2312"/>
                <w:b/>
              </w:rPr>
              <w:t>17.19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trHeight w:val="480" w:hRule="atLeast"/>
        </w:trPr>
        <w:tc>
          <w:tcPr>
            <w:tcW w:w="3675" w:type="dxa"/>
            <w:tcBorders>
              <w:top w:val="single" w:color="000000" w:sz="6" w:space="0"/>
              <w:left w:val="single" w:color="000000" w:sz="6" w:space="0"/>
              <w:bottom w:val="single" w:color="000000" w:sz="6" w:space="0"/>
              <w:right w:val="single" w:color="000000" w:sz="6" w:space="0"/>
            </w:tcBorders>
            <w:noWrap w:val="0"/>
            <w:vAlign w:val="center"/>
          </w:tcPr>
          <w:p>
            <w:pPr>
              <w:spacing w:line="560" w:lineRule="exact"/>
              <w:jc w:val="left"/>
              <w:rPr>
                <w:rFonts w:hint="eastAsia" w:ascii="仿宋_GB2312" w:hAnsi="仿宋_GB2312" w:eastAsia="仿宋_GB2312"/>
              </w:rPr>
            </w:pPr>
            <w:r>
              <w:rPr>
                <w:rFonts w:hint="eastAsia" w:ascii="仿宋_GB2312" w:hAnsi="仿宋_GB2312" w:eastAsia="仿宋_GB2312"/>
              </w:rPr>
              <w:t>1、房屋（平方米）</w:t>
            </w:r>
          </w:p>
        </w:tc>
        <w:tc>
          <w:tcPr>
            <w:tcW w:w="1230" w:type="dxa"/>
            <w:tcBorders>
              <w:top w:val="single" w:color="000000" w:sz="6" w:space="0"/>
              <w:left w:val="single" w:color="000000" w:sz="6" w:space="0"/>
              <w:bottom w:val="single" w:color="000000" w:sz="6" w:space="0"/>
              <w:right w:val="single" w:color="000000" w:sz="6" w:space="0"/>
            </w:tcBorders>
            <w:noWrap w:val="0"/>
            <w:vAlign w:val="center"/>
          </w:tcPr>
          <w:p>
            <w:pPr>
              <w:spacing w:line="560" w:lineRule="exact"/>
              <w:jc w:val="center"/>
              <w:rPr>
                <w:rFonts w:hint="eastAsia" w:ascii="仿宋_GB2312" w:hAnsi="仿宋_GB2312" w:eastAsia="仿宋_GB2312"/>
              </w:rPr>
            </w:pPr>
            <w:r>
              <w:rPr>
                <w:rFonts w:hint="eastAsia" w:ascii="仿宋_GB2312" w:hAnsi="仿宋_GB2312" w:eastAsia="仿宋_GB2312"/>
              </w:rPr>
              <w:t>0</w:t>
            </w:r>
          </w:p>
        </w:tc>
        <w:tc>
          <w:tcPr>
            <w:tcW w:w="3390" w:type="dxa"/>
            <w:tcBorders>
              <w:top w:val="single" w:color="000000" w:sz="6" w:space="0"/>
              <w:left w:val="single" w:color="000000" w:sz="6" w:space="0"/>
              <w:bottom w:val="single" w:color="000000" w:sz="6" w:space="0"/>
              <w:right w:val="single" w:color="000000" w:sz="6" w:space="0"/>
            </w:tcBorders>
            <w:noWrap w:val="0"/>
            <w:vAlign w:val="center"/>
          </w:tcPr>
          <w:p>
            <w:pPr>
              <w:spacing w:line="560" w:lineRule="exact"/>
              <w:jc w:val="center"/>
              <w:rPr>
                <w:rFonts w:hint="eastAsia" w:ascii="仿宋_GB2312" w:hAnsi="仿宋_GB2312" w:eastAsia="仿宋_GB2312"/>
              </w:rPr>
            </w:pPr>
            <w:r>
              <w:rPr>
                <w:rFonts w:hint="eastAsia" w:ascii="仿宋_GB2312" w:hAnsi="仿宋_GB2312" w:eastAsia="仿宋_GB2312"/>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trHeight w:val="570" w:hRule="atLeast"/>
        </w:trPr>
        <w:tc>
          <w:tcPr>
            <w:tcW w:w="3675" w:type="dxa"/>
            <w:tcBorders>
              <w:top w:val="single" w:color="000000" w:sz="6" w:space="0"/>
              <w:left w:val="single" w:color="000000" w:sz="6" w:space="0"/>
              <w:bottom w:val="single" w:color="000000" w:sz="6" w:space="0"/>
              <w:right w:val="single" w:color="000000" w:sz="6" w:space="0"/>
            </w:tcBorders>
            <w:noWrap w:val="0"/>
            <w:vAlign w:val="center"/>
          </w:tcPr>
          <w:p>
            <w:pPr>
              <w:spacing w:line="560" w:lineRule="exact"/>
              <w:jc w:val="left"/>
              <w:rPr>
                <w:rFonts w:hint="eastAsia" w:ascii="仿宋_GB2312" w:hAnsi="仿宋_GB2312" w:eastAsia="仿宋_GB2312"/>
              </w:rPr>
            </w:pPr>
            <w:r>
              <w:rPr>
                <w:rFonts w:hint="eastAsia" w:ascii="仿宋_GB2312" w:hAnsi="仿宋_GB2312" w:eastAsia="仿宋_GB2312"/>
              </w:rPr>
              <w:t>2、车辆（台、辆）</w:t>
            </w:r>
          </w:p>
        </w:tc>
        <w:tc>
          <w:tcPr>
            <w:tcW w:w="1230" w:type="dxa"/>
            <w:tcBorders>
              <w:top w:val="single" w:color="000000" w:sz="6" w:space="0"/>
              <w:left w:val="single" w:color="000000" w:sz="6" w:space="0"/>
              <w:bottom w:val="single" w:color="000000" w:sz="6" w:space="0"/>
              <w:right w:val="single" w:color="000000" w:sz="6" w:space="0"/>
            </w:tcBorders>
            <w:noWrap w:val="0"/>
            <w:vAlign w:val="center"/>
          </w:tcPr>
          <w:p>
            <w:pPr>
              <w:spacing w:line="560" w:lineRule="exact"/>
              <w:jc w:val="center"/>
              <w:rPr>
                <w:rFonts w:hint="eastAsia" w:ascii="仿宋_GB2312" w:hAnsi="仿宋_GB2312" w:eastAsia="仿宋_GB2312"/>
              </w:rPr>
            </w:pPr>
            <w:r>
              <w:rPr>
                <w:rFonts w:hint="eastAsia" w:ascii="仿宋_GB2312" w:hAnsi="仿宋_GB2312" w:eastAsia="仿宋_GB2312"/>
              </w:rPr>
              <w:t>1</w:t>
            </w:r>
          </w:p>
        </w:tc>
        <w:tc>
          <w:tcPr>
            <w:tcW w:w="3390" w:type="dxa"/>
            <w:tcBorders>
              <w:top w:val="single" w:color="000000" w:sz="6" w:space="0"/>
              <w:left w:val="single" w:color="000000" w:sz="6" w:space="0"/>
              <w:bottom w:val="single" w:color="000000" w:sz="6" w:space="0"/>
              <w:right w:val="single" w:color="000000" w:sz="6" w:space="0"/>
            </w:tcBorders>
            <w:noWrap w:val="0"/>
            <w:vAlign w:val="center"/>
          </w:tcPr>
          <w:p>
            <w:pPr>
              <w:spacing w:line="560" w:lineRule="exact"/>
              <w:jc w:val="center"/>
              <w:rPr>
                <w:rFonts w:hint="eastAsia" w:ascii="仿宋_GB2312" w:hAnsi="仿宋_GB2312" w:eastAsia="仿宋_GB2312"/>
              </w:rPr>
            </w:pPr>
            <w:r>
              <w:rPr>
                <w:rFonts w:hint="eastAsia" w:ascii="仿宋_GB2312" w:hAnsi="仿宋_GB2312" w:eastAsia="仿宋_GB2312"/>
              </w:rPr>
              <w:t>9.01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trHeight w:val="600" w:hRule="atLeast"/>
        </w:trPr>
        <w:tc>
          <w:tcPr>
            <w:tcW w:w="3675" w:type="dxa"/>
            <w:tcBorders>
              <w:top w:val="single" w:color="000000" w:sz="6" w:space="0"/>
              <w:left w:val="single" w:color="000000" w:sz="6" w:space="0"/>
              <w:bottom w:val="single" w:color="000000" w:sz="6" w:space="0"/>
              <w:right w:val="single" w:color="000000" w:sz="6" w:space="0"/>
            </w:tcBorders>
            <w:noWrap w:val="0"/>
            <w:vAlign w:val="center"/>
          </w:tcPr>
          <w:p>
            <w:pPr>
              <w:spacing w:line="560" w:lineRule="exact"/>
              <w:jc w:val="left"/>
              <w:rPr>
                <w:rFonts w:hint="eastAsia" w:ascii="仿宋_GB2312" w:hAnsi="仿宋_GB2312" w:eastAsia="仿宋_GB2312"/>
              </w:rPr>
            </w:pPr>
            <w:r>
              <w:rPr>
                <w:rFonts w:hint="eastAsia" w:ascii="仿宋_GB2312" w:hAnsi="仿宋_GB2312" w:eastAsia="仿宋_GB2312"/>
              </w:rPr>
              <w:t>3、单价在50万以上设备（台、套）</w:t>
            </w:r>
          </w:p>
        </w:tc>
        <w:tc>
          <w:tcPr>
            <w:tcW w:w="1230" w:type="dxa"/>
            <w:tcBorders>
              <w:top w:val="single" w:color="000000" w:sz="6" w:space="0"/>
              <w:left w:val="single" w:color="000000" w:sz="6" w:space="0"/>
              <w:bottom w:val="single" w:color="000000" w:sz="6" w:space="0"/>
              <w:right w:val="single" w:color="000000" w:sz="6" w:space="0"/>
            </w:tcBorders>
            <w:noWrap w:val="0"/>
            <w:vAlign w:val="center"/>
          </w:tcPr>
          <w:p>
            <w:pPr>
              <w:spacing w:line="560" w:lineRule="exact"/>
              <w:jc w:val="center"/>
              <w:rPr>
                <w:rFonts w:hint="eastAsia" w:ascii="仿宋_GB2312" w:hAnsi="仿宋_GB2312" w:eastAsia="仿宋_GB2312"/>
              </w:rPr>
            </w:pPr>
            <w:r>
              <w:rPr>
                <w:rFonts w:hint="eastAsia" w:ascii="仿宋_GB2312" w:hAnsi="仿宋_GB2312" w:eastAsia="仿宋_GB2312"/>
              </w:rPr>
              <w:t>0</w:t>
            </w:r>
          </w:p>
        </w:tc>
        <w:tc>
          <w:tcPr>
            <w:tcW w:w="3390" w:type="dxa"/>
            <w:tcBorders>
              <w:top w:val="single" w:color="000000" w:sz="6" w:space="0"/>
              <w:left w:val="single" w:color="000000" w:sz="6" w:space="0"/>
              <w:bottom w:val="single" w:color="000000" w:sz="6" w:space="0"/>
              <w:right w:val="single" w:color="000000" w:sz="6" w:space="0"/>
            </w:tcBorders>
            <w:noWrap w:val="0"/>
            <w:vAlign w:val="center"/>
          </w:tcPr>
          <w:p>
            <w:pPr>
              <w:spacing w:line="560" w:lineRule="exact"/>
              <w:jc w:val="center"/>
              <w:rPr>
                <w:rFonts w:hint="eastAsia" w:ascii="仿宋_GB2312" w:hAnsi="仿宋_GB2312" w:eastAsia="仿宋_GB2312"/>
              </w:rPr>
            </w:pPr>
            <w:r>
              <w:rPr>
                <w:rFonts w:hint="eastAsia" w:ascii="仿宋_GB2312" w:hAnsi="仿宋_GB2312" w:eastAsia="仿宋_GB2312"/>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wBefore w:w="0" w:type="dxa"/>
          <w:trHeight w:val="570" w:hRule="atLeast"/>
        </w:trPr>
        <w:tc>
          <w:tcPr>
            <w:tcW w:w="3675" w:type="dxa"/>
            <w:tcBorders>
              <w:top w:val="single" w:color="000000" w:sz="6" w:space="0"/>
              <w:left w:val="single" w:color="000000" w:sz="6" w:space="0"/>
              <w:bottom w:val="single" w:color="000000" w:sz="6" w:space="0"/>
              <w:right w:val="single" w:color="000000" w:sz="6" w:space="0"/>
            </w:tcBorders>
            <w:noWrap w:val="0"/>
            <w:vAlign w:val="center"/>
          </w:tcPr>
          <w:p>
            <w:pPr>
              <w:spacing w:line="560" w:lineRule="exact"/>
              <w:jc w:val="left"/>
              <w:rPr>
                <w:rFonts w:hint="eastAsia" w:ascii="仿宋_GB2312" w:hAnsi="仿宋_GB2312" w:eastAsia="仿宋_GB2312"/>
              </w:rPr>
            </w:pPr>
            <w:r>
              <w:rPr>
                <w:rFonts w:hint="eastAsia" w:ascii="仿宋_GB2312" w:hAnsi="仿宋_GB2312" w:eastAsia="仿宋_GB2312"/>
              </w:rPr>
              <w:t>4、其他固定资产</w:t>
            </w:r>
          </w:p>
        </w:tc>
        <w:tc>
          <w:tcPr>
            <w:tcW w:w="1230" w:type="dxa"/>
            <w:tcBorders>
              <w:top w:val="single" w:color="000000" w:sz="6" w:space="0"/>
              <w:left w:val="single" w:color="000000" w:sz="6" w:space="0"/>
              <w:bottom w:val="single" w:color="000000" w:sz="6" w:space="0"/>
              <w:right w:val="single" w:color="000000" w:sz="6" w:space="0"/>
            </w:tcBorders>
            <w:noWrap w:val="0"/>
            <w:vAlign w:val="center"/>
          </w:tcPr>
          <w:p>
            <w:pPr>
              <w:spacing w:line="560" w:lineRule="exact"/>
              <w:jc w:val="center"/>
              <w:rPr>
                <w:rFonts w:hint="eastAsia" w:ascii="仿宋_GB2312" w:hAnsi="仿宋_GB2312" w:eastAsia="仿宋_GB2312"/>
              </w:rPr>
            </w:pPr>
            <w:r>
              <w:rPr>
                <w:rFonts w:hint="eastAsia" w:ascii="仿宋_GB2312" w:hAnsi="仿宋_GB2312" w:eastAsia="仿宋_GB2312"/>
              </w:rPr>
              <w:t>——</w:t>
            </w:r>
          </w:p>
        </w:tc>
        <w:tc>
          <w:tcPr>
            <w:tcW w:w="3390" w:type="dxa"/>
            <w:tcBorders>
              <w:top w:val="single" w:color="000000" w:sz="6" w:space="0"/>
              <w:left w:val="single" w:color="000000" w:sz="6" w:space="0"/>
              <w:bottom w:val="single" w:color="000000" w:sz="6" w:space="0"/>
              <w:right w:val="single" w:color="000000" w:sz="6" w:space="0"/>
            </w:tcBorders>
            <w:noWrap w:val="0"/>
            <w:vAlign w:val="center"/>
          </w:tcPr>
          <w:p>
            <w:pPr>
              <w:spacing w:line="560" w:lineRule="exact"/>
              <w:jc w:val="center"/>
              <w:rPr>
                <w:rFonts w:hint="eastAsia" w:ascii="仿宋_GB2312" w:hAnsi="仿宋_GB2312" w:eastAsia="仿宋_GB2312"/>
              </w:rPr>
            </w:pPr>
            <w:r>
              <w:rPr>
                <w:rFonts w:hint="eastAsia" w:ascii="仿宋_GB2312" w:hAnsi="仿宋_GB2312" w:eastAsia="仿宋_GB2312"/>
              </w:rPr>
              <w:t>8.18</w:t>
            </w:r>
          </w:p>
        </w:tc>
      </w:tr>
    </w:tbl>
    <w:p>
      <w:pPr>
        <w:spacing w:line="520" w:lineRule="exact"/>
        <w:jc w:val="center"/>
        <w:outlineLvl w:val="0"/>
        <w:rPr>
          <w:rFonts w:hint="eastAsia" w:ascii="仿宋_GB2312" w:hAnsi="黑体" w:eastAsia="仿宋_GB2312"/>
          <w:sz w:val="32"/>
          <w:szCs w:val="32"/>
        </w:rPr>
      </w:pPr>
    </w:p>
    <w:p>
      <w:pPr>
        <w:spacing w:line="520" w:lineRule="exact"/>
        <w:ind w:firstLine="640" w:firstLineChars="200"/>
        <w:jc w:val="left"/>
        <w:outlineLvl w:val="0"/>
        <w:rPr>
          <w:rFonts w:hint="eastAsia" w:ascii="仿宋_GB2312" w:hAnsi="仿宋" w:eastAsia="仿宋_GB2312"/>
          <w:sz w:val="32"/>
          <w:szCs w:val="32"/>
        </w:rPr>
      </w:pPr>
    </w:p>
    <w:p>
      <w:pPr>
        <w:spacing w:line="500" w:lineRule="exact"/>
        <w:jc w:val="center"/>
        <w:outlineLvl w:val="0"/>
        <w:rPr>
          <w:rFonts w:hint="eastAsia" w:ascii="黑体" w:hAnsi="黑体" w:eastAsia="黑体"/>
          <w:sz w:val="32"/>
          <w:szCs w:val="32"/>
        </w:rPr>
      </w:pPr>
    </w:p>
    <w:p>
      <w:pPr>
        <w:spacing w:line="500" w:lineRule="exact"/>
        <w:jc w:val="center"/>
        <w:outlineLvl w:val="0"/>
        <w:rPr>
          <w:rFonts w:hint="eastAsia" w:ascii="黑体" w:hAnsi="黑体" w:eastAsia="黑体"/>
          <w:sz w:val="32"/>
          <w:szCs w:val="32"/>
        </w:rPr>
      </w:pPr>
    </w:p>
    <w:p>
      <w:pPr>
        <w:spacing w:line="500" w:lineRule="exact"/>
        <w:jc w:val="center"/>
        <w:outlineLvl w:val="0"/>
        <w:rPr>
          <w:rFonts w:hint="eastAsia" w:ascii="黑体" w:hAnsi="黑体" w:eastAsia="黑体"/>
          <w:sz w:val="32"/>
          <w:szCs w:val="32"/>
        </w:rPr>
      </w:pPr>
    </w:p>
    <w:p>
      <w:pPr>
        <w:spacing w:line="500" w:lineRule="exact"/>
        <w:jc w:val="center"/>
        <w:outlineLvl w:val="0"/>
        <w:rPr>
          <w:rFonts w:hint="eastAsia" w:ascii="黑体" w:hAnsi="黑体" w:eastAsia="黑体"/>
          <w:sz w:val="32"/>
          <w:szCs w:val="32"/>
        </w:rPr>
      </w:pPr>
    </w:p>
    <w:p>
      <w:pPr>
        <w:spacing w:line="500" w:lineRule="exact"/>
        <w:jc w:val="center"/>
        <w:outlineLvl w:val="0"/>
        <w:rPr>
          <w:rFonts w:hint="eastAsia" w:ascii="黑体" w:hAnsi="黑体" w:eastAsia="黑体"/>
          <w:sz w:val="32"/>
          <w:szCs w:val="32"/>
        </w:rPr>
      </w:pPr>
    </w:p>
    <w:p>
      <w:pPr>
        <w:spacing w:line="500" w:lineRule="exact"/>
        <w:jc w:val="center"/>
        <w:outlineLvl w:val="0"/>
        <w:rPr>
          <w:rFonts w:hint="eastAsia" w:ascii="黑体" w:hAnsi="黑体" w:eastAsia="黑体"/>
          <w:sz w:val="32"/>
          <w:szCs w:val="32"/>
        </w:rPr>
      </w:pPr>
    </w:p>
    <w:p>
      <w:pPr>
        <w:spacing w:line="500" w:lineRule="exact"/>
        <w:jc w:val="center"/>
        <w:outlineLvl w:val="0"/>
        <w:rPr>
          <w:rFonts w:hint="eastAsia" w:ascii="黑体" w:hAnsi="黑体" w:eastAsia="黑体"/>
          <w:sz w:val="32"/>
          <w:szCs w:val="32"/>
        </w:rPr>
      </w:pPr>
    </w:p>
    <w:p>
      <w:pPr>
        <w:spacing w:line="500" w:lineRule="exact"/>
        <w:jc w:val="center"/>
        <w:outlineLvl w:val="0"/>
        <w:rPr>
          <w:rFonts w:hint="eastAsia" w:ascii="黑体" w:hAnsi="黑体" w:eastAsia="黑体"/>
          <w:sz w:val="32"/>
          <w:szCs w:val="32"/>
        </w:rPr>
      </w:pPr>
    </w:p>
    <w:p>
      <w:pPr>
        <w:spacing w:line="500" w:lineRule="exact"/>
        <w:jc w:val="center"/>
        <w:outlineLvl w:val="0"/>
        <w:rPr>
          <w:rFonts w:ascii="黑体" w:hAnsi="黑体" w:eastAsia="黑体"/>
          <w:sz w:val="32"/>
          <w:szCs w:val="32"/>
        </w:rPr>
      </w:pPr>
      <w:r>
        <w:rPr>
          <w:rFonts w:hint="eastAsia" w:ascii="黑体" w:hAnsi="黑体" w:eastAsia="黑体"/>
          <w:sz w:val="32"/>
          <w:szCs w:val="32"/>
        </w:rPr>
        <w:t>第八部分：名词解释</w:t>
      </w:r>
    </w:p>
    <w:p>
      <w:pPr>
        <w:spacing w:line="500" w:lineRule="exact"/>
        <w:jc w:val="center"/>
        <w:outlineLvl w:val="0"/>
        <w:rPr>
          <w:rFonts w:hint="eastAsia" w:ascii="仿宋" w:hAnsi="仿宋" w:eastAsia="仿宋"/>
          <w:b/>
          <w:sz w:val="32"/>
          <w:szCs w:val="32"/>
        </w:rPr>
      </w:pPr>
    </w:p>
    <w:p>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1、一般公共预算财政拨款收入：</w:t>
      </w:r>
      <w:r>
        <w:rPr>
          <w:rFonts w:hint="eastAsia" w:ascii="仿宋_GB2312" w:hAnsi="仿宋" w:eastAsia="仿宋_GB2312"/>
          <w:sz w:val="32"/>
          <w:szCs w:val="32"/>
        </w:rPr>
        <w:t>指区级财政当年拨付的资金。</w:t>
      </w:r>
    </w:p>
    <w:p>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2、其他收入：</w:t>
      </w:r>
      <w:r>
        <w:rPr>
          <w:rFonts w:hint="eastAsia" w:ascii="仿宋_GB2312" w:hAnsi="仿宋" w:eastAsia="仿宋_GB2312"/>
          <w:sz w:val="32"/>
          <w:szCs w:val="32"/>
        </w:rPr>
        <w:t>指除上述“财政拨款收入”、“事业收入”等以外的收入。</w:t>
      </w:r>
    </w:p>
    <w:p>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3、基本支出：</w:t>
      </w:r>
      <w:r>
        <w:rPr>
          <w:rFonts w:hint="eastAsia" w:ascii="仿宋_GB2312" w:hAnsi="仿宋" w:eastAsia="仿宋_GB2312"/>
          <w:sz w:val="32"/>
          <w:szCs w:val="32"/>
        </w:rPr>
        <w:t>指为保障机构正常运转、完成日常工作任务而发生的人员支出和公用支出。</w:t>
      </w:r>
    </w:p>
    <w:p>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4、项目支出：</w:t>
      </w:r>
      <w:r>
        <w:rPr>
          <w:rFonts w:hint="eastAsia" w:ascii="仿宋_GB2312" w:hAnsi="仿宋" w:eastAsia="仿宋_GB2312"/>
          <w:sz w:val="32"/>
          <w:szCs w:val="32"/>
        </w:rPr>
        <w:t>指在基本支出之外为完成特定行政任务和事业发展目标所发生的支出。</w:t>
      </w:r>
    </w:p>
    <w:p>
      <w:pPr>
        <w:spacing w:line="500" w:lineRule="exact"/>
        <w:ind w:firstLine="643" w:firstLineChars="200"/>
        <w:jc w:val="left"/>
        <w:outlineLvl w:val="0"/>
        <w:rPr>
          <w:rFonts w:hint="eastAsia" w:ascii="仿宋_GB2312" w:hAnsi="仿宋" w:eastAsia="仿宋_GB2312"/>
          <w:sz w:val="32"/>
          <w:szCs w:val="32"/>
        </w:rPr>
      </w:pPr>
      <w:r>
        <w:rPr>
          <w:rFonts w:hint="eastAsia" w:ascii="仿宋_GB2312" w:hAnsi="仿宋" w:eastAsia="仿宋_GB2312"/>
          <w:b/>
          <w:sz w:val="32"/>
          <w:szCs w:val="32"/>
        </w:rPr>
        <w:t>5、“三公”经费：</w:t>
      </w:r>
      <w:r>
        <w:rPr>
          <w:rFonts w:hint="eastAsia" w:ascii="仿宋_GB2312" w:hAnsi="仿宋" w:eastAsia="仿宋_GB2312"/>
          <w:sz w:val="32"/>
          <w:szCs w:val="32"/>
        </w:rPr>
        <w:t>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803" w:firstLineChars="250"/>
        <w:rPr>
          <w:rFonts w:hint="eastAsia" w:ascii="仿宋_GB2312" w:hAnsi="仿宋" w:eastAsia="仿宋_GB2312"/>
          <w:sz w:val="32"/>
          <w:szCs w:val="32"/>
        </w:rPr>
      </w:pPr>
      <w:r>
        <w:rPr>
          <w:rFonts w:hint="eastAsia" w:ascii="仿宋_GB2312" w:hAnsi="仿宋" w:eastAsia="仿宋_GB2312"/>
          <w:b/>
          <w:sz w:val="32"/>
          <w:szCs w:val="32"/>
        </w:rPr>
        <w:t>6、机关运行费：</w:t>
      </w:r>
      <w:r>
        <w:rPr>
          <w:rFonts w:hint="eastAsia" w:ascii="仿宋_GB2312" w:hAnsi="仿宋" w:eastAsia="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627" w:firstLineChars="196"/>
        <w:jc w:val="center"/>
        <w:outlineLvl w:val="0"/>
        <w:rPr>
          <w:rFonts w:hint="eastAsia" w:ascii="黑体" w:hAnsi="黑体" w:eastAsia="黑体"/>
          <w:sz w:val="32"/>
          <w:szCs w:val="32"/>
        </w:rPr>
      </w:pPr>
    </w:p>
    <w:p>
      <w:pPr>
        <w:spacing w:line="500" w:lineRule="exact"/>
        <w:jc w:val="center"/>
        <w:outlineLvl w:val="0"/>
        <w:rPr>
          <w:rFonts w:hint="eastAsia" w:ascii="黑体" w:hAnsi="黑体" w:eastAsia="黑体"/>
          <w:sz w:val="32"/>
          <w:szCs w:val="32"/>
        </w:rPr>
      </w:pPr>
      <w:r>
        <w:rPr>
          <w:rFonts w:hint="eastAsia" w:ascii="黑体" w:hAnsi="黑体" w:eastAsia="黑体"/>
          <w:sz w:val="32"/>
          <w:szCs w:val="32"/>
        </w:rPr>
        <w:t>第九部分：其他需说明的事项</w:t>
      </w:r>
    </w:p>
    <w:p>
      <w:pPr>
        <w:spacing w:line="500" w:lineRule="exact"/>
        <w:ind w:firstLine="1264" w:firstLineChars="395"/>
        <w:jc w:val="left"/>
        <w:outlineLvl w:val="0"/>
        <w:rPr>
          <w:rFonts w:hint="eastAsia" w:ascii="仿宋" w:hAnsi="仿宋" w:eastAsia="仿宋"/>
          <w:sz w:val="32"/>
          <w:szCs w:val="32"/>
        </w:rPr>
      </w:pPr>
    </w:p>
    <w:p>
      <w:pPr>
        <w:spacing w:line="500" w:lineRule="exact"/>
        <w:ind w:firstLine="640" w:firstLineChars="200"/>
        <w:jc w:val="left"/>
        <w:outlineLvl w:val="0"/>
        <w:rPr>
          <w:rFonts w:hint="eastAsia" w:ascii="仿宋_GB2312" w:hAnsi="黑体" w:eastAsia="仿宋_GB2312"/>
          <w:sz w:val="32"/>
          <w:szCs w:val="32"/>
        </w:rPr>
      </w:pPr>
      <w:r>
        <w:rPr>
          <w:rFonts w:hint="eastAsia" w:ascii="仿宋_GB2312" w:hAnsi="仿宋" w:eastAsia="仿宋_GB2312"/>
          <w:sz w:val="32"/>
          <w:szCs w:val="32"/>
        </w:rPr>
        <w:t>无其他需说明的事项。</w:t>
      </w:r>
    </w:p>
    <w:p>
      <w:pPr>
        <w:ind w:firstLine="800" w:firstLineChars="250"/>
        <w:rPr>
          <w:rFonts w:hint="eastAsia" w:ascii="仿宋" w:hAnsi="仿宋" w:eastAsia="仿宋"/>
          <w:sz w:val="32"/>
          <w:szCs w:val="32"/>
        </w:rPr>
      </w:pPr>
    </w:p>
    <w:p>
      <w:pPr>
        <w:rPr>
          <w:rFonts w:hint="eastAsia" w:ascii="仿宋" w:hAnsi="仿宋" w:eastAsia="仿宋"/>
          <w:sz w:val="32"/>
          <w:szCs w:val="32"/>
        </w:rPr>
      </w:pPr>
      <w:r>
        <w:rPr>
          <w:rFonts w:hint="eastAsia" w:ascii="仿宋" w:hAnsi="仿宋" w:eastAsia="仿宋"/>
          <w:sz w:val="32"/>
          <w:szCs w:val="32"/>
        </w:rPr>
        <w:t xml:space="preserve">                                     </w:t>
      </w:r>
    </w:p>
    <w:sectPr>
      <w:pgSz w:w="11907" w:h="16839"/>
      <w:pgMar w:top="1531" w:right="1134" w:bottom="147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1" w:usb1="080E0000" w:usb2="0000001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0000000000000000000"/>
    <w:charset w:val="86"/>
    <w:family w:val="script"/>
    <w:pitch w:val="default"/>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80E0000" w:usb2="00000010" w:usb3="00000000" w:csb0="00040000" w:csb1="00000000"/>
  </w:font>
  <w:font w:name="方正书宋_GBK">
    <w:altName w:val="微软雅黑"/>
    <w:panose1 w:val="03000509000000000000"/>
    <w:charset w:val="86"/>
    <w:family w:val="script"/>
    <w:pitch w:val="default"/>
    <w:sig w:usb0="00000000" w:usb1="080E0000" w:usb2="00000010" w:usb3="00000000" w:csb0="00040000" w:csb1="00000000"/>
  </w:font>
  <w:font w:name="方正小标宋简体">
    <w:altName w:val="SimSun-ExtB"/>
    <w:panose1 w:val="00000000000000000000"/>
    <w:charset w:val="86"/>
    <w:family w:val="script"/>
    <w:pitch w:val="default"/>
    <w:sig w:usb0="00000000" w:usb1="080E0000" w:usb2="00000010" w:usb3="00000000" w:csb0="00040000" w:csb1="00000000"/>
  </w:font>
  <w:font w:name="SimSun-ExtB">
    <w:panose1 w:val="02010609060101010101"/>
    <w:charset w:val="86"/>
    <w:family w:val="auto"/>
    <w:pitch w:val="default"/>
    <w:sig w:usb0="00000001" w:usb1="02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xNzNkOGY4M2MwYWNlODc5MTRlZTZiNjM2OGZkM2QifQ=="/>
  </w:docVars>
  <w:rsids>
    <w:rsidRoot w:val="00CB60A0"/>
    <w:rsid w:val="00000211"/>
    <w:rsid w:val="00012B0F"/>
    <w:rsid w:val="00027501"/>
    <w:rsid w:val="00041562"/>
    <w:rsid w:val="000509C6"/>
    <w:rsid w:val="00055D38"/>
    <w:rsid w:val="00060E04"/>
    <w:rsid w:val="0007278A"/>
    <w:rsid w:val="000B34B9"/>
    <w:rsid w:val="000C1F05"/>
    <w:rsid w:val="000C2085"/>
    <w:rsid w:val="000D7B39"/>
    <w:rsid w:val="000E0ED8"/>
    <w:rsid w:val="000E1C77"/>
    <w:rsid w:val="000E5258"/>
    <w:rsid w:val="000E70BD"/>
    <w:rsid w:val="000F0A9E"/>
    <w:rsid w:val="000F2552"/>
    <w:rsid w:val="000F517B"/>
    <w:rsid w:val="00101A80"/>
    <w:rsid w:val="00103B47"/>
    <w:rsid w:val="00103CBF"/>
    <w:rsid w:val="00107BFB"/>
    <w:rsid w:val="001157C4"/>
    <w:rsid w:val="00120CFD"/>
    <w:rsid w:val="0013407A"/>
    <w:rsid w:val="00153E57"/>
    <w:rsid w:val="0015667A"/>
    <w:rsid w:val="00165822"/>
    <w:rsid w:val="001725FE"/>
    <w:rsid w:val="001859C6"/>
    <w:rsid w:val="00197010"/>
    <w:rsid w:val="001B23DF"/>
    <w:rsid w:val="001C2686"/>
    <w:rsid w:val="001E42EC"/>
    <w:rsid w:val="002042DF"/>
    <w:rsid w:val="002064A6"/>
    <w:rsid w:val="00245F9B"/>
    <w:rsid w:val="00277861"/>
    <w:rsid w:val="00280335"/>
    <w:rsid w:val="00280E47"/>
    <w:rsid w:val="002B5880"/>
    <w:rsid w:val="002C6748"/>
    <w:rsid w:val="002D4820"/>
    <w:rsid w:val="002D4851"/>
    <w:rsid w:val="002E7948"/>
    <w:rsid w:val="00326CE0"/>
    <w:rsid w:val="00332EED"/>
    <w:rsid w:val="0034678A"/>
    <w:rsid w:val="00364B26"/>
    <w:rsid w:val="0037153C"/>
    <w:rsid w:val="0037794C"/>
    <w:rsid w:val="003923FF"/>
    <w:rsid w:val="003B1792"/>
    <w:rsid w:val="003D524A"/>
    <w:rsid w:val="004152E7"/>
    <w:rsid w:val="0041797A"/>
    <w:rsid w:val="004226CB"/>
    <w:rsid w:val="00432126"/>
    <w:rsid w:val="00450606"/>
    <w:rsid w:val="00453B31"/>
    <w:rsid w:val="00462BFF"/>
    <w:rsid w:val="00474A00"/>
    <w:rsid w:val="00475055"/>
    <w:rsid w:val="004755DD"/>
    <w:rsid w:val="00485D64"/>
    <w:rsid w:val="0049258C"/>
    <w:rsid w:val="00493109"/>
    <w:rsid w:val="004B65CB"/>
    <w:rsid w:val="004D0FA7"/>
    <w:rsid w:val="004D7BFB"/>
    <w:rsid w:val="004D7FBB"/>
    <w:rsid w:val="004F0372"/>
    <w:rsid w:val="004F7499"/>
    <w:rsid w:val="00506EF7"/>
    <w:rsid w:val="005078A5"/>
    <w:rsid w:val="005217EF"/>
    <w:rsid w:val="005244FE"/>
    <w:rsid w:val="00546E02"/>
    <w:rsid w:val="005477A5"/>
    <w:rsid w:val="005620BB"/>
    <w:rsid w:val="00570168"/>
    <w:rsid w:val="005821CD"/>
    <w:rsid w:val="00583A3F"/>
    <w:rsid w:val="005875EB"/>
    <w:rsid w:val="00594ED3"/>
    <w:rsid w:val="005B36CF"/>
    <w:rsid w:val="005C321B"/>
    <w:rsid w:val="005C668C"/>
    <w:rsid w:val="00620BF9"/>
    <w:rsid w:val="006238F8"/>
    <w:rsid w:val="006267D4"/>
    <w:rsid w:val="0063487B"/>
    <w:rsid w:val="006366FA"/>
    <w:rsid w:val="0063740A"/>
    <w:rsid w:val="00664D70"/>
    <w:rsid w:val="006835FA"/>
    <w:rsid w:val="006C3105"/>
    <w:rsid w:val="006D20BD"/>
    <w:rsid w:val="006D6061"/>
    <w:rsid w:val="00700AF5"/>
    <w:rsid w:val="00710A06"/>
    <w:rsid w:val="007263E4"/>
    <w:rsid w:val="007304E6"/>
    <w:rsid w:val="00733E67"/>
    <w:rsid w:val="00742AF8"/>
    <w:rsid w:val="00747EA9"/>
    <w:rsid w:val="00761AA7"/>
    <w:rsid w:val="00761B0E"/>
    <w:rsid w:val="007C3325"/>
    <w:rsid w:val="007D0633"/>
    <w:rsid w:val="007D06DD"/>
    <w:rsid w:val="007E09DA"/>
    <w:rsid w:val="007E3316"/>
    <w:rsid w:val="007E3323"/>
    <w:rsid w:val="007F50D2"/>
    <w:rsid w:val="00816DC4"/>
    <w:rsid w:val="00822F0E"/>
    <w:rsid w:val="00837790"/>
    <w:rsid w:val="008472F5"/>
    <w:rsid w:val="00855707"/>
    <w:rsid w:val="00877B58"/>
    <w:rsid w:val="00881D86"/>
    <w:rsid w:val="00883EA2"/>
    <w:rsid w:val="008875A9"/>
    <w:rsid w:val="008D5125"/>
    <w:rsid w:val="008E42D3"/>
    <w:rsid w:val="008F54EE"/>
    <w:rsid w:val="00911344"/>
    <w:rsid w:val="00913BD0"/>
    <w:rsid w:val="0093004D"/>
    <w:rsid w:val="00936ED9"/>
    <w:rsid w:val="009454AA"/>
    <w:rsid w:val="00952279"/>
    <w:rsid w:val="009546B2"/>
    <w:rsid w:val="00966566"/>
    <w:rsid w:val="00977DA6"/>
    <w:rsid w:val="00986A49"/>
    <w:rsid w:val="009910E0"/>
    <w:rsid w:val="009A2781"/>
    <w:rsid w:val="009B38ED"/>
    <w:rsid w:val="009C0521"/>
    <w:rsid w:val="009C699D"/>
    <w:rsid w:val="009D6ACA"/>
    <w:rsid w:val="009E16AC"/>
    <w:rsid w:val="009E5FAA"/>
    <w:rsid w:val="009F179E"/>
    <w:rsid w:val="009F4E7B"/>
    <w:rsid w:val="009F64EF"/>
    <w:rsid w:val="00A03B9F"/>
    <w:rsid w:val="00A06E3B"/>
    <w:rsid w:val="00A149E9"/>
    <w:rsid w:val="00A66840"/>
    <w:rsid w:val="00A7420E"/>
    <w:rsid w:val="00A81EEB"/>
    <w:rsid w:val="00A90339"/>
    <w:rsid w:val="00A94AC4"/>
    <w:rsid w:val="00AD2902"/>
    <w:rsid w:val="00AE6A72"/>
    <w:rsid w:val="00B16276"/>
    <w:rsid w:val="00B320A0"/>
    <w:rsid w:val="00B44AFA"/>
    <w:rsid w:val="00B45B2D"/>
    <w:rsid w:val="00B46537"/>
    <w:rsid w:val="00B7328C"/>
    <w:rsid w:val="00B745D4"/>
    <w:rsid w:val="00B84A64"/>
    <w:rsid w:val="00B8632B"/>
    <w:rsid w:val="00BA079F"/>
    <w:rsid w:val="00BA4AE4"/>
    <w:rsid w:val="00BD48FA"/>
    <w:rsid w:val="00BD641C"/>
    <w:rsid w:val="00BD77F4"/>
    <w:rsid w:val="00BF5162"/>
    <w:rsid w:val="00BF61B8"/>
    <w:rsid w:val="00C02023"/>
    <w:rsid w:val="00C17DE3"/>
    <w:rsid w:val="00C3689C"/>
    <w:rsid w:val="00C43053"/>
    <w:rsid w:val="00C46F7D"/>
    <w:rsid w:val="00C51C06"/>
    <w:rsid w:val="00C67481"/>
    <w:rsid w:val="00C803F0"/>
    <w:rsid w:val="00C80434"/>
    <w:rsid w:val="00C853D3"/>
    <w:rsid w:val="00C86F43"/>
    <w:rsid w:val="00CA742F"/>
    <w:rsid w:val="00CB60A0"/>
    <w:rsid w:val="00CC6EAD"/>
    <w:rsid w:val="00CC7C93"/>
    <w:rsid w:val="00CE1D8A"/>
    <w:rsid w:val="00CE6320"/>
    <w:rsid w:val="00CF12F5"/>
    <w:rsid w:val="00CF1C55"/>
    <w:rsid w:val="00D048A8"/>
    <w:rsid w:val="00D155C8"/>
    <w:rsid w:val="00D364CE"/>
    <w:rsid w:val="00D41703"/>
    <w:rsid w:val="00D500CD"/>
    <w:rsid w:val="00D520E9"/>
    <w:rsid w:val="00D55C67"/>
    <w:rsid w:val="00D64A8A"/>
    <w:rsid w:val="00D662D1"/>
    <w:rsid w:val="00D82A1A"/>
    <w:rsid w:val="00D92117"/>
    <w:rsid w:val="00DC36BC"/>
    <w:rsid w:val="00DD36BA"/>
    <w:rsid w:val="00DE6AF4"/>
    <w:rsid w:val="00DF08F9"/>
    <w:rsid w:val="00E121F9"/>
    <w:rsid w:val="00E214DE"/>
    <w:rsid w:val="00E263CE"/>
    <w:rsid w:val="00E54661"/>
    <w:rsid w:val="00E5699D"/>
    <w:rsid w:val="00E56CA4"/>
    <w:rsid w:val="00E6451C"/>
    <w:rsid w:val="00EB4F74"/>
    <w:rsid w:val="00ED2511"/>
    <w:rsid w:val="00ED3A41"/>
    <w:rsid w:val="00ED78F4"/>
    <w:rsid w:val="00F02138"/>
    <w:rsid w:val="00F529D8"/>
    <w:rsid w:val="00F65F33"/>
    <w:rsid w:val="00F66C9F"/>
    <w:rsid w:val="00F74519"/>
    <w:rsid w:val="00F841A4"/>
    <w:rsid w:val="00F92312"/>
    <w:rsid w:val="00FE6C6A"/>
    <w:rsid w:val="32691145"/>
    <w:rsid w:val="39DF54E5"/>
    <w:rsid w:val="4C657137"/>
    <w:rsid w:val="532E219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9">
    <w:name w:val="Default Paragraph Font"/>
    <w:unhideWhenUsed/>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2">
    <w:name w:val="Body Text Indent"/>
    <w:basedOn w:val="1"/>
    <w:link w:val="10"/>
    <w:uiPriority w:val="0"/>
    <w:pPr>
      <w:spacing w:line="420" w:lineRule="exact"/>
      <w:ind w:firstLine="630"/>
    </w:pPr>
    <w:rPr>
      <w:rFonts w:ascii="Times New Roman" w:hAnsi="Times New Roman" w:eastAsia="仿宋_GB2312"/>
      <w:sz w:val="32"/>
      <w:szCs w:val="24"/>
    </w:rPr>
  </w:style>
  <w:style w:type="paragraph" w:styleId="3">
    <w:name w:val="Balloon Text"/>
    <w:basedOn w:val="1"/>
    <w:link w:val="11"/>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kern w:val="0"/>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kern w:val="0"/>
      <w:sz w:val="18"/>
      <w:szCs w:val="18"/>
    </w:rPr>
  </w:style>
  <w:style w:type="paragraph" w:styleId="6">
    <w:name w:val="toc 1"/>
    <w:basedOn w:val="1"/>
    <w:next w:val="1"/>
    <w:unhideWhenUsed/>
    <w:uiPriority w:val="39"/>
  </w:style>
  <w:style w:type="paragraph" w:styleId="7">
    <w:name w:val="toc 2"/>
    <w:basedOn w:val="1"/>
    <w:next w:val="1"/>
    <w:unhideWhenUsed/>
    <w:uiPriority w:val="39"/>
    <w:pPr>
      <w:ind w:left="420" w:leftChars="200"/>
    </w:pPr>
  </w:style>
  <w:style w:type="character" w:customStyle="1" w:styleId="10">
    <w:name w:val="正文文本缩进 Char"/>
    <w:link w:val="2"/>
    <w:uiPriority w:val="0"/>
    <w:rPr>
      <w:rFonts w:ascii="Times New Roman" w:hAnsi="Times New Roman" w:eastAsia="仿宋_GB2312"/>
      <w:kern w:val="2"/>
      <w:sz w:val="32"/>
      <w:szCs w:val="24"/>
    </w:rPr>
  </w:style>
  <w:style w:type="character" w:customStyle="1" w:styleId="11">
    <w:name w:val="批注框文本 Char"/>
    <w:link w:val="3"/>
    <w:semiHidden/>
    <w:uiPriority w:val="99"/>
    <w:rPr>
      <w:kern w:val="2"/>
      <w:sz w:val="18"/>
      <w:szCs w:val="18"/>
    </w:rPr>
  </w:style>
  <w:style w:type="character" w:customStyle="1" w:styleId="12">
    <w:name w:val="页脚 Char"/>
    <w:link w:val="4"/>
    <w:uiPriority w:val="99"/>
    <w:rPr>
      <w:sz w:val="18"/>
      <w:szCs w:val="18"/>
    </w:rPr>
  </w:style>
  <w:style w:type="character" w:customStyle="1" w:styleId="13">
    <w:name w:val="页眉 Char"/>
    <w:link w:val="5"/>
    <w:uiPriority w:val="99"/>
    <w:rPr>
      <w:sz w:val="18"/>
      <w:szCs w:val="18"/>
    </w:rPr>
  </w:style>
  <w:style w:type="paragraph" w:customStyle="1" w:styleId="14">
    <w:name w:val="[Normal]"/>
    <w:uiPriority w:val="99"/>
    <w:pPr>
      <w:widowControl w:val="0"/>
      <w:autoSpaceDE w:val="0"/>
      <w:autoSpaceDN w:val="0"/>
      <w:adjustRightInd w:val="0"/>
    </w:pPr>
    <w:rPr>
      <w:rFonts w:ascii="宋体" w:hAnsi="Times New Roman" w:cs="宋体"/>
      <w:sz w:val="24"/>
      <w:szCs w:val="24"/>
      <w:lang w:val="en-US" w:eastAsia="zh-CN" w:bidi="ar-SA"/>
    </w:rPr>
  </w:style>
  <w:style w:type="paragraph" w:styleId="15">
    <w:name w:val="List Paragraph"/>
    <w:basedOn w:val="1"/>
    <w:qFormat/>
    <w:uiPriority w:val="34"/>
    <w:pPr>
      <w:widowControl/>
      <w:adjustRightInd w:val="0"/>
      <w:snapToGrid w:val="0"/>
      <w:spacing w:after="200"/>
      <w:ind w:firstLine="420" w:firstLineChars="200"/>
      <w:jc w:val="left"/>
    </w:pPr>
    <w:rPr>
      <w:rFonts w:ascii="Tahoma" w:hAnsi="Tahoma" w:eastAsia="微软雅黑"/>
      <w:kern w:val="0"/>
      <w:sz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507</Words>
  <Characters>2895</Characters>
  <Lines>24</Lines>
  <Paragraphs>6</Paragraphs>
  <TotalTime>0</TotalTime>
  <ScaleCrop>false</ScaleCrop>
  <LinksUpToDate>false</LinksUpToDate>
  <CharactersWithSpaces>3396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2016-12-01T07:28:00Z</dcterms:created>
  <dc:creator>suix</dc:creator>
  <cp:lastModifiedBy>唐小糖ok</cp:lastModifiedBy>
  <cp:lastPrinted>2017-06-21T08:26:00Z</cp:lastPrinted>
  <dcterms:modified xsi:type="dcterms:W3CDTF">2024-01-11T07:02:47Z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AD92C0102B1348F4B3A2C55A2AC089FB_13</vt:lpwstr>
  </property>
</Properties>
</file>