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634" w:rsidRPr="003C0A91" w:rsidRDefault="007E786A" w:rsidP="00200BE5">
      <w:pPr>
        <w:jc w:val="center"/>
        <w:rPr>
          <w:rFonts w:ascii="宋体" w:eastAsia="宋体" w:hAnsi="宋体"/>
          <w:b/>
          <w:sz w:val="44"/>
          <w:szCs w:val="44"/>
        </w:rPr>
      </w:pPr>
      <w:r w:rsidRPr="003C0A91">
        <w:rPr>
          <w:rFonts w:ascii="宋体" w:eastAsia="宋体" w:hAnsi="宋体" w:hint="eastAsia"/>
          <w:b/>
          <w:sz w:val="44"/>
          <w:szCs w:val="44"/>
        </w:rPr>
        <w:t>保定市</w:t>
      </w:r>
      <w:r w:rsidRPr="003C0A91">
        <w:rPr>
          <w:rFonts w:ascii="宋体" w:eastAsia="宋体" w:hAnsi="宋体"/>
          <w:b/>
          <w:sz w:val="44"/>
          <w:szCs w:val="44"/>
        </w:rPr>
        <w:t>徐水区科学技术</w:t>
      </w:r>
      <w:r w:rsidRPr="003C0A91">
        <w:rPr>
          <w:rFonts w:ascii="宋体" w:eastAsia="宋体" w:hAnsi="宋体" w:hint="eastAsia"/>
          <w:b/>
          <w:sz w:val="44"/>
          <w:szCs w:val="44"/>
        </w:rPr>
        <w:t>协会</w:t>
      </w:r>
    </w:p>
    <w:p w:rsidR="001A7E97" w:rsidRDefault="007E786A" w:rsidP="00200BE5">
      <w:pPr>
        <w:jc w:val="center"/>
        <w:rPr>
          <w:rFonts w:ascii="宋体" w:eastAsia="宋体" w:hAnsi="宋体"/>
          <w:b/>
          <w:sz w:val="44"/>
          <w:szCs w:val="44"/>
        </w:rPr>
      </w:pPr>
      <w:r w:rsidRPr="003C0A91">
        <w:rPr>
          <w:rFonts w:ascii="宋体" w:eastAsia="宋体" w:hAnsi="宋体" w:hint="eastAsia"/>
          <w:b/>
          <w:sz w:val="44"/>
          <w:szCs w:val="44"/>
        </w:rPr>
        <w:t>绩效自评</w:t>
      </w:r>
      <w:r w:rsidRPr="003C0A91">
        <w:rPr>
          <w:rFonts w:ascii="宋体" w:eastAsia="宋体" w:hAnsi="宋体"/>
          <w:b/>
          <w:sz w:val="44"/>
          <w:szCs w:val="44"/>
        </w:rPr>
        <w:t>工作报告</w:t>
      </w:r>
      <w:bookmarkStart w:id="0" w:name="_Toc427"/>
      <w:bookmarkStart w:id="1" w:name="_Toc492652763"/>
    </w:p>
    <w:p w:rsidR="003C0A91" w:rsidRPr="003C0A91" w:rsidRDefault="003C0A91" w:rsidP="00200BE5">
      <w:pPr>
        <w:jc w:val="center"/>
        <w:rPr>
          <w:rFonts w:ascii="宋体" w:eastAsia="宋体" w:hAnsi="宋体" w:hint="eastAsia"/>
          <w:b/>
          <w:sz w:val="44"/>
          <w:szCs w:val="44"/>
        </w:rPr>
      </w:pPr>
    </w:p>
    <w:p w:rsidR="001A7E97" w:rsidRPr="003C0A91" w:rsidRDefault="001A7E97" w:rsidP="003C0A91">
      <w:pPr>
        <w:spacing w:line="360" w:lineRule="auto"/>
        <w:ind w:firstLineChars="200" w:firstLine="640"/>
        <w:textAlignment w:val="baseline"/>
        <w:rPr>
          <w:rFonts w:ascii="仿宋_GB2312" w:eastAsia="仿宋_GB2312" w:cs="DengXian-Regular"/>
          <w:sz w:val="32"/>
          <w:szCs w:val="32"/>
        </w:rPr>
      </w:pPr>
      <w:r w:rsidRPr="003C0A91">
        <w:rPr>
          <w:rFonts w:ascii="仿宋_GB2312" w:eastAsia="仿宋_GB2312" w:cs="DengXian-Regular" w:hint="eastAsia"/>
          <w:sz w:val="32"/>
          <w:szCs w:val="32"/>
        </w:rPr>
        <w:t>一、保定市徐水区科协</w:t>
      </w:r>
      <w:bookmarkStart w:id="2" w:name="_Toc492652764"/>
      <w:bookmarkStart w:id="3" w:name="_Toc11473"/>
      <w:bookmarkEnd w:id="0"/>
      <w:bookmarkEnd w:id="1"/>
      <w:r w:rsidRPr="003C0A91">
        <w:rPr>
          <w:rFonts w:ascii="仿宋_GB2312" w:eastAsia="仿宋_GB2312" w:cs="DengXian-Regular" w:hint="eastAsia"/>
          <w:sz w:val="32"/>
          <w:szCs w:val="32"/>
        </w:rPr>
        <w:t>部门职责和工作活动</w:t>
      </w:r>
      <w:bookmarkEnd w:id="2"/>
      <w:bookmarkEnd w:id="3"/>
    </w:p>
    <w:p w:rsidR="001A7E97" w:rsidRDefault="001A7E97" w:rsidP="001A7E97">
      <w:pPr>
        <w:spacing w:line="360" w:lineRule="auto"/>
        <w:ind w:firstLineChars="200" w:firstLine="640"/>
        <w:textAlignment w:val="baseline"/>
        <w:rPr>
          <w:rFonts w:ascii="仿宋_GB2312" w:eastAsia="仿宋_GB2312" w:cs="DengXian-Regular"/>
          <w:sz w:val="32"/>
          <w:szCs w:val="32"/>
        </w:rPr>
      </w:pPr>
      <w:r>
        <w:rPr>
          <w:rFonts w:ascii="仿宋_GB2312" w:eastAsia="仿宋_GB2312" w:cs="DengXian-Regular" w:hint="eastAsia"/>
          <w:sz w:val="32"/>
          <w:szCs w:val="32"/>
        </w:rPr>
        <w:t>根据中共保定市徐水区委办公室、保定市徐水区人民政府办公室关于印发《徐水县</w:t>
      </w:r>
      <w:r>
        <w:rPr>
          <w:rFonts w:ascii="仿宋_GB2312" w:eastAsia="仿宋_GB2312" w:cs="DengXian-Regular"/>
          <w:sz w:val="32"/>
          <w:szCs w:val="32"/>
        </w:rPr>
        <w:t>科学技术协会职能配置、内设机构和人员编制</w:t>
      </w:r>
      <w:r>
        <w:rPr>
          <w:rFonts w:ascii="仿宋_GB2312" w:eastAsia="仿宋_GB2312" w:cs="DengXian-Regular" w:hint="eastAsia"/>
          <w:sz w:val="32"/>
          <w:szCs w:val="32"/>
        </w:rPr>
        <w:t>方案》的通知，区科协为区政府工作部门，正科级单位，下设</w:t>
      </w:r>
      <w:r>
        <w:rPr>
          <w:rFonts w:ascii="仿宋_GB2312" w:eastAsia="仿宋_GB2312" w:cs="DengXian-Regular"/>
          <w:sz w:val="32"/>
          <w:szCs w:val="32"/>
        </w:rPr>
        <w:t>1</w:t>
      </w:r>
      <w:r>
        <w:rPr>
          <w:rFonts w:ascii="仿宋_GB2312" w:eastAsia="仿宋_GB2312" w:cs="DengXian-Regular" w:hint="eastAsia"/>
          <w:sz w:val="32"/>
          <w:szCs w:val="32"/>
        </w:rPr>
        <w:t>个股室。科协根据绩效预算管理改革的相关要求，按照“部门职责—工作活动绩效目标”的层级设立了绩效预算架构，职责活动包括</w:t>
      </w:r>
      <w:r w:rsidRPr="00935CEC">
        <w:rPr>
          <w:rFonts w:ascii="仿宋_GB2312" w:eastAsia="仿宋_GB2312" w:cs="DengXian-Regular" w:hint="eastAsia"/>
          <w:sz w:val="32"/>
          <w:szCs w:val="32"/>
        </w:rPr>
        <w:t>开展学术交流，活跃学术思想，促进学科发展和知识创新。普及科学知识，传播科学思想和科学方法，推广先进技术，开展青少年科学技术教育普及活动。维护科学技术工作者的合法权益。表彰奖励优秀科学技术工作者，举荐人才。开展科学论证、科技咨询服务工作，提出政策建议，促进科学技术成果的转化和技术创新。开展科技交流活动，发展同台、港、澳及国外的科学技术团体和科学技术工作者的友好往来。开展科技工作者的继续教育和培训工作。负责指导本县各乡镇科协企业科协及所主管的有关学会和科技类社会团体工作。参与指导全县的反邪教工作，积极组织全县科协系统开展反对伪科学、反科学活动。承担县委、县政府交办的有关事宜。</w:t>
      </w:r>
    </w:p>
    <w:p w:rsidR="004316A8" w:rsidRDefault="003C0A91" w:rsidP="003C0A91">
      <w:pPr>
        <w:spacing w:line="360" w:lineRule="auto"/>
        <w:ind w:firstLineChars="200" w:firstLine="640"/>
        <w:textAlignment w:val="baseline"/>
        <w:rPr>
          <w:rFonts w:ascii="仿宋_GB2312" w:eastAsia="仿宋_GB2312" w:cs="DengXian-Regular"/>
          <w:sz w:val="32"/>
          <w:szCs w:val="32"/>
        </w:rPr>
      </w:pPr>
      <w:r>
        <w:rPr>
          <w:rFonts w:ascii="仿宋_GB2312" w:eastAsia="仿宋_GB2312" w:cs="DengXian-Regular" w:hint="eastAsia"/>
          <w:sz w:val="32"/>
          <w:szCs w:val="32"/>
        </w:rPr>
        <w:t>二</w:t>
      </w:r>
      <w:r>
        <w:rPr>
          <w:rFonts w:ascii="仿宋_GB2312" w:eastAsia="仿宋_GB2312" w:cs="DengXian-Regular"/>
          <w:sz w:val="32"/>
          <w:szCs w:val="32"/>
        </w:rPr>
        <w:t>、</w:t>
      </w:r>
      <w:r w:rsidR="00200BE5">
        <w:rPr>
          <w:rFonts w:ascii="仿宋_GB2312" w:eastAsia="仿宋_GB2312" w:cs="DengXian-Regular" w:hint="eastAsia"/>
          <w:sz w:val="32"/>
          <w:szCs w:val="32"/>
        </w:rPr>
        <w:t>项目</w:t>
      </w:r>
      <w:r w:rsidR="004316A8">
        <w:rPr>
          <w:rFonts w:ascii="仿宋_GB2312" w:eastAsia="仿宋_GB2312" w:cs="DengXian-Regular" w:hint="eastAsia"/>
          <w:sz w:val="32"/>
          <w:szCs w:val="32"/>
        </w:rPr>
        <w:t>实施</w:t>
      </w:r>
      <w:r w:rsidR="004316A8">
        <w:rPr>
          <w:rFonts w:ascii="仿宋_GB2312" w:eastAsia="仿宋_GB2312" w:cs="DengXian-Regular"/>
          <w:sz w:val="32"/>
          <w:szCs w:val="32"/>
        </w:rPr>
        <w:t>内容</w:t>
      </w:r>
    </w:p>
    <w:p w:rsidR="00200BE5" w:rsidRDefault="00200BE5" w:rsidP="00200BE5">
      <w:pPr>
        <w:spacing w:line="360" w:lineRule="auto"/>
        <w:ind w:firstLineChars="200" w:firstLine="640"/>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按照</w:t>
      </w:r>
      <w:r>
        <w:rPr>
          <w:rFonts w:ascii="仿宋_GB2312" w:eastAsia="仿宋_GB2312" w:cs="DengXian-Regular"/>
          <w:sz w:val="32"/>
          <w:szCs w:val="32"/>
        </w:rPr>
        <w:t>2023</w:t>
      </w:r>
      <w:r>
        <w:rPr>
          <w:rFonts w:ascii="仿宋_GB2312" w:eastAsia="仿宋_GB2312" w:cs="DengXian-Regular" w:hint="eastAsia"/>
          <w:sz w:val="32"/>
          <w:szCs w:val="32"/>
        </w:rPr>
        <w:t>年绩效预算编制要求，科协设置的</w:t>
      </w:r>
      <w:r>
        <w:rPr>
          <w:rFonts w:ascii="仿宋_GB2312" w:eastAsia="仿宋_GB2312" w:cs="DengXian-Regular" w:hint="eastAsia"/>
          <w:sz w:val="32"/>
          <w:szCs w:val="32"/>
        </w:rPr>
        <w:t>项目实施</w:t>
      </w:r>
      <w:r>
        <w:rPr>
          <w:rFonts w:ascii="仿宋_GB2312" w:eastAsia="仿宋_GB2312" w:cs="DengXian-Regular" w:hint="eastAsia"/>
          <w:sz w:val="32"/>
          <w:szCs w:val="32"/>
        </w:rPr>
        <w:t>总体目标为：</w:t>
      </w:r>
    </w:p>
    <w:p w:rsidR="00200BE5" w:rsidRPr="00935CEC" w:rsidRDefault="00200BE5" w:rsidP="00200BE5">
      <w:pPr>
        <w:spacing w:line="360" w:lineRule="auto"/>
        <w:ind w:firstLineChars="200" w:firstLine="640"/>
        <w:textAlignment w:val="baseline"/>
        <w:rPr>
          <w:rFonts w:ascii="仿宋_GB2312" w:eastAsia="仿宋_GB2312" w:cs="DengXian-Regular"/>
          <w:sz w:val="32"/>
          <w:szCs w:val="32"/>
        </w:rPr>
      </w:pPr>
      <w:r>
        <w:rPr>
          <w:rFonts w:ascii="仿宋_GB2312" w:eastAsia="仿宋_GB2312" w:cs="DengXian-Regular" w:hint="eastAsia"/>
          <w:sz w:val="32"/>
          <w:szCs w:val="32"/>
        </w:rPr>
        <w:t>1.</w:t>
      </w:r>
      <w:r w:rsidRPr="00935CEC">
        <w:rPr>
          <w:rFonts w:ascii="仿宋_GB2312" w:eastAsia="仿宋_GB2312" w:cs="DengXian-Regular" w:hint="eastAsia"/>
          <w:sz w:val="32"/>
          <w:szCs w:val="32"/>
        </w:rPr>
        <w:t>开展科普活动，提升科普能力</w:t>
      </w:r>
    </w:p>
    <w:p w:rsidR="00200BE5" w:rsidRDefault="00200BE5" w:rsidP="00200BE5">
      <w:pPr>
        <w:spacing w:line="360" w:lineRule="auto"/>
        <w:ind w:firstLineChars="200" w:firstLine="640"/>
        <w:textAlignment w:val="baseline"/>
        <w:rPr>
          <w:rFonts w:ascii="仿宋_GB2312" w:eastAsia="仿宋_GB2312" w:cs="DengXian-Regular"/>
          <w:sz w:val="32"/>
          <w:szCs w:val="32"/>
        </w:rPr>
      </w:pPr>
      <w:r>
        <w:rPr>
          <w:rFonts w:ascii="仿宋_GB2312" w:eastAsia="仿宋_GB2312" w:cs="DengXian-Regular" w:hint="eastAsia"/>
          <w:sz w:val="32"/>
          <w:szCs w:val="32"/>
        </w:rPr>
        <w:t>2.</w:t>
      </w:r>
      <w:r w:rsidRPr="00935CEC">
        <w:rPr>
          <w:rFonts w:hint="eastAsia"/>
        </w:rPr>
        <w:t xml:space="preserve"> </w:t>
      </w:r>
      <w:r w:rsidRPr="00935CEC">
        <w:rPr>
          <w:rFonts w:ascii="仿宋_GB2312" w:eastAsia="仿宋_GB2312" w:cs="DengXian-Regular" w:hint="eastAsia"/>
          <w:sz w:val="32"/>
          <w:szCs w:val="32"/>
        </w:rPr>
        <w:t>培育创建科技型中小企业，推动和引领传统产业转型和新兴产业发展。</w:t>
      </w:r>
    </w:p>
    <w:p w:rsidR="00200BE5" w:rsidRDefault="00200BE5" w:rsidP="00200BE5">
      <w:pPr>
        <w:spacing w:line="360" w:lineRule="auto"/>
        <w:ind w:firstLineChars="200" w:firstLine="640"/>
        <w:textAlignment w:val="baseline"/>
        <w:rPr>
          <w:rFonts w:ascii="仿宋_GB2312" w:eastAsia="仿宋_GB2312" w:cs="DengXian-Regular"/>
          <w:sz w:val="32"/>
          <w:szCs w:val="32"/>
        </w:rPr>
      </w:pPr>
      <w:r>
        <w:rPr>
          <w:rFonts w:ascii="仿宋_GB2312" w:eastAsia="仿宋_GB2312" w:cs="DengXian-Regular" w:hint="eastAsia"/>
          <w:sz w:val="32"/>
          <w:szCs w:val="32"/>
        </w:rPr>
        <w:t>3.</w:t>
      </w:r>
      <w:r w:rsidRPr="00935CEC">
        <w:rPr>
          <w:rFonts w:hint="eastAsia"/>
        </w:rPr>
        <w:t xml:space="preserve"> </w:t>
      </w:r>
      <w:r w:rsidRPr="00935CEC">
        <w:rPr>
          <w:rFonts w:ascii="仿宋_GB2312" w:eastAsia="仿宋_GB2312" w:cs="DengXian-Regular" w:hint="eastAsia"/>
          <w:sz w:val="32"/>
          <w:szCs w:val="32"/>
        </w:rPr>
        <w:t>加强科协机关自身建设，提高机关服务能力</w:t>
      </w:r>
      <w:bookmarkStart w:id="4" w:name="_Toc1678"/>
      <w:r>
        <w:rPr>
          <w:rFonts w:ascii="仿宋_GB2312" w:eastAsia="仿宋_GB2312" w:cs="DengXian-Regular" w:hint="eastAsia"/>
          <w:sz w:val="32"/>
          <w:szCs w:val="32"/>
        </w:rPr>
        <w:t>。</w:t>
      </w:r>
    </w:p>
    <w:p w:rsidR="00200BE5" w:rsidRDefault="003C0A91" w:rsidP="003C0A91">
      <w:pPr>
        <w:spacing w:line="360" w:lineRule="auto"/>
        <w:ind w:firstLineChars="200" w:firstLine="640"/>
        <w:textAlignment w:val="baseline"/>
        <w:rPr>
          <w:rFonts w:ascii="仿宋_GB2312" w:eastAsia="仿宋_GB2312" w:cs="DengXian-Regular"/>
          <w:sz w:val="32"/>
          <w:szCs w:val="32"/>
        </w:rPr>
      </w:pPr>
      <w:bookmarkStart w:id="5" w:name="_GoBack"/>
      <w:bookmarkEnd w:id="5"/>
      <w:r>
        <w:rPr>
          <w:rFonts w:ascii="仿宋_GB2312" w:eastAsia="仿宋_GB2312" w:cs="DengXian-Regular" w:hint="eastAsia"/>
          <w:sz w:val="32"/>
          <w:szCs w:val="32"/>
        </w:rPr>
        <w:t>三、</w:t>
      </w:r>
      <w:r w:rsidR="00200BE5">
        <w:rPr>
          <w:rFonts w:ascii="仿宋_GB2312" w:eastAsia="仿宋_GB2312" w:cs="DengXian-Regular" w:hint="eastAsia"/>
          <w:sz w:val="32"/>
          <w:szCs w:val="32"/>
        </w:rPr>
        <w:t>项目</w:t>
      </w:r>
      <w:r w:rsidR="00200BE5">
        <w:rPr>
          <w:rFonts w:ascii="仿宋_GB2312" w:eastAsia="仿宋_GB2312" w:cs="DengXian-Regular" w:hint="eastAsia"/>
          <w:sz w:val="32"/>
          <w:szCs w:val="32"/>
        </w:rPr>
        <w:t>预算</w:t>
      </w:r>
      <w:bookmarkEnd w:id="4"/>
      <w:r w:rsidR="00200BE5">
        <w:rPr>
          <w:rFonts w:ascii="仿宋_GB2312" w:eastAsia="仿宋_GB2312" w:cs="DengXian-Regular" w:hint="eastAsia"/>
          <w:sz w:val="32"/>
          <w:szCs w:val="32"/>
        </w:rPr>
        <w:t>支出进度</w:t>
      </w:r>
    </w:p>
    <w:p w:rsidR="004316A8" w:rsidRDefault="00200BE5" w:rsidP="00200BE5">
      <w:pPr>
        <w:spacing w:line="360" w:lineRule="auto"/>
        <w:textAlignment w:val="baseline"/>
        <w:rPr>
          <w:rFonts w:ascii="仿宋_GB2312" w:eastAsia="仿宋_GB2312" w:cs="DengXian-Regular" w:hint="eastAsia"/>
          <w:sz w:val="32"/>
          <w:szCs w:val="32"/>
        </w:rPr>
      </w:pPr>
      <w:r>
        <w:rPr>
          <w:rFonts w:ascii="仿宋_GB2312" w:eastAsia="仿宋_GB2312" w:cs="DengXian-Regular"/>
          <w:sz w:val="32"/>
          <w:szCs w:val="32"/>
        </w:rPr>
        <w:t>2023</w:t>
      </w:r>
      <w:r>
        <w:rPr>
          <w:rFonts w:ascii="仿宋_GB2312" w:eastAsia="仿宋_GB2312" w:cs="DengXian-Regular" w:hint="eastAsia"/>
          <w:sz w:val="32"/>
          <w:szCs w:val="32"/>
        </w:rPr>
        <w:t>年科协</w:t>
      </w:r>
      <w:r>
        <w:rPr>
          <w:rFonts w:ascii="仿宋_GB2312" w:eastAsia="仿宋_GB2312" w:cs="DengXian-Regular" w:hint="eastAsia"/>
          <w:sz w:val="32"/>
          <w:szCs w:val="32"/>
        </w:rPr>
        <w:t>项目</w:t>
      </w:r>
      <w:r>
        <w:rPr>
          <w:rFonts w:ascii="仿宋_GB2312" w:eastAsia="仿宋_GB2312" w:cs="DengXian-Regular" w:hint="eastAsia"/>
          <w:sz w:val="32"/>
          <w:szCs w:val="32"/>
        </w:rPr>
        <w:t>预算收入</w:t>
      </w:r>
      <w:r>
        <w:rPr>
          <w:rFonts w:ascii="仿宋_GB2312" w:eastAsia="仿宋_GB2312" w:cs="DengXian-Regular" w:hint="eastAsia"/>
          <w:sz w:val="32"/>
          <w:szCs w:val="32"/>
        </w:rPr>
        <w:t>2</w:t>
      </w:r>
      <w:r>
        <w:rPr>
          <w:rFonts w:ascii="仿宋_GB2312" w:eastAsia="仿宋_GB2312" w:cs="DengXian-Regular"/>
          <w:sz w:val="32"/>
          <w:szCs w:val="32"/>
        </w:rPr>
        <w:t>.03</w:t>
      </w:r>
      <w:r>
        <w:rPr>
          <w:rFonts w:ascii="仿宋_GB2312" w:eastAsia="仿宋_GB2312" w:cs="DengXian-Regular" w:hint="eastAsia"/>
          <w:sz w:val="32"/>
          <w:szCs w:val="32"/>
        </w:rPr>
        <w:t>万元，均为一般公共预算拨款，</w:t>
      </w:r>
      <w:r>
        <w:rPr>
          <w:rFonts w:ascii="仿宋_GB2312" w:eastAsia="仿宋_GB2312" w:cs="DengXian-Regular" w:hint="eastAsia"/>
          <w:sz w:val="32"/>
          <w:szCs w:val="32"/>
        </w:rPr>
        <w:t>计划6月科普</w:t>
      </w:r>
      <w:r>
        <w:rPr>
          <w:rFonts w:ascii="仿宋_GB2312" w:eastAsia="仿宋_GB2312" w:cs="DengXian-Regular"/>
          <w:sz w:val="32"/>
          <w:szCs w:val="32"/>
        </w:rPr>
        <w:t>宣传材料印制支出</w:t>
      </w:r>
      <w:r>
        <w:rPr>
          <w:rFonts w:ascii="仿宋_GB2312" w:eastAsia="仿宋_GB2312" w:cs="DengXian-Regular" w:hint="eastAsia"/>
          <w:sz w:val="32"/>
          <w:szCs w:val="32"/>
        </w:rPr>
        <w:t>1万元</w:t>
      </w:r>
      <w:r>
        <w:rPr>
          <w:rFonts w:ascii="仿宋_GB2312" w:eastAsia="仿宋_GB2312" w:cs="DengXian-Regular"/>
          <w:sz w:val="32"/>
          <w:szCs w:val="32"/>
        </w:rPr>
        <w:t>，</w:t>
      </w:r>
      <w:r>
        <w:rPr>
          <w:rFonts w:ascii="仿宋_GB2312" w:eastAsia="仿宋_GB2312" w:cs="DengXian-Regular" w:hint="eastAsia"/>
          <w:sz w:val="32"/>
          <w:szCs w:val="32"/>
        </w:rPr>
        <w:t>9月全国</w:t>
      </w:r>
      <w:r>
        <w:rPr>
          <w:rFonts w:ascii="仿宋_GB2312" w:eastAsia="仿宋_GB2312" w:cs="DengXian-Regular"/>
          <w:sz w:val="32"/>
          <w:szCs w:val="32"/>
        </w:rPr>
        <w:t>科普日</w:t>
      </w:r>
      <w:r>
        <w:rPr>
          <w:rFonts w:ascii="仿宋_GB2312" w:eastAsia="仿宋_GB2312" w:cs="DengXian-Regular" w:hint="eastAsia"/>
          <w:sz w:val="32"/>
          <w:szCs w:val="32"/>
        </w:rPr>
        <w:t>活动</w:t>
      </w:r>
      <w:r>
        <w:rPr>
          <w:rFonts w:ascii="仿宋_GB2312" w:eastAsia="仿宋_GB2312" w:cs="DengXian-Regular"/>
          <w:sz w:val="32"/>
          <w:szCs w:val="32"/>
        </w:rPr>
        <w:t>经费支出</w:t>
      </w:r>
      <w:r>
        <w:rPr>
          <w:rFonts w:ascii="仿宋_GB2312" w:eastAsia="仿宋_GB2312" w:cs="DengXian-Regular" w:hint="eastAsia"/>
          <w:sz w:val="32"/>
          <w:szCs w:val="32"/>
        </w:rPr>
        <w:t>1.03万元</w:t>
      </w:r>
      <w:r>
        <w:rPr>
          <w:rFonts w:ascii="仿宋_GB2312" w:eastAsia="仿宋_GB2312" w:cs="DengXian-Regular"/>
          <w:sz w:val="32"/>
          <w:szCs w:val="32"/>
        </w:rPr>
        <w:t>。</w:t>
      </w:r>
    </w:p>
    <w:p w:rsidR="007E786A" w:rsidRPr="007E786A" w:rsidRDefault="007E786A">
      <w:pPr>
        <w:rPr>
          <w:rFonts w:hint="eastAsia"/>
        </w:rPr>
      </w:pPr>
    </w:p>
    <w:sectPr w:rsidR="007E786A" w:rsidRPr="007E78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DengXian-Regular">
    <w:altName w:val="宋体"/>
    <w:charset w:val="86"/>
    <w:family w:val="auto"/>
    <w:pitch w:val="default"/>
    <w:sig w:usb0="00000000" w:usb1="0000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B9B"/>
    <w:rsid w:val="001A7E97"/>
    <w:rsid w:val="001C5B9B"/>
    <w:rsid w:val="00200BE5"/>
    <w:rsid w:val="002E2634"/>
    <w:rsid w:val="003C0A91"/>
    <w:rsid w:val="004316A8"/>
    <w:rsid w:val="007E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B11E"/>
  <w15:chartTrackingRefBased/>
  <w15:docId w15:val="{62777351-4E22-4D3E-93AF-3450273C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9"/>
    <w:qFormat/>
    <w:rsid w:val="001A7E97"/>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uiPriority w:val="99"/>
    <w:qFormat/>
    <w:rsid w:val="001A7E97"/>
    <w:pPr>
      <w:keepNext/>
      <w:keepLines/>
      <w:widowControl/>
      <w:spacing w:before="260" w:after="260" w:line="360" w:lineRule="auto"/>
      <w:jc w:val="left"/>
      <w:textAlignment w:val="baseline"/>
      <w:outlineLvl w:val="2"/>
    </w:pPr>
    <w:rPr>
      <w:rFonts w:ascii="Times New Roman" w:eastAsia="仿宋_GB2312" w:hAnsi="Times New Roman" w:cs="Times New Roman"/>
      <w:b/>
      <w:bCs/>
      <w:kern w:val="0"/>
      <w:sz w:val="30"/>
      <w:szCs w:val="3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qFormat/>
    <w:rsid w:val="001A7E97"/>
    <w:rPr>
      <w:rFonts w:ascii="Arial" w:eastAsia="黑体" w:hAnsi="Arial" w:cs="Times New Roman"/>
      <w:b/>
      <w:bCs/>
      <w:sz w:val="32"/>
      <w:szCs w:val="32"/>
    </w:rPr>
  </w:style>
  <w:style w:type="character" w:customStyle="1" w:styleId="30">
    <w:name w:val="标题 3 字符"/>
    <w:basedOn w:val="a0"/>
    <w:link w:val="3"/>
    <w:uiPriority w:val="99"/>
    <w:qFormat/>
    <w:rsid w:val="001A7E97"/>
    <w:rPr>
      <w:rFonts w:ascii="Times New Roman" w:eastAsia="仿宋_GB2312" w:hAnsi="Times New Roman" w:cs="Times New Roman"/>
      <w:b/>
      <w:bCs/>
      <w:kern w:val="0"/>
      <w:sz w:val="30"/>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2023-06-19T04:19:00Z</dcterms:created>
  <dcterms:modified xsi:type="dcterms:W3CDTF">2023-06-19T07:27:00Z</dcterms:modified>
</cp:coreProperties>
</file>