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C7" w:rsidRDefault="00437DC7" w:rsidP="00437DC7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徐水区教育和体育局</w:t>
      </w:r>
    </w:p>
    <w:p w:rsidR="00437DC7" w:rsidRDefault="00F966E6" w:rsidP="00437DC7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</w:t>
      </w:r>
      <w:r w:rsidR="00B6178E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2</w:t>
      </w:r>
      <w:r w:rsidR="008D494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  <w:r w:rsidR="007E45CE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项目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437DC7" w:rsidRPr="00437DC7" w:rsidRDefault="00437DC7" w:rsidP="00437DC7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4D7B15" w:rsidRPr="00960EB2" w:rsidRDefault="004957F4" w:rsidP="007E45CE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根据</w:t>
      </w:r>
      <w:r w:rsidR="00960EB2" w:rsidRPr="004D7B1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保定市徐水区财政局</w:t>
      </w:r>
      <w:r w:rsidR="004D7B15" w:rsidRPr="004D7B1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《关于开展20</w:t>
      </w:r>
      <w:r w:rsidR="00960E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 w:rsidR="008D494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 w:rsidR="007E45C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年度财政</w:t>
      </w:r>
      <w:r w:rsidR="004D7B15" w:rsidRPr="004D7B1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资金部门绩效自评工作的通知》</w:t>
      </w:r>
      <w:r w:rsidR="00960E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（</w:t>
      </w:r>
      <w:r w:rsidR="00960EB2" w:rsidRPr="0067371D">
        <w:rPr>
          <w:rFonts w:ascii="仿宋_GB2312" w:eastAsia="仿宋_GB2312" w:hAnsi="Calibri" w:cs="Times New Roman" w:hint="eastAsia"/>
          <w:sz w:val="32"/>
          <w:szCs w:val="32"/>
        </w:rPr>
        <w:t>徐政财字〔20</w:t>
      </w:r>
      <w:r w:rsidR="00960EB2" w:rsidRPr="0067371D">
        <w:rPr>
          <w:rFonts w:ascii="仿宋_GB2312" w:eastAsia="仿宋_GB2312" w:hAnsi="Calibri" w:cs="Times New Roman"/>
          <w:sz w:val="32"/>
          <w:szCs w:val="32"/>
        </w:rPr>
        <w:t>2</w:t>
      </w:r>
      <w:r w:rsidR="008D4944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960EB2" w:rsidRPr="0067371D">
        <w:rPr>
          <w:rFonts w:ascii="仿宋_GB2312" w:eastAsia="仿宋_GB2312" w:hAnsi="Calibri" w:cs="Times New Roman" w:hint="eastAsia"/>
          <w:sz w:val="32"/>
          <w:szCs w:val="32"/>
        </w:rPr>
        <w:t>〕</w:t>
      </w:r>
      <w:r w:rsidR="008D4944">
        <w:rPr>
          <w:rFonts w:ascii="仿宋_GB2312" w:eastAsia="仿宋_GB2312" w:hAnsi="Calibri" w:cs="Times New Roman" w:hint="eastAsia"/>
          <w:sz w:val="32"/>
          <w:szCs w:val="32"/>
        </w:rPr>
        <w:t>19</w:t>
      </w:r>
      <w:r w:rsidR="00960EB2" w:rsidRPr="0067371D">
        <w:rPr>
          <w:rFonts w:ascii="仿宋_GB2312" w:eastAsia="仿宋_GB2312" w:hAnsi="Calibri" w:cs="Times New Roman" w:hint="eastAsia"/>
          <w:sz w:val="32"/>
          <w:szCs w:val="32"/>
        </w:rPr>
        <w:t>号</w:t>
      </w:r>
      <w:r w:rsidR="00960EB2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2117D9">
        <w:rPr>
          <w:rFonts w:ascii="仿宋_GB2312" w:eastAsia="仿宋_GB2312" w:hAnsi="Calibri" w:cs="Times New Roman" w:hint="eastAsia"/>
          <w:sz w:val="32"/>
          <w:szCs w:val="32"/>
        </w:rPr>
        <w:t>文件</w:t>
      </w:r>
      <w:r w:rsidR="004D7B15" w:rsidRPr="004D7B1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要求，</w:t>
      </w:r>
      <w:r w:rsidR="004D7B1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我局积极履行主体职责，</w:t>
      </w:r>
      <w:r w:rsidR="002F4A3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及时</w:t>
      </w:r>
      <w:r w:rsidR="00960E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组织二级预算单位</w:t>
      </w:r>
      <w:r w:rsidR="00A8178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开展20</w:t>
      </w:r>
      <w:r w:rsidR="00960E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 w:rsidR="006D705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 w:rsidR="00A8178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年度财政专项资金绩效</w:t>
      </w:r>
      <w:proofErr w:type="gramStart"/>
      <w:r w:rsidR="00A8178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自评价</w:t>
      </w:r>
      <w:proofErr w:type="gramEnd"/>
      <w:r w:rsidR="00A8178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工作</w:t>
      </w:r>
      <w:r w:rsidR="004D7B15" w:rsidRPr="004D7B1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。</w:t>
      </w:r>
    </w:p>
    <w:p w:rsidR="004957F4" w:rsidRPr="004D7B15" w:rsidRDefault="00CC3897" w:rsidP="004D7B15">
      <w:pPr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我部门20</w:t>
      </w:r>
      <w:r w:rsidR="002117D9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 w:rsidR="0089316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年度财政资金绩效自评共</w:t>
      </w:r>
      <w:r w:rsidR="00C26E0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涉及</w:t>
      </w:r>
      <w:r w:rsidR="0089316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6</w:t>
      </w:r>
      <w:r w:rsidR="0019427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42</w:t>
      </w:r>
      <w:bookmarkStart w:id="0" w:name="_GoBack"/>
      <w:bookmarkEnd w:id="0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个项目，</w:t>
      </w:r>
      <w:r w:rsidR="000D42E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资金</w:t>
      </w:r>
      <w:r w:rsidR="00C3646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36689.76</w:t>
      </w:r>
      <w:r w:rsidR="000D42E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</w:t>
      </w:r>
      <w:r w:rsidR="000D42E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元。</w:t>
      </w:r>
      <w:r w:rsidR="003843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此次绩效自评工作，全部延伸至资金使用单位，实现了项目资金</w:t>
      </w:r>
      <w:proofErr w:type="gramStart"/>
      <w:r w:rsidR="007E45C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评价</w:t>
      </w:r>
      <w:r w:rsidR="003843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</w:t>
      </w:r>
      <w:proofErr w:type="gramEnd"/>
      <w:r w:rsidR="003843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覆盖。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1A3F0B" w:rsidRPr="00E75C95" w:rsidRDefault="001A3F0B" w:rsidP="00E75C95">
      <w:pPr>
        <w:spacing w:line="360" w:lineRule="auto"/>
        <w:ind w:firstLineChars="200" w:firstLine="640"/>
        <w:jc w:val="lef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bookmarkStart w:id="1" w:name="_Toc421623217"/>
      <w:bookmarkStart w:id="2" w:name="_Toc422314152"/>
      <w:r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本次评价</w:t>
      </w:r>
      <w:r w:rsidR="00641BF4"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按照重要性原则、综合性原则、经济性原则，</w:t>
      </w:r>
      <w:r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采取定量和定性评价相结合的方式，运用</w:t>
      </w:r>
      <w:r w:rsidR="00641BF4"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审查</w:t>
      </w:r>
      <w:r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等方法开展</w:t>
      </w:r>
      <w:r w:rsidR="00641BF4"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综合</w:t>
      </w:r>
      <w:r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绩效评价工作。</w:t>
      </w:r>
      <w:bookmarkEnd w:id="1"/>
      <w:bookmarkEnd w:id="2"/>
    </w:p>
    <w:p w:rsidR="00F27970" w:rsidRDefault="00356635" w:rsidP="00F27970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各单位</w:t>
      </w:r>
      <w:r w:rsidR="00D30CEA" w:rsidRPr="00D30CE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严格按照相关文件和评价方案的要求，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以</w:t>
      </w:r>
      <w:r w:rsid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年初预算确定的项目绩效目标和绩效指标为依据，逐项对比分析，检验、评判各项绩效指标完成情况，查找资金使用的薄弱</w:t>
      </w:r>
      <w:r w:rsidR="00C32D1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环节</w:t>
      </w:r>
      <w:r w:rsid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。</w:t>
      </w:r>
    </w:p>
    <w:p w:rsidR="008208E5" w:rsidRPr="008208E5" w:rsidRDefault="008208E5" w:rsidP="00F27970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通过分析发现</w:t>
      </w:r>
      <w:r w:rsidR="00DF22B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大部分项目都能完成年初预算确定的绩效目标和绩效指标，只有少数项目未能达到年初预期的项目金额，如：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幼儿园教育教学活动经费项目</w:t>
      </w:r>
      <w:r w:rsidR="00DF22B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由于年初预算数据较大，</w:t>
      </w:r>
      <w:r w:rsidR="00987A0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受</w:t>
      </w:r>
      <w:r w:rsidR="002E3B09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财力</w:t>
      </w:r>
      <w:r w:rsidR="002E3B09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、</w:t>
      </w:r>
      <w:r w:rsidR="00987A0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疫情及招生人数变化影响，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实际</w:t>
      </w:r>
      <w:r w:rsidR="00987A0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保教</w:t>
      </w:r>
      <w:r w:rsidR="00987A0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费收</w:t>
      </w:r>
      <w:r w:rsidR="00987A0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lastRenderedPageBreak/>
        <w:t>入低于年初</w:t>
      </w:r>
      <w:r w:rsidR="00987A0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987A0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数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，导致未完成年初确定的目标金额。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D30CEA" w:rsidRPr="000B5074" w:rsidRDefault="00D30CEA" w:rsidP="00E55C3C">
      <w:pPr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 w:rsidRPr="000B507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项目绩效目标符合国家法律法规、国民经济发展规划和党委、政府着力支持文教等群众关注度较高的民生项目的决策，且与教育和体育局职责密切相关；绩效指标清晰、细化、量化、可衡量且与当年工作任务匹配。</w:t>
      </w:r>
    </w:p>
    <w:p w:rsidR="003E71D1" w:rsidRPr="00AF120F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B30D19" w:rsidRDefault="000A77C5" w:rsidP="000A77C5">
      <w:pPr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为提高财政资金使用效益和财务管理科学化、精细化水平，我们</w:t>
      </w:r>
      <w:r w:rsidR="00E80AC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认真分析评价结果，制定改进和提高工作成效的措施，对绩效目标未达成或目标制定不合理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的项目</w:t>
      </w:r>
      <w:r w:rsidR="00E80AC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，仔细分析原因，</w:t>
      </w:r>
      <w:r w:rsidR="00B30D19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制定改进措施。</w:t>
      </w:r>
    </w:p>
    <w:p w:rsidR="00C76023" w:rsidRPr="00C76023" w:rsidRDefault="00B30D19" w:rsidP="00C76023">
      <w:pPr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如“幼儿园教育教学活动”项目，为改进年初预算金额较大，年底无法完成目标金额的现象，</w:t>
      </w: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在编报202</w:t>
      </w:r>
      <w:r w:rsidR="00F52F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年初预算时，要求各幼儿园收费单位以20</w:t>
      </w:r>
      <w:r w:rsidR="00FE0BF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 w:rsidR="00F52F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</w:t>
      </w:r>
      <w:r w:rsidR="00311AB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秋季</w:t>
      </w:r>
      <w:r w:rsidR="00311AB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在校幼儿数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为依据编报202</w:t>
      </w:r>
      <w:r w:rsidR="00F52F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年预算，以确保</w:t>
      </w:r>
      <w:r w:rsidR="006573E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年底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完成年初绩效目标及绩效指标；</w:t>
      </w:r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对于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工</w:t>
      </w:r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程建设类项目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proofErr w:type="gramStart"/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我部门</w:t>
      </w:r>
      <w:proofErr w:type="gramEnd"/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积极协调相</w:t>
      </w:r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关单位，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努力推进</w:t>
      </w:r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项目进展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加大各项目支出进度</w:t>
      </w:r>
      <w:r w:rsidR="0010613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</w:t>
      </w:r>
      <w:r w:rsidR="00B735D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确保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各项目资金</w:t>
      </w:r>
      <w:r w:rsidR="00A8000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当</w:t>
      </w:r>
      <w:r w:rsidR="00A8000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年</w:t>
      </w:r>
      <w:r w:rsidR="00A8000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内</w:t>
      </w:r>
      <w:r w:rsidR="00A8000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实现</w:t>
      </w:r>
      <w:r w:rsidR="00B1472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各项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绩效</w:t>
      </w:r>
      <w:r w:rsidR="00B1472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指标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。</w:t>
      </w:r>
    </w:p>
    <w:p w:rsidR="00E11627" w:rsidRPr="00B1472F" w:rsidRDefault="00E11627" w:rsidP="00C76023">
      <w:pPr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</w:p>
    <w:p w:rsidR="00E11627" w:rsidRDefault="00E11627" w:rsidP="00E11627">
      <w:pPr>
        <w:ind w:firstLineChars="200" w:firstLine="640"/>
        <w:jc w:val="righ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徐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水区教育和体育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局</w:t>
      </w:r>
    </w:p>
    <w:p w:rsidR="00E11627" w:rsidRPr="003E71D1" w:rsidRDefault="00E11627" w:rsidP="00E11627">
      <w:pPr>
        <w:ind w:firstLineChars="200" w:firstLine="640"/>
        <w:jc w:val="right"/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</w:t>
      </w:r>
      <w:r w:rsidR="00F52F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</w:t>
      </w:r>
      <w:r w:rsidR="00F52F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月</w:t>
      </w:r>
      <w:r w:rsidR="00F52F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 w:rsidR="006C73A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日</w:t>
      </w:r>
    </w:p>
    <w:sectPr w:rsidR="00E11627" w:rsidRPr="003E71D1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3A" w:rsidRDefault="00B44C3A" w:rsidP="003E71D1">
      <w:r>
        <w:separator/>
      </w:r>
    </w:p>
  </w:endnote>
  <w:endnote w:type="continuationSeparator" w:id="0">
    <w:p w:rsidR="00B44C3A" w:rsidRDefault="00B44C3A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6C" w:rsidRDefault="00B44C3A">
    <w:pPr>
      <w:pStyle w:val="a3"/>
      <w:jc w:val="center"/>
    </w:pPr>
  </w:p>
  <w:p w:rsidR="005C086C" w:rsidRDefault="00B44C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B44C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3A" w:rsidRDefault="00B44C3A" w:rsidP="003E71D1">
      <w:r>
        <w:separator/>
      </w:r>
    </w:p>
  </w:footnote>
  <w:footnote w:type="continuationSeparator" w:id="0">
    <w:p w:rsidR="00B44C3A" w:rsidRDefault="00B44C3A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6690"/>
    <w:rsid w:val="000A3DB5"/>
    <w:rsid w:val="000A77C5"/>
    <w:rsid w:val="000B5074"/>
    <w:rsid w:val="000D42E0"/>
    <w:rsid w:val="0010613E"/>
    <w:rsid w:val="00124D3E"/>
    <w:rsid w:val="00130929"/>
    <w:rsid w:val="00141D53"/>
    <w:rsid w:val="00194270"/>
    <w:rsid w:val="001A3F0B"/>
    <w:rsid w:val="001C2743"/>
    <w:rsid w:val="002117D9"/>
    <w:rsid w:val="002653FF"/>
    <w:rsid w:val="00287F00"/>
    <w:rsid w:val="002B4B8F"/>
    <w:rsid w:val="002B7D45"/>
    <w:rsid w:val="002E3B09"/>
    <w:rsid w:val="002F4A33"/>
    <w:rsid w:val="00311ABA"/>
    <w:rsid w:val="00356635"/>
    <w:rsid w:val="0038398A"/>
    <w:rsid w:val="003843F2"/>
    <w:rsid w:val="003C6B5E"/>
    <w:rsid w:val="003C77A0"/>
    <w:rsid w:val="003D1E1A"/>
    <w:rsid w:val="003E71D1"/>
    <w:rsid w:val="0042275A"/>
    <w:rsid w:val="00433420"/>
    <w:rsid w:val="00437DC7"/>
    <w:rsid w:val="00452784"/>
    <w:rsid w:val="00455464"/>
    <w:rsid w:val="00484A25"/>
    <w:rsid w:val="004957F4"/>
    <w:rsid w:val="004C5BF6"/>
    <w:rsid w:val="004D7B15"/>
    <w:rsid w:val="00596A22"/>
    <w:rsid w:val="00606BB8"/>
    <w:rsid w:val="00641BF4"/>
    <w:rsid w:val="006573E4"/>
    <w:rsid w:val="00683575"/>
    <w:rsid w:val="006915C7"/>
    <w:rsid w:val="006B0E9B"/>
    <w:rsid w:val="006B16E2"/>
    <w:rsid w:val="006C73A8"/>
    <w:rsid w:val="006D7052"/>
    <w:rsid w:val="006F0511"/>
    <w:rsid w:val="006F3BE8"/>
    <w:rsid w:val="00720183"/>
    <w:rsid w:val="0072371C"/>
    <w:rsid w:val="00743B4C"/>
    <w:rsid w:val="007E45CE"/>
    <w:rsid w:val="008208E5"/>
    <w:rsid w:val="008529C0"/>
    <w:rsid w:val="008551A0"/>
    <w:rsid w:val="00855ADD"/>
    <w:rsid w:val="00871BF1"/>
    <w:rsid w:val="00893160"/>
    <w:rsid w:val="008A52E9"/>
    <w:rsid w:val="008D4944"/>
    <w:rsid w:val="00937835"/>
    <w:rsid w:val="00960EB2"/>
    <w:rsid w:val="00987A0C"/>
    <w:rsid w:val="009C7C69"/>
    <w:rsid w:val="00A016A3"/>
    <w:rsid w:val="00A80007"/>
    <w:rsid w:val="00A81786"/>
    <w:rsid w:val="00AF120F"/>
    <w:rsid w:val="00B1472F"/>
    <w:rsid w:val="00B158F2"/>
    <w:rsid w:val="00B30D19"/>
    <w:rsid w:val="00B35CC3"/>
    <w:rsid w:val="00B44C3A"/>
    <w:rsid w:val="00B45E2C"/>
    <w:rsid w:val="00B6178E"/>
    <w:rsid w:val="00B735DA"/>
    <w:rsid w:val="00B87FB5"/>
    <w:rsid w:val="00BF2E22"/>
    <w:rsid w:val="00C061F0"/>
    <w:rsid w:val="00C13FAB"/>
    <w:rsid w:val="00C26E08"/>
    <w:rsid w:val="00C32D11"/>
    <w:rsid w:val="00C36465"/>
    <w:rsid w:val="00C76023"/>
    <w:rsid w:val="00CC1C28"/>
    <w:rsid w:val="00CC3897"/>
    <w:rsid w:val="00CE724C"/>
    <w:rsid w:val="00CF3E8B"/>
    <w:rsid w:val="00D30CEA"/>
    <w:rsid w:val="00D6408D"/>
    <w:rsid w:val="00DF22B3"/>
    <w:rsid w:val="00DF5F74"/>
    <w:rsid w:val="00E11627"/>
    <w:rsid w:val="00E4214D"/>
    <w:rsid w:val="00E55C3C"/>
    <w:rsid w:val="00E62345"/>
    <w:rsid w:val="00E661B5"/>
    <w:rsid w:val="00E75C95"/>
    <w:rsid w:val="00E80ACC"/>
    <w:rsid w:val="00E95225"/>
    <w:rsid w:val="00EE3653"/>
    <w:rsid w:val="00F27970"/>
    <w:rsid w:val="00F52F23"/>
    <w:rsid w:val="00F966E6"/>
    <w:rsid w:val="00FA67BB"/>
    <w:rsid w:val="00FC2594"/>
    <w:rsid w:val="00FE0BFC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3547C-6C5C-4791-94A5-6EF446C7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45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4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179</cp:revision>
  <cp:lastPrinted>2021-05-19T08:00:00Z</cp:lastPrinted>
  <dcterms:created xsi:type="dcterms:W3CDTF">2020-01-15T01:46:00Z</dcterms:created>
  <dcterms:modified xsi:type="dcterms:W3CDTF">2023-03-21T06:25:00Z</dcterms:modified>
</cp:coreProperties>
</file>