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安肃镇2017年总决算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镇2017年因公出国（境）费本年支出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 xml:space="preserve">万元。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（二）本镇2017年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 xml:space="preserve">  12.45  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left="105" w:leftChars="50" w:firstLine="1200" w:firstLineChars="4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5.57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；较2016年减少6.88万元，主要原因厉行节约压减支出。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（三）本镇2017年公务接待费全年支出 3.56 万元，较2016年增加 3.56万元，主要原因</w:t>
      </w:r>
      <w:r>
        <w:rPr>
          <w:rFonts w:hint="eastAsia"/>
          <w:snapToGrid w:val="0"/>
          <w:kern w:val="0"/>
          <w:sz w:val="28"/>
          <w:szCs w:val="28"/>
        </w:rPr>
        <w:t>三违整治项目支出</w:t>
      </w:r>
      <w:r>
        <w:rPr>
          <w:rFonts w:hint="eastAsia"/>
          <w:snapToGrid w:val="0"/>
          <w:kern w:val="0"/>
          <w:sz w:val="30"/>
          <w:szCs w:val="30"/>
        </w:rPr>
        <w:t xml:space="preserve"> 。</w:t>
      </w:r>
    </w:p>
    <w:p>
      <w:pPr>
        <w:adjustRightInd w:val="0"/>
        <w:snapToGrid w:val="0"/>
        <w:spacing w:line="60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 62 个，国内公务接待人次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2436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人；国外公务接待批次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个，国外公务接待人次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严格按照上级下达的地方政府债务限额，在本级人民代表大会或其常务委员会批准的债务限额内，未发生新的债务，并逐步偿还地方政府性债务。我镇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截止2017年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我镇地方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 xml:space="preserve">  0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 xml:space="preserve"> 0 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 xml:space="preserve"> 0 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党的十八届六中全会和中央、省、市经济工作会议精神，以《中华人民共和国预算法》</w:t>
      </w:r>
      <w:bookmarkStart w:id="0" w:name="_GoBack"/>
      <w:bookmarkEnd w:id="0"/>
      <w:r>
        <w:rPr>
          <w:rFonts w:hint="eastAsia"/>
          <w:sz w:val="30"/>
          <w:szCs w:val="30"/>
        </w:rPr>
        <w:t>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</w:t>
      </w:r>
      <w:r>
        <w:rPr>
          <w:rFonts w:hint="eastAsia"/>
          <w:sz w:val="30"/>
          <w:szCs w:val="30"/>
        </w:rPr>
        <w:t>7年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2017年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2496.7万元，具体包括体制补助收入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0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万元，均衡性转移支付收入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131.3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万元，县级基本财力保障机制奖补资金收入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39.5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万元，农村综合改革转移支付收入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547.2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其他一般性转移支付收入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万元，专项转移支付收入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1778.7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2017年我</w:t>
      </w:r>
      <w:r>
        <w:rPr>
          <w:sz w:val="30"/>
          <w:szCs w:val="30"/>
        </w:rPr>
        <w:t>镇</w:t>
      </w:r>
      <w:r>
        <w:rPr>
          <w:rFonts w:hint="eastAsia"/>
          <w:sz w:val="30"/>
          <w:szCs w:val="30"/>
        </w:rPr>
        <w:t>政府采购支出总额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万元，其中：政府采购货物支出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万元、政府采购工程支出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万元、政府采购服务支出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。如我镇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禁烧及秸秆清运项目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 xml:space="preserve">  34  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 xml:space="preserve">  34 万元</w:t>
      </w:r>
      <w:r>
        <w:rPr>
          <w:sz w:val="30"/>
          <w:szCs w:val="30"/>
        </w:rPr>
        <w:t>。取得了</w:t>
      </w:r>
      <w:r>
        <w:rPr>
          <w:rFonts w:hint="eastAsia"/>
          <w:sz w:val="30"/>
          <w:szCs w:val="30"/>
        </w:rPr>
        <w:t>显著的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六、其他重要事项的解释说明</w:t>
      </w:r>
    </w:p>
    <w:p>
      <w:pPr>
        <w:spacing w:line="560" w:lineRule="exact"/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无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MDNlYTY3MWViZjQwOWM2YmE5NTZlOTM5MzNkNzMifQ=="/>
  </w:docVars>
  <w:rsids>
    <w:rsidRoot w:val="000276CF"/>
    <w:rsid w:val="000276CF"/>
    <w:rsid w:val="000C2389"/>
    <w:rsid w:val="0017624B"/>
    <w:rsid w:val="00372612"/>
    <w:rsid w:val="003D77C5"/>
    <w:rsid w:val="0047565A"/>
    <w:rsid w:val="0048196D"/>
    <w:rsid w:val="00481BDB"/>
    <w:rsid w:val="004C2CC7"/>
    <w:rsid w:val="00620081"/>
    <w:rsid w:val="006720DA"/>
    <w:rsid w:val="006766C9"/>
    <w:rsid w:val="006936C8"/>
    <w:rsid w:val="00723DE0"/>
    <w:rsid w:val="007B31D3"/>
    <w:rsid w:val="00836BAA"/>
    <w:rsid w:val="00925B8D"/>
    <w:rsid w:val="009F4644"/>
    <w:rsid w:val="00A76FF5"/>
    <w:rsid w:val="00AE54E8"/>
    <w:rsid w:val="00B41E9D"/>
    <w:rsid w:val="00CD2C93"/>
    <w:rsid w:val="00DD54AE"/>
    <w:rsid w:val="00E7738D"/>
    <w:rsid w:val="00E9592E"/>
    <w:rsid w:val="00F11DE7"/>
    <w:rsid w:val="00F73DB3"/>
    <w:rsid w:val="00F90C16"/>
    <w:rsid w:val="00FE408A"/>
    <w:rsid w:val="4B2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859</Characters>
  <Lines>7</Lines>
  <Paragraphs>2</Paragraphs>
  <TotalTime>153</TotalTime>
  <ScaleCrop>false</ScaleCrop>
  <LinksUpToDate>false</LinksUpToDate>
  <CharactersWithSpaces>1007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Administrator</cp:lastModifiedBy>
  <cp:lastPrinted>2017-08-31T09:32:00Z</cp:lastPrinted>
  <dcterms:modified xsi:type="dcterms:W3CDTF">2023-11-14T06:57:57Z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AF51E6CE091C4345939146A4EB419E7D_12</vt:lpwstr>
  </property>
</Properties>
</file>