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7B" w:rsidRDefault="00AA247B">
      <w:pPr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AA247B" w:rsidRDefault="00C31F09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部门年度绩效自评工作报告</w:t>
      </w:r>
    </w:p>
    <w:p w:rsidR="00AA247B" w:rsidRDefault="00AA247B" w:rsidP="00522C0A">
      <w:pPr>
        <w:rPr>
          <w:rFonts w:ascii="仿宋_GB2312" w:eastAsia="仿宋_GB2312" w:hAnsi="E-BX" w:cs="宋体"/>
          <w:color w:val="000000"/>
          <w:kern w:val="0"/>
          <w:sz w:val="32"/>
          <w:szCs w:val="32"/>
        </w:rPr>
      </w:pPr>
    </w:p>
    <w:p w:rsidR="00AA247B" w:rsidRDefault="00C31F09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一、绩效自评工作组织开展情况</w:t>
      </w:r>
    </w:p>
    <w:p w:rsidR="00395EBF" w:rsidRDefault="00C31F09" w:rsidP="00395EBF">
      <w:pPr>
        <w:spacing w:line="560" w:lineRule="exact"/>
        <w:rPr>
          <w:rFonts w:ascii="仿宋_GB2312" w:eastAsia="仿宋_GB2312" w:hAnsi="E-BX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按照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徐政财字[202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2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 xml:space="preserve">] 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95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号文件要求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，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我单位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主要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领导高度重视，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召开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局务会议，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组织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全局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主要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领导、分管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领导，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财务部门及相关科室人员认真学习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区级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文件精神，充分认识开展预算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绩效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评价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工作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的重大意义，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落实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抓好部门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2021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年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度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预算项目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绩效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自评工作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，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并就本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部门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预算安排及资金使用，日常财务管理等各项工作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进行回头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看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，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完善内部工作制度，严格资金管理使用进行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细致</w:t>
      </w:r>
      <w:r w:rsidR="00395EBF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的安排部署</w:t>
      </w:r>
      <w:r w:rsidR="00395EBF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。</w:t>
      </w:r>
    </w:p>
    <w:p w:rsidR="00AA247B" w:rsidRDefault="00C31F09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二、绩效目标实现情况</w:t>
      </w:r>
    </w:p>
    <w:p w:rsidR="001113D8" w:rsidRDefault="00544E29" w:rsidP="001113D8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21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年度我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单位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共安排部门预算项目</w:t>
      </w:r>
      <w:r w:rsidR="003A146B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7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个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，其中全部按预算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安排执行到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位项目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个，分别是老年节活动及参观视察费用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万元、老年大学经费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万元、保安服务费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5.28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万元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；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未按照预算安排执行到位项目</w:t>
      </w:r>
      <w:r w:rsidR="003A146B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4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个，分别是离休干部和实职退休干部体检费，预算安排资金</w:t>
      </w:r>
      <w:r w:rsidR="009F1AF9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3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万元，由于体检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计划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人数</w:t>
      </w:r>
      <w:r w:rsidR="001113D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和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支出人数变化，完成支出任务</w:t>
      </w:r>
      <w:r w:rsidR="009F1AF9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2.16</w:t>
      </w:r>
      <w:r w:rsidR="001113D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万元</w:t>
      </w:r>
      <w:r w:rsidR="009F1AF9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；</w:t>
      </w:r>
      <w:r w:rsidR="009F1AF9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离退休干部慰问经费，预算安排资金8万元，支出7.</w:t>
      </w:r>
      <w:r w:rsidR="009F1AF9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8418</w:t>
      </w:r>
      <w:r w:rsidR="009F1AF9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万元，基本完成年初绩效目标；</w:t>
      </w:r>
      <w:r w:rsidR="002909DF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军队移交离休干部赵凤林遗属张凤</w:t>
      </w:r>
      <w:proofErr w:type="gramStart"/>
      <w:r w:rsidR="002909DF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芹生活</w:t>
      </w:r>
      <w:proofErr w:type="gramEnd"/>
      <w:r w:rsidR="002909DF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补助及物业补贴项目年初预算</w:t>
      </w:r>
      <w:r w:rsidR="002909D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5.856万元，由于遗属张凤芹去世，实际支出1.952万元，未能完成年初预算。关心下一代工作委员会经费项目年初预算5万元，此项目分为两部分支出，2万元关工委办公经费和3万元贫困学生补助，3万</w:t>
      </w:r>
      <w:r w:rsidR="002909D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lastRenderedPageBreak/>
        <w:t>元补助费用按时完成，办公经费剩余0.008万元。</w:t>
      </w:r>
    </w:p>
    <w:p w:rsidR="002909DF" w:rsidRPr="002909DF" w:rsidRDefault="002909DF" w:rsidP="002909DF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总体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来看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我单位年初制度的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各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项</w:t>
      </w:r>
      <w:proofErr w:type="gramStart"/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目预算</w:t>
      </w:r>
      <w:proofErr w:type="gramEnd"/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绩效目标任务完成较好，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各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项支出按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年初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预算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安排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支出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到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位，会计核算规范严格，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在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充分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保证各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项目产出指标，效益指标，满意度指标较好的同时，力求做到节约支出，确保资金高效使用。</w:t>
      </w:r>
    </w:p>
    <w:p w:rsidR="00AA247B" w:rsidRDefault="00C31F09" w:rsidP="001113D8">
      <w:pPr>
        <w:spacing w:line="560" w:lineRule="exact"/>
        <w:ind w:firstLine="645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AA247B" w:rsidRPr="00990398" w:rsidRDefault="00C31F09">
      <w:pPr>
        <w:spacing w:line="560" w:lineRule="exact"/>
        <w:rPr>
          <w:rFonts w:ascii="仿宋_GB2312" w:eastAsia="仿宋_GB2312" w:hAnsi="E-BX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    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单位紧紧围绕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部门工作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职责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，设定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年初各项目的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绩效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目标指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标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，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绩效目标设定清晰准确</w:t>
      </w:r>
      <w:r w:rsidR="00990398"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,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绩效指标全面完整</w:t>
      </w:r>
      <w:r w:rsidR="00990398"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、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科学合理</w:t>
      </w:r>
      <w:r w:rsidR="00990398"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,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绩效标准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落实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到具体数量，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易于评价</w:t>
      </w:r>
      <w:r w:rsidR="00990398"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。</w:t>
      </w:r>
      <w:r w:rsidR="00990398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由于</w:t>
      </w:r>
      <w:r w:rsidR="00990398">
        <w:rPr>
          <w:rFonts w:ascii="仿宋_GB2312" w:eastAsia="仿宋_GB2312" w:hAnsi="E-BX" w:cs="宋体"/>
          <w:color w:val="000000"/>
          <w:kern w:val="0"/>
          <w:sz w:val="32"/>
          <w:szCs w:val="32"/>
        </w:rPr>
        <w:t>部分项目受时间节点安排，不能及时</w:t>
      </w:r>
      <w:r w:rsidR="00990398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完成</w:t>
      </w:r>
      <w:r w:rsidR="00990398">
        <w:rPr>
          <w:rFonts w:ascii="仿宋_GB2312" w:eastAsia="仿宋_GB2312" w:hAnsi="E-BX" w:cs="宋体"/>
          <w:color w:val="000000"/>
          <w:kern w:val="0"/>
          <w:sz w:val="32"/>
          <w:szCs w:val="32"/>
        </w:rPr>
        <w:t>支出进度</w:t>
      </w:r>
      <w:r w:rsidR="00990398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，</w:t>
      </w:r>
      <w:r w:rsidR="00990398">
        <w:rPr>
          <w:rFonts w:ascii="仿宋_GB2312" w:eastAsia="仿宋_GB2312" w:hAnsi="E-BX" w:cs="宋体"/>
          <w:color w:val="000000"/>
          <w:kern w:val="0"/>
          <w:sz w:val="32"/>
          <w:szCs w:val="32"/>
        </w:rPr>
        <w:t>另外，</w:t>
      </w:r>
      <w:r w:rsidR="00990398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部分</w:t>
      </w:r>
      <w:r w:rsidR="00990398">
        <w:rPr>
          <w:rFonts w:ascii="仿宋_GB2312" w:eastAsia="仿宋_GB2312" w:hAnsi="E-BX" w:cs="宋体"/>
          <w:color w:val="000000"/>
          <w:kern w:val="0"/>
          <w:sz w:val="32"/>
          <w:szCs w:val="32"/>
        </w:rPr>
        <w:t>指</w:t>
      </w:r>
      <w:r w:rsidR="00990398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标在</w:t>
      </w:r>
      <w:r w:rsidR="00990398">
        <w:rPr>
          <w:rFonts w:ascii="仿宋_GB2312" w:eastAsia="仿宋_GB2312" w:hAnsi="E-BX" w:cs="宋体"/>
          <w:color w:val="000000"/>
          <w:kern w:val="0"/>
          <w:sz w:val="32"/>
          <w:szCs w:val="32"/>
        </w:rPr>
        <w:t>设定上也存在一定的问题，共性指标较多，</w:t>
      </w:r>
      <w:r w:rsidR="00990398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不</w:t>
      </w:r>
      <w:r w:rsidR="00990398">
        <w:rPr>
          <w:rFonts w:ascii="仿宋_GB2312" w:eastAsia="仿宋_GB2312" w:hAnsi="E-BX" w:cs="宋体"/>
          <w:color w:val="000000"/>
          <w:kern w:val="0"/>
          <w:sz w:val="32"/>
          <w:szCs w:val="32"/>
        </w:rPr>
        <w:t>能体现项目特点</w:t>
      </w:r>
      <w:r w:rsidR="00990398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的</w:t>
      </w:r>
      <w:r w:rsidR="00990398">
        <w:rPr>
          <w:rFonts w:ascii="仿宋_GB2312" w:eastAsia="仿宋_GB2312" w:hAnsi="E-BX" w:cs="宋体"/>
          <w:color w:val="000000"/>
          <w:kern w:val="0"/>
          <w:sz w:val="32"/>
          <w:szCs w:val="32"/>
        </w:rPr>
        <w:t>个性指标欠缺。</w:t>
      </w:r>
    </w:p>
    <w:p w:rsidR="00AA247B" w:rsidRDefault="00C31F09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四、整改措施及结果应用</w:t>
      </w:r>
    </w:p>
    <w:p w:rsidR="00990398" w:rsidRPr="00E824C3" w:rsidRDefault="00C31F09" w:rsidP="0099039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</w:t>
      </w:r>
      <w:r w:rsidR="00990398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通过本</w:t>
      </w:r>
      <w:r w:rsidR="00990398"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次项目绩效目标自评工作</w:t>
      </w:r>
      <w:r w:rsidR="00990398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，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针对存在的问题</w:t>
      </w:r>
      <w:r w:rsidR="00990398"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,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制定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整改思路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完善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工作措施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如下：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首先是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加强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理论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学习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通过学习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省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市区财务管理的文件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精神提高自身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业务素质；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其次是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健全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各项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财务管理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制度</w:t>
      </w:r>
      <w:r w:rsidR="00990398"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、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完善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单位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内部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预算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管理，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财务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管理，政府采购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、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绩效管理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等各项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内部控制制度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；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三是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以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自评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工作为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契机，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对</w:t>
      </w:r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项目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各</w:t>
      </w:r>
      <w:proofErr w:type="gramStart"/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类评价</w:t>
      </w:r>
      <w:proofErr w:type="gramEnd"/>
      <w:r w:rsidR="0099039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指标进行优化</w:t>
      </w:r>
      <w:r w:rsidR="00990398"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,</w:t>
      </w:r>
      <w:r w:rsid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不断</w:t>
      </w:r>
      <w:r w:rsidR="00990398"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提高绩效目标设置质量</w:t>
      </w:r>
      <w:r w:rsidR="00990398"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。</w:t>
      </w:r>
    </w:p>
    <w:p w:rsidR="00990398" w:rsidRDefault="00990398" w:rsidP="00990398">
      <w:pPr>
        <w:ind w:firstLineChars="1100" w:firstLine="352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</w:p>
    <w:p w:rsidR="00990398" w:rsidRDefault="00990398" w:rsidP="00990398">
      <w:pPr>
        <w:ind w:firstLineChars="1100" w:firstLine="3520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 w:rsidRPr="00E8373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中</w:t>
      </w:r>
      <w:r w:rsidRPr="00E83738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共保定市徐水区委老干部局</w:t>
      </w:r>
    </w:p>
    <w:p w:rsidR="00AA247B" w:rsidRPr="00990398" w:rsidRDefault="00990398" w:rsidP="00990398">
      <w:pPr>
        <w:spacing w:line="560" w:lineRule="exact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                                     </w:t>
      </w:r>
      <w:r w:rsidRPr="00990398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 2022年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11月15日</w:t>
      </w:r>
    </w:p>
    <w:sectPr w:rsidR="00AA247B" w:rsidRPr="00990398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26" w:rsidRDefault="006B7B26">
      <w:r>
        <w:separator/>
      </w:r>
    </w:p>
  </w:endnote>
  <w:endnote w:type="continuationSeparator" w:id="0">
    <w:p w:rsidR="006B7B26" w:rsidRDefault="006B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E-B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7B" w:rsidRDefault="00AA247B">
    <w:pPr>
      <w:pStyle w:val="a4"/>
      <w:jc w:val="center"/>
    </w:pPr>
  </w:p>
  <w:p w:rsidR="00AA247B" w:rsidRDefault="00AA24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91332"/>
    </w:sdtPr>
    <w:sdtEndPr/>
    <w:sdtContent>
      <w:p w:rsidR="00AA247B" w:rsidRDefault="00C31F0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:rsidR="00AA247B" w:rsidRDefault="00AA24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26" w:rsidRDefault="006B7B26">
      <w:r>
        <w:separator/>
      </w:r>
    </w:p>
  </w:footnote>
  <w:footnote w:type="continuationSeparator" w:id="0">
    <w:p w:rsidR="006B7B26" w:rsidRDefault="006B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1197C"/>
    <w:rsid w:val="000A3DB5"/>
    <w:rsid w:val="001113D8"/>
    <w:rsid w:val="002909DF"/>
    <w:rsid w:val="00395EBF"/>
    <w:rsid w:val="003A146B"/>
    <w:rsid w:val="003E71D1"/>
    <w:rsid w:val="00484A25"/>
    <w:rsid w:val="004C5BF9"/>
    <w:rsid w:val="00522C0A"/>
    <w:rsid w:val="00544E29"/>
    <w:rsid w:val="00641248"/>
    <w:rsid w:val="006B7B26"/>
    <w:rsid w:val="008551A0"/>
    <w:rsid w:val="008A7BA5"/>
    <w:rsid w:val="00990398"/>
    <w:rsid w:val="009C7C69"/>
    <w:rsid w:val="009F1AF9"/>
    <w:rsid w:val="00AA247B"/>
    <w:rsid w:val="00C31F09"/>
    <w:rsid w:val="00CE35E4"/>
    <w:rsid w:val="00DF5F74"/>
    <w:rsid w:val="00E55983"/>
    <w:rsid w:val="00E62345"/>
    <w:rsid w:val="00FA67BB"/>
    <w:rsid w:val="1FCE0B77"/>
    <w:rsid w:val="2C9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395E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12</cp:revision>
  <cp:lastPrinted>2022-10-21T05:52:00Z</cp:lastPrinted>
  <dcterms:created xsi:type="dcterms:W3CDTF">2020-01-15T01:46:00Z</dcterms:created>
  <dcterms:modified xsi:type="dcterms:W3CDTF">2022-11-17T07:21:00Z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0F8098A9277A4291A5F3DF28E84891B6</vt:lpwstr>
  </property>
</Properties>
</file>