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904" w:rsidRDefault="00B32834">
      <w:pPr>
        <w:widowControl w:val="0"/>
        <w:adjustRightInd/>
        <w:snapToGrid/>
        <w:spacing w:after="0" w:line="540" w:lineRule="exact"/>
        <w:rPr>
          <w:rFonts w:ascii="Times New Roman" w:eastAsia="宋体" w:hAnsi="Times New Roman" w:cs="Times New Roman"/>
          <w:bCs/>
          <w:kern w:val="2"/>
          <w:sz w:val="32"/>
          <w:szCs w:val="32"/>
        </w:rPr>
      </w:pPr>
      <w:r>
        <w:rPr>
          <w:rFonts w:ascii="黑体" w:eastAsia="黑体" w:hAnsi="黑体" w:cs="黑体" w:hint="eastAsia"/>
          <w:bCs/>
          <w:kern w:val="2"/>
          <w:sz w:val="32"/>
          <w:szCs w:val="32"/>
        </w:rPr>
        <w:t>徐政财字〔2022〕96号附件</w:t>
      </w:r>
      <w:r>
        <w:rPr>
          <w:rFonts w:ascii="黑体" w:eastAsia="黑体" w:hAnsi="黑体" w:cs="黑体"/>
          <w:bCs/>
          <w:kern w:val="2"/>
          <w:sz w:val="32"/>
          <w:szCs w:val="32"/>
        </w:rPr>
        <w:t>2</w:t>
      </w:r>
      <w:bookmarkStart w:id="0" w:name="_GoBack"/>
      <w:bookmarkEnd w:id="0"/>
    </w:p>
    <w:p w:rsidR="00873904" w:rsidRDefault="00873904">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451111" w:rsidRDefault="00451111" w:rsidP="00451111">
      <w:pPr>
        <w:widowControl w:val="0"/>
        <w:adjustRightInd/>
        <w:snapToGrid/>
        <w:spacing w:after="0" w:line="480" w:lineRule="auto"/>
        <w:jc w:val="center"/>
        <w:rPr>
          <w:rFonts w:ascii="黑体" w:eastAsia="黑体" w:hAnsi="黑体" w:cs="Times New Roman"/>
          <w:bCs/>
          <w:kern w:val="2"/>
          <w:sz w:val="48"/>
          <w:szCs w:val="48"/>
        </w:rPr>
      </w:pPr>
      <w:r>
        <w:rPr>
          <w:rFonts w:ascii="黑体" w:eastAsia="黑体" w:hAnsi="黑体" w:cs="Times New Roman" w:hint="eastAsia"/>
          <w:bCs/>
          <w:kern w:val="2"/>
          <w:sz w:val="48"/>
          <w:szCs w:val="48"/>
        </w:rPr>
        <w:t>保定市徐水区人力资源和社会保障局202</w:t>
      </w:r>
      <w:r w:rsidR="00686ED6">
        <w:rPr>
          <w:rFonts w:ascii="黑体" w:eastAsia="黑体" w:hAnsi="黑体" w:cs="Times New Roman" w:hint="eastAsia"/>
          <w:bCs/>
          <w:kern w:val="2"/>
          <w:sz w:val="48"/>
          <w:szCs w:val="48"/>
        </w:rPr>
        <w:t>1</w:t>
      </w:r>
      <w:r>
        <w:rPr>
          <w:rFonts w:ascii="黑体" w:eastAsia="黑体" w:hAnsi="黑体" w:cs="Times New Roman" w:hint="eastAsia"/>
          <w:bCs/>
          <w:kern w:val="2"/>
          <w:sz w:val="48"/>
          <w:szCs w:val="48"/>
        </w:rPr>
        <w:t>年部门整体支出绩效评价自评报告</w:t>
      </w:r>
    </w:p>
    <w:p w:rsidR="00873904" w:rsidRDefault="00873904">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873904" w:rsidRDefault="00873904">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873904" w:rsidRDefault="00873904">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873904" w:rsidRDefault="00873904">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873904" w:rsidRDefault="00873904">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873904" w:rsidRDefault="00873904">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873904" w:rsidRDefault="00873904">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873904" w:rsidRDefault="00873904">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873904" w:rsidRDefault="00873904">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873904" w:rsidRDefault="00873904">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873904" w:rsidRDefault="00873904">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873904" w:rsidRDefault="00873904">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873904" w:rsidRDefault="00873904">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873904" w:rsidRDefault="00B32834">
      <w:pPr>
        <w:widowControl w:val="0"/>
        <w:adjustRightInd/>
        <w:snapToGrid/>
        <w:spacing w:after="0" w:line="540" w:lineRule="exact"/>
        <w:ind w:firstLineChars="200" w:firstLine="720"/>
        <w:jc w:val="center"/>
        <w:rPr>
          <w:rFonts w:asciiTheme="minorEastAsia" w:eastAsiaTheme="minorEastAsia" w:hAnsiTheme="minorEastAsia" w:cs="Times New Roman"/>
          <w:bCs/>
          <w:kern w:val="2"/>
          <w:sz w:val="36"/>
          <w:szCs w:val="36"/>
        </w:rPr>
      </w:pPr>
      <w:r>
        <w:rPr>
          <w:rFonts w:asciiTheme="minorEastAsia" w:eastAsiaTheme="minorEastAsia" w:hAnsiTheme="minorEastAsia" w:cs="Times New Roman" w:hint="eastAsia"/>
          <w:bCs/>
          <w:kern w:val="2"/>
          <w:sz w:val="36"/>
          <w:szCs w:val="36"/>
        </w:rPr>
        <w:t>20</w:t>
      </w:r>
      <w:r>
        <w:rPr>
          <w:rFonts w:asciiTheme="minorEastAsia" w:eastAsiaTheme="minorEastAsia" w:hAnsiTheme="minorEastAsia" w:cs="Times New Roman"/>
          <w:bCs/>
          <w:kern w:val="2"/>
          <w:sz w:val="36"/>
          <w:szCs w:val="36"/>
        </w:rPr>
        <w:t>22</w:t>
      </w:r>
      <w:r>
        <w:rPr>
          <w:rFonts w:asciiTheme="minorEastAsia" w:eastAsiaTheme="minorEastAsia" w:hAnsiTheme="minorEastAsia" w:cs="Times New Roman" w:hint="eastAsia"/>
          <w:bCs/>
          <w:kern w:val="2"/>
          <w:sz w:val="36"/>
          <w:szCs w:val="36"/>
        </w:rPr>
        <w:t>年</w:t>
      </w:r>
      <w:r w:rsidR="00F15ABB">
        <w:rPr>
          <w:rFonts w:asciiTheme="minorEastAsia" w:eastAsiaTheme="minorEastAsia" w:hAnsiTheme="minorEastAsia" w:cs="Times New Roman" w:hint="eastAsia"/>
          <w:bCs/>
          <w:kern w:val="2"/>
          <w:sz w:val="36"/>
          <w:szCs w:val="36"/>
        </w:rPr>
        <w:t>11</w:t>
      </w:r>
      <w:r>
        <w:rPr>
          <w:rFonts w:asciiTheme="minorEastAsia" w:eastAsiaTheme="minorEastAsia" w:hAnsiTheme="minorEastAsia" w:cs="Times New Roman" w:hint="eastAsia"/>
          <w:bCs/>
          <w:kern w:val="2"/>
          <w:sz w:val="36"/>
          <w:szCs w:val="36"/>
        </w:rPr>
        <w:t>月</w:t>
      </w:r>
      <w:r w:rsidR="00686ED6">
        <w:rPr>
          <w:rFonts w:asciiTheme="minorEastAsia" w:eastAsiaTheme="minorEastAsia" w:hAnsiTheme="minorEastAsia" w:cs="Times New Roman" w:hint="eastAsia"/>
          <w:bCs/>
          <w:kern w:val="2"/>
          <w:sz w:val="36"/>
          <w:szCs w:val="36"/>
        </w:rPr>
        <w:t>15日</w:t>
      </w:r>
    </w:p>
    <w:p w:rsidR="00873904" w:rsidRDefault="00873904">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873904" w:rsidRDefault="00873904">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873904" w:rsidRDefault="00873904">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873904" w:rsidRDefault="00873904">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sdt>
      <w:sdtPr>
        <w:rPr>
          <w:rFonts w:ascii="Tahoma" w:eastAsia="微软雅黑" w:hAnsi="Tahoma" w:cstheme="minorBidi"/>
          <w:b w:val="0"/>
          <w:bCs w:val="0"/>
          <w:color w:val="auto"/>
          <w:sz w:val="22"/>
          <w:szCs w:val="22"/>
          <w:lang w:val="zh-CN"/>
        </w:rPr>
        <w:id w:val="8905895"/>
        <w:docPartObj>
          <w:docPartGallery w:val="Table of Contents"/>
          <w:docPartUnique/>
        </w:docPartObj>
      </w:sdtPr>
      <w:sdtEndPr>
        <w:rPr>
          <w:lang w:val="en-US"/>
        </w:rPr>
      </w:sdtEndPr>
      <w:sdtContent>
        <w:p w:rsidR="00873904" w:rsidRDefault="00B32834">
          <w:pPr>
            <w:pStyle w:val="TOC1"/>
            <w:ind w:firstLineChars="200" w:firstLine="44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rsidR="00873904" w:rsidRDefault="00B07C80">
          <w:pPr>
            <w:pStyle w:val="20"/>
            <w:tabs>
              <w:tab w:val="right" w:leader="dot" w:pos="8312"/>
            </w:tabs>
            <w:spacing w:line="312" w:lineRule="auto"/>
            <w:ind w:leftChars="0" w:left="0"/>
            <w:rPr>
              <w:rFonts w:asciiTheme="majorEastAsia" w:eastAsiaTheme="majorEastAsia" w:hAnsiTheme="majorEastAsia" w:cstheme="majorEastAsia"/>
              <w:b/>
              <w:bCs/>
              <w:sz w:val="24"/>
            </w:rPr>
          </w:pPr>
          <w:r w:rsidRPr="00B07C80">
            <w:rPr>
              <w:rFonts w:asciiTheme="minorEastAsia" w:eastAsiaTheme="minorEastAsia" w:hAnsiTheme="minorEastAsia"/>
              <w:sz w:val="24"/>
            </w:rPr>
            <w:fldChar w:fldCharType="begin"/>
          </w:r>
          <w:r w:rsidR="00B32834">
            <w:rPr>
              <w:rFonts w:asciiTheme="minorEastAsia" w:eastAsiaTheme="minorEastAsia" w:hAnsiTheme="minorEastAsia"/>
              <w:sz w:val="24"/>
            </w:rPr>
            <w:instrText xml:space="preserve"> TOC \o "1-3" \h \z \u </w:instrText>
          </w:r>
          <w:r w:rsidRPr="00B07C80">
            <w:rPr>
              <w:rFonts w:asciiTheme="minorEastAsia" w:eastAsiaTheme="minorEastAsia" w:hAnsiTheme="minorEastAsia"/>
              <w:sz w:val="24"/>
            </w:rPr>
            <w:fldChar w:fldCharType="separate"/>
          </w:r>
          <w:hyperlink w:anchor="_Toc25184" w:history="1">
            <w:r w:rsidR="00B32834">
              <w:rPr>
                <w:rFonts w:asciiTheme="majorEastAsia" w:eastAsiaTheme="majorEastAsia" w:hAnsiTheme="majorEastAsia" w:cstheme="majorEastAsia" w:hint="eastAsia"/>
                <w:b/>
                <w:bCs/>
                <w:sz w:val="24"/>
              </w:rPr>
              <w:t>第一部分   摘  要</w:t>
            </w:r>
            <w:r w:rsidR="00B32834">
              <w:rPr>
                <w:rFonts w:asciiTheme="majorEastAsia" w:eastAsiaTheme="majorEastAsia" w:hAnsiTheme="majorEastAsia" w:cstheme="majorEastAsia" w:hint="eastAsia"/>
                <w:b/>
                <w:bCs/>
                <w:sz w:val="24"/>
              </w:rPr>
              <w:tab/>
            </w:r>
            <w:r>
              <w:rPr>
                <w:rFonts w:asciiTheme="majorEastAsia" w:eastAsiaTheme="majorEastAsia" w:hAnsiTheme="majorEastAsia" w:cstheme="majorEastAsia" w:hint="eastAsia"/>
                <w:b/>
                <w:bCs/>
                <w:sz w:val="24"/>
              </w:rPr>
              <w:fldChar w:fldCharType="begin"/>
            </w:r>
            <w:r w:rsidR="00B32834">
              <w:rPr>
                <w:rFonts w:asciiTheme="majorEastAsia" w:eastAsiaTheme="majorEastAsia" w:hAnsiTheme="majorEastAsia" w:cstheme="majorEastAsia" w:hint="eastAsia"/>
                <w:b/>
                <w:bCs/>
                <w:sz w:val="24"/>
              </w:rPr>
              <w:instrText xml:space="preserve"> PAGEREF _Toc25184 </w:instrText>
            </w:r>
            <w:r>
              <w:rPr>
                <w:rFonts w:asciiTheme="majorEastAsia" w:eastAsiaTheme="majorEastAsia" w:hAnsiTheme="majorEastAsia" w:cstheme="majorEastAsia" w:hint="eastAsia"/>
                <w:b/>
                <w:bCs/>
                <w:sz w:val="24"/>
              </w:rPr>
              <w:fldChar w:fldCharType="separate"/>
            </w:r>
            <w:r w:rsidR="00D06573">
              <w:rPr>
                <w:rFonts w:asciiTheme="majorEastAsia" w:eastAsiaTheme="majorEastAsia" w:hAnsiTheme="majorEastAsia" w:cstheme="majorEastAsia"/>
                <w:b/>
                <w:bCs/>
                <w:noProof/>
                <w:sz w:val="24"/>
              </w:rPr>
              <w:t>1</w:t>
            </w:r>
            <w:r>
              <w:rPr>
                <w:rFonts w:asciiTheme="majorEastAsia" w:eastAsiaTheme="majorEastAsia" w:hAnsiTheme="majorEastAsia" w:cstheme="majorEastAsia" w:hint="eastAsia"/>
                <w:b/>
                <w:bCs/>
                <w:sz w:val="24"/>
              </w:rPr>
              <w:fldChar w:fldCharType="end"/>
            </w:r>
          </w:hyperlink>
        </w:p>
        <w:p w:rsidR="00873904" w:rsidRDefault="00B07C80">
          <w:pPr>
            <w:pStyle w:val="20"/>
            <w:tabs>
              <w:tab w:val="right" w:leader="dot" w:pos="8312"/>
            </w:tabs>
            <w:spacing w:line="312" w:lineRule="auto"/>
            <w:ind w:leftChars="0" w:left="0"/>
            <w:rPr>
              <w:rFonts w:asciiTheme="majorEastAsia" w:eastAsiaTheme="majorEastAsia" w:hAnsiTheme="majorEastAsia" w:cstheme="majorEastAsia"/>
              <w:sz w:val="24"/>
            </w:rPr>
          </w:pPr>
          <w:hyperlink w:anchor="_Toc4346" w:history="1">
            <w:r w:rsidR="00B32834">
              <w:rPr>
                <w:rFonts w:asciiTheme="majorEastAsia" w:eastAsiaTheme="majorEastAsia" w:hAnsiTheme="majorEastAsia" w:cstheme="majorEastAsia" w:hint="eastAsia"/>
                <w:b/>
                <w:bCs/>
                <w:sz w:val="24"/>
              </w:rPr>
              <w:t>第二部分   绩效评价报告</w:t>
            </w:r>
            <w:r w:rsidR="00B32834">
              <w:rPr>
                <w:rFonts w:asciiTheme="majorEastAsia" w:eastAsiaTheme="majorEastAsia" w:hAnsiTheme="majorEastAsia" w:cstheme="majorEastAsia" w:hint="eastAsia"/>
                <w:b/>
                <w:bCs/>
                <w:sz w:val="24"/>
              </w:rPr>
              <w:tab/>
            </w:r>
            <w:r>
              <w:rPr>
                <w:rFonts w:asciiTheme="majorEastAsia" w:eastAsiaTheme="majorEastAsia" w:hAnsiTheme="majorEastAsia" w:cstheme="majorEastAsia" w:hint="eastAsia"/>
                <w:b/>
                <w:bCs/>
                <w:sz w:val="24"/>
              </w:rPr>
              <w:fldChar w:fldCharType="begin"/>
            </w:r>
            <w:r w:rsidR="00B32834">
              <w:rPr>
                <w:rFonts w:asciiTheme="majorEastAsia" w:eastAsiaTheme="majorEastAsia" w:hAnsiTheme="majorEastAsia" w:cstheme="majorEastAsia" w:hint="eastAsia"/>
                <w:b/>
                <w:bCs/>
                <w:sz w:val="24"/>
              </w:rPr>
              <w:instrText xml:space="preserve"> PAGEREF _Toc4346 </w:instrText>
            </w:r>
            <w:r>
              <w:rPr>
                <w:rFonts w:asciiTheme="majorEastAsia" w:eastAsiaTheme="majorEastAsia" w:hAnsiTheme="majorEastAsia" w:cstheme="majorEastAsia" w:hint="eastAsia"/>
                <w:b/>
                <w:bCs/>
                <w:sz w:val="24"/>
              </w:rPr>
              <w:fldChar w:fldCharType="separate"/>
            </w:r>
            <w:r w:rsidR="00D06573">
              <w:rPr>
                <w:rFonts w:asciiTheme="majorEastAsia" w:eastAsiaTheme="majorEastAsia" w:hAnsiTheme="majorEastAsia" w:cstheme="majorEastAsia"/>
                <w:b/>
                <w:bCs/>
                <w:noProof/>
                <w:sz w:val="24"/>
              </w:rPr>
              <w:t>6</w:t>
            </w:r>
            <w:r>
              <w:rPr>
                <w:rFonts w:asciiTheme="majorEastAsia" w:eastAsiaTheme="majorEastAsia" w:hAnsiTheme="majorEastAsia" w:cstheme="majorEastAsia" w:hint="eastAsia"/>
                <w:b/>
                <w:bCs/>
                <w:sz w:val="24"/>
              </w:rPr>
              <w:fldChar w:fldCharType="end"/>
            </w:r>
          </w:hyperlink>
        </w:p>
        <w:p w:rsidR="00873904" w:rsidRDefault="00B07C80">
          <w:pPr>
            <w:pStyle w:val="20"/>
            <w:tabs>
              <w:tab w:val="right" w:leader="dot" w:pos="8312"/>
            </w:tabs>
            <w:spacing w:line="312" w:lineRule="auto"/>
            <w:ind w:leftChars="0" w:left="0"/>
            <w:rPr>
              <w:rFonts w:asciiTheme="majorEastAsia" w:eastAsiaTheme="majorEastAsia" w:hAnsiTheme="majorEastAsia" w:cstheme="majorEastAsia"/>
              <w:b/>
              <w:bCs/>
              <w:sz w:val="24"/>
            </w:rPr>
          </w:pPr>
          <w:hyperlink w:anchor="_Toc427" w:history="1">
            <w:r w:rsidR="00B32834">
              <w:rPr>
                <w:rFonts w:asciiTheme="majorEastAsia" w:eastAsiaTheme="majorEastAsia" w:hAnsiTheme="majorEastAsia" w:cstheme="majorEastAsia" w:hint="eastAsia"/>
                <w:b/>
                <w:bCs/>
                <w:sz w:val="24"/>
              </w:rPr>
              <w:t>一、保定市徐水区XXX基本情况</w:t>
            </w:r>
            <w:r w:rsidR="00B32834">
              <w:rPr>
                <w:rFonts w:asciiTheme="majorEastAsia" w:eastAsiaTheme="majorEastAsia" w:hAnsiTheme="majorEastAsia" w:cstheme="majorEastAsia" w:hint="eastAsia"/>
                <w:b/>
                <w:bCs/>
                <w:sz w:val="24"/>
              </w:rPr>
              <w:tab/>
            </w:r>
            <w:r>
              <w:rPr>
                <w:rFonts w:asciiTheme="majorEastAsia" w:eastAsiaTheme="majorEastAsia" w:hAnsiTheme="majorEastAsia" w:cstheme="majorEastAsia" w:hint="eastAsia"/>
                <w:b/>
                <w:bCs/>
                <w:sz w:val="24"/>
              </w:rPr>
              <w:fldChar w:fldCharType="begin"/>
            </w:r>
            <w:r w:rsidR="00B32834">
              <w:rPr>
                <w:rFonts w:asciiTheme="majorEastAsia" w:eastAsiaTheme="majorEastAsia" w:hAnsiTheme="majorEastAsia" w:cstheme="majorEastAsia" w:hint="eastAsia"/>
                <w:b/>
                <w:bCs/>
                <w:sz w:val="24"/>
              </w:rPr>
              <w:instrText xml:space="preserve"> PAGEREF _Toc427 </w:instrText>
            </w:r>
            <w:r>
              <w:rPr>
                <w:rFonts w:asciiTheme="majorEastAsia" w:eastAsiaTheme="majorEastAsia" w:hAnsiTheme="majorEastAsia" w:cstheme="majorEastAsia" w:hint="eastAsia"/>
                <w:b/>
                <w:bCs/>
                <w:sz w:val="24"/>
              </w:rPr>
              <w:fldChar w:fldCharType="separate"/>
            </w:r>
            <w:r w:rsidR="00D06573">
              <w:rPr>
                <w:rFonts w:asciiTheme="majorEastAsia" w:eastAsiaTheme="majorEastAsia" w:hAnsiTheme="majorEastAsia" w:cstheme="majorEastAsia"/>
                <w:b/>
                <w:bCs/>
                <w:noProof/>
                <w:sz w:val="24"/>
              </w:rPr>
              <w:t>7</w:t>
            </w:r>
            <w:r>
              <w:rPr>
                <w:rFonts w:asciiTheme="majorEastAsia" w:eastAsiaTheme="majorEastAsia" w:hAnsiTheme="majorEastAsia" w:cstheme="majorEastAsia" w:hint="eastAsia"/>
                <w:b/>
                <w:bCs/>
                <w:sz w:val="24"/>
              </w:rPr>
              <w:fldChar w:fldCharType="end"/>
            </w:r>
          </w:hyperlink>
        </w:p>
        <w:p w:rsidR="00873904" w:rsidRDefault="00B07C80">
          <w:pPr>
            <w:pStyle w:val="30"/>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11473" w:history="1">
            <w:r w:rsidR="00B32834">
              <w:rPr>
                <w:rFonts w:asciiTheme="majorEastAsia" w:eastAsiaTheme="majorEastAsia" w:hAnsiTheme="majorEastAsia" w:cstheme="majorEastAsia" w:hint="eastAsia"/>
                <w:sz w:val="24"/>
              </w:rPr>
              <w:t>（一）部门职责和工作活动</w:t>
            </w:r>
            <w:r w:rsidR="00B32834">
              <w:rPr>
                <w:rFonts w:asciiTheme="majorEastAsia" w:eastAsiaTheme="majorEastAsia" w:hAnsiTheme="majorEastAsia" w:cstheme="majorEastAsia" w:hint="eastAsia"/>
                <w:sz w:val="24"/>
              </w:rPr>
              <w:tab/>
            </w:r>
            <w:r>
              <w:rPr>
                <w:rFonts w:asciiTheme="majorEastAsia" w:eastAsiaTheme="majorEastAsia" w:hAnsiTheme="majorEastAsia" w:cstheme="majorEastAsia" w:hint="eastAsia"/>
                <w:sz w:val="24"/>
              </w:rPr>
              <w:fldChar w:fldCharType="begin"/>
            </w:r>
            <w:r w:rsidR="00B32834">
              <w:rPr>
                <w:rFonts w:asciiTheme="majorEastAsia" w:eastAsiaTheme="majorEastAsia" w:hAnsiTheme="majorEastAsia" w:cstheme="majorEastAsia" w:hint="eastAsia"/>
                <w:sz w:val="24"/>
              </w:rPr>
              <w:instrText xml:space="preserve"> PAGEREF _Toc11473 </w:instrText>
            </w:r>
            <w:r>
              <w:rPr>
                <w:rFonts w:asciiTheme="majorEastAsia" w:eastAsiaTheme="majorEastAsia" w:hAnsiTheme="majorEastAsia" w:cstheme="majorEastAsia" w:hint="eastAsia"/>
                <w:sz w:val="24"/>
              </w:rPr>
              <w:fldChar w:fldCharType="separate"/>
            </w:r>
            <w:r w:rsidR="00D06573">
              <w:rPr>
                <w:rFonts w:asciiTheme="majorEastAsia" w:eastAsiaTheme="majorEastAsia" w:hAnsiTheme="majorEastAsia" w:cstheme="majorEastAsia"/>
                <w:noProof/>
                <w:sz w:val="24"/>
              </w:rPr>
              <w:t>7</w:t>
            </w:r>
            <w:r>
              <w:rPr>
                <w:rFonts w:asciiTheme="majorEastAsia" w:eastAsiaTheme="majorEastAsia" w:hAnsiTheme="majorEastAsia" w:cstheme="majorEastAsia" w:hint="eastAsia"/>
                <w:sz w:val="24"/>
              </w:rPr>
              <w:fldChar w:fldCharType="end"/>
            </w:r>
          </w:hyperlink>
        </w:p>
        <w:p w:rsidR="00873904" w:rsidRDefault="00B07C80">
          <w:pPr>
            <w:pStyle w:val="30"/>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7075" w:history="1">
            <w:r w:rsidR="00B32834">
              <w:rPr>
                <w:rFonts w:asciiTheme="majorEastAsia" w:eastAsiaTheme="majorEastAsia" w:hAnsiTheme="majorEastAsia" w:cstheme="majorEastAsia" w:hint="eastAsia"/>
                <w:sz w:val="24"/>
              </w:rPr>
              <w:t>（二）部门年度发展规划总体目标和职责分类绩效目标</w:t>
            </w:r>
            <w:r w:rsidR="00B32834">
              <w:rPr>
                <w:rFonts w:asciiTheme="majorEastAsia" w:eastAsiaTheme="majorEastAsia" w:hAnsiTheme="majorEastAsia" w:cstheme="majorEastAsia" w:hint="eastAsia"/>
                <w:sz w:val="24"/>
              </w:rPr>
              <w:tab/>
            </w:r>
            <w:r>
              <w:rPr>
                <w:rFonts w:asciiTheme="majorEastAsia" w:eastAsiaTheme="majorEastAsia" w:hAnsiTheme="majorEastAsia" w:cstheme="majorEastAsia" w:hint="eastAsia"/>
                <w:sz w:val="24"/>
              </w:rPr>
              <w:fldChar w:fldCharType="begin"/>
            </w:r>
            <w:r w:rsidR="00B32834">
              <w:rPr>
                <w:rFonts w:asciiTheme="majorEastAsia" w:eastAsiaTheme="majorEastAsia" w:hAnsiTheme="majorEastAsia" w:cstheme="majorEastAsia" w:hint="eastAsia"/>
                <w:sz w:val="24"/>
              </w:rPr>
              <w:instrText xml:space="preserve"> PAGEREF _Toc7075 </w:instrText>
            </w:r>
            <w:r>
              <w:rPr>
                <w:rFonts w:asciiTheme="majorEastAsia" w:eastAsiaTheme="majorEastAsia" w:hAnsiTheme="majorEastAsia" w:cstheme="majorEastAsia" w:hint="eastAsia"/>
                <w:sz w:val="24"/>
              </w:rPr>
              <w:fldChar w:fldCharType="separate"/>
            </w:r>
            <w:r w:rsidR="00D06573">
              <w:rPr>
                <w:rFonts w:asciiTheme="majorEastAsia" w:eastAsiaTheme="majorEastAsia" w:hAnsiTheme="majorEastAsia" w:cstheme="majorEastAsia"/>
                <w:noProof/>
                <w:sz w:val="24"/>
              </w:rPr>
              <w:t>8</w:t>
            </w:r>
            <w:r>
              <w:rPr>
                <w:rFonts w:asciiTheme="majorEastAsia" w:eastAsiaTheme="majorEastAsia" w:hAnsiTheme="majorEastAsia" w:cstheme="majorEastAsia" w:hint="eastAsia"/>
                <w:sz w:val="24"/>
              </w:rPr>
              <w:fldChar w:fldCharType="end"/>
            </w:r>
          </w:hyperlink>
        </w:p>
        <w:p w:rsidR="00873904" w:rsidRDefault="00B07C80">
          <w:pPr>
            <w:pStyle w:val="30"/>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1678" w:history="1">
            <w:r w:rsidR="00B32834">
              <w:rPr>
                <w:rFonts w:asciiTheme="majorEastAsia" w:eastAsiaTheme="majorEastAsia" w:hAnsiTheme="majorEastAsia" w:cstheme="majorEastAsia" w:hint="eastAsia"/>
                <w:sz w:val="24"/>
              </w:rPr>
              <w:t>（三）部门预算收入及决算收入</w:t>
            </w:r>
            <w:r w:rsidR="00B32834">
              <w:rPr>
                <w:rFonts w:asciiTheme="majorEastAsia" w:eastAsiaTheme="majorEastAsia" w:hAnsiTheme="majorEastAsia" w:cstheme="majorEastAsia" w:hint="eastAsia"/>
                <w:sz w:val="24"/>
              </w:rPr>
              <w:tab/>
            </w:r>
            <w:r>
              <w:rPr>
                <w:rFonts w:asciiTheme="majorEastAsia" w:eastAsiaTheme="majorEastAsia" w:hAnsiTheme="majorEastAsia" w:cstheme="majorEastAsia" w:hint="eastAsia"/>
                <w:sz w:val="24"/>
              </w:rPr>
              <w:fldChar w:fldCharType="begin"/>
            </w:r>
            <w:r w:rsidR="00B32834">
              <w:rPr>
                <w:rFonts w:asciiTheme="majorEastAsia" w:eastAsiaTheme="majorEastAsia" w:hAnsiTheme="majorEastAsia" w:cstheme="majorEastAsia" w:hint="eastAsia"/>
                <w:sz w:val="24"/>
              </w:rPr>
              <w:instrText xml:space="preserve"> PAGEREF _Toc1678 </w:instrText>
            </w:r>
            <w:r>
              <w:rPr>
                <w:rFonts w:asciiTheme="majorEastAsia" w:eastAsiaTheme="majorEastAsia" w:hAnsiTheme="majorEastAsia" w:cstheme="majorEastAsia" w:hint="eastAsia"/>
                <w:sz w:val="24"/>
              </w:rPr>
              <w:fldChar w:fldCharType="separate"/>
            </w:r>
            <w:r w:rsidR="00D06573">
              <w:rPr>
                <w:rFonts w:asciiTheme="majorEastAsia" w:eastAsiaTheme="majorEastAsia" w:hAnsiTheme="majorEastAsia" w:cstheme="majorEastAsia"/>
                <w:noProof/>
                <w:sz w:val="24"/>
              </w:rPr>
              <w:t>9</w:t>
            </w:r>
            <w:r>
              <w:rPr>
                <w:rFonts w:asciiTheme="majorEastAsia" w:eastAsiaTheme="majorEastAsia" w:hAnsiTheme="majorEastAsia" w:cstheme="majorEastAsia" w:hint="eastAsia"/>
                <w:sz w:val="24"/>
              </w:rPr>
              <w:fldChar w:fldCharType="end"/>
            </w:r>
          </w:hyperlink>
        </w:p>
        <w:p w:rsidR="00873904" w:rsidRDefault="00B07C80">
          <w:pPr>
            <w:pStyle w:val="30"/>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18197" w:history="1">
            <w:r w:rsidR="00B32834">
              <w:rPr>
                <w:rFonts w:asciiTheme="majorEastAsia" w:eastAsiaTheme="majorEastAsia" w:hAnsiTheme="majorEastAsia" w:cstheme="majorEastAsia" w:hint="eastAsia"/>
                <w:sz w:val="24"/>
              </w:rPr>
              <w:t>（四）预算支出及决算支出</w:t>
            </w:r>
            <w:r w:rsidR="00B32834">
              <w:rPr>
                <w:rFonts w:asciiTheme="majorEastAsia" w:eastAsiaTheme="majorEastAsia" w:hAnsiTheme="majorEastAsia" w:cstheme="majorEastAsia" w:hint="eastAsia"/>
                <w:sz w:val="24"/>
              </w:rPr>
              <w:tab/>
            </w:r>
            <w:r>
              <w:rPr>
                <w:rFonts w:asciiTheme="majorEastAsia" w:eastAsiaTheme="majorEastAsia" w:hAnsiTheme="majorEastAsia" w:cstheme="majorEastAsia" w:hint="eastAsia"/>
                <w:sz w:val="24"/>
              </w:rPr>
              <w:fldChar w:fldCharType="begin"/>
            </w:r>
            <w:r w:rsidR="00B32834">
              <w:rPr>
                <w:rFonts w:asciiTheme="majorEastAsia" w:eastAsiaTheme="majorEastAsia" w:hAnsiTheme="majorEastAsia" w:cstheme="majorEastAsia" w:hint="eastAsia"/>
                <w:sz w:val="24"/>
              </w:rPr>
              <w:instrText xml:space="preserve"> PAGEREF _Toc18197 </w:instrText>
            </w:r>
            <w:r>
              <w:rPr>
                <w:rFonts w:asciiTheme="majorEastAsia" w:eastAsiaTheme="majorEastAsia" w:hAnsiTheme="majorEastAsia" w:cstheme="majorEastAsia" w:hint="eastAsia"/>
                <w:sz w:val="24"/>
              </w:rPr>
              <w:fldChar w:fldCharType="separate"/>
            </w:r>
            <w:r w:rsidR="00D06573">
              <w:rPr>
                <w:rFonts w:asciiTheme="majorEastAsia" w:eastAsiaTheme="majorEastAsia" w:hAnsiTheme="majorEastAsia" w:cstheme="majorEastAsia"/>
                <w:noProof/>
                <w:sz w:val="24"/>
              </w:rPr>
              <w:t>11</w:t>
            </w:r>
            <w:r>
              <w:rPr>
                <w:rFonts w:asciiTheme="majorEastAsia" w:eastAsiaTheme="majorEastAsia" w:hAnsiTheme="majorEastAsia" w:cstheme="majorEastAsia" w:hint="eastAsia"/>
                <w:sz w:val="24"/>
              </w:rPr>
              <w:fldChar w:fldCharType="end"/>
            </w:r>
          </w:hyperlink>
        </w:p>
        <w:p w:rsidR="00873904" w:rsidRDefault="00B07C80">
          <w:pPr>
            <w:pStyle w:val="30"/>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19291" w:history="1">
            <w:r w:rsidR="00B32834">
              <w:rPr>
                <w:rFonts w:asciiTheme="majorEastAsia" w:eastAsiaTheme="majorEastAsia" w:hAnsiTheme="majorEastAsia" w:cstheme="majorEastAsia" w:hint="eastAsia"/>
                <w:sz w:val="24"/>
              </w:rPr>
              <w:t>（五）“三公”经费预算安排及支出情况</w:t>
            </w:r>
            <w:r w:rsidR="00B32834">
              <w:rPr>
                <w:rFonts w:asciiTheme="majorEastAsia" w:eastAsiaTheme="majorEastAsia" w:hAnsiTheme="majorEastAsia" w:cstheme="majorEastAsia" w:hint="eastAsia"/>
                <w:sz w:val="24"/>
              </w:rPr>
              <w:tab/>
            </w:r>
            <w:r>
              <w:rPr>
                <w:rFonts w:asciiTheme="majorEastAsia" w:eastAsiaTheme="majorEastAsia" w:hAnsiTheme="majorEastAsia" w:cstheme="majorEastAsia" w:hint="eastAsia"/>
                <w:sz w:val="24"/>
              </w:rPr>
              <w:fldChar w:fldCharType="begin"/>
            </w:r>
            <w:r w:rsidR="00B32834">
              <w:rPr>
                <w:rFonts w:asciiTheme="majorEastAsia" w:eastAsiaTheme="majorEastAsia" w:hAnsiTheme="majorEastAsia" w:cstheme="majorEastAsia" w:hint="eastAsia"/>
                <w:sz w:val="24"/>
              </w:rPr>
              <w:instrText xml:space="preserve"> PAGEREF _Toc19291 </w:instrText>
            </w:r>
            <w:r>
              <w:rPr>
                <w:rFonts w:asciiTheme="majorEastAsia" w:eastAsiaTheme="majorEastAsia" w:hAnsiTheme="majorEastAsia" w:cstheme="majorEastAsia" w:hint="eastAsia"/>
                <w:sz w:val="24"/>
              </w:rPr>
              <w:fldChar w:fldCharType="separate"/>
            </w:r>
            <w:r w:rsidR="00D06573">
              <w:rPr>
                <w:rFonts w:asciiTheme="majorEastAsia" w:eastAsiaTheme="majorEastAsia" w:hAnsiTheme="majorEastAsia" w:cstheme="majorEastAsia"/>
                <w:noProof/>
                <w:sz w:val="24"/>
              </w:rPr>
              <w:t>13</w:t>
            </w:r>
            <w:r>
              <w:rPr>
                <w:rFonts w:asciiTheme="majorEastAsia" w:eastAsiaTheme="majorEastAsia" w:hAnsiTheme="majorEastAsia" w:cstheme="majorEastAsia" w:hint="eastAsia"/>
                <w:sz w:val="24"/>
              </w:rPr>
              <w:fldChar w:fldCharType="end"/>
            </w:r>
          </w:hyperlink>
        </w:p>
        <w:p w:rsidR="00873904" w:rsidRDefault="00B07C80">
          <w:pPr>
            <w:pStyle w:val="20"/>
            <w:tabs>
              <w:tab w:val="right" w:leader="dot" w:pos="8312"/>
            </w:tabs>
            <w:spacing w:line="312" w:lineRule="auto"/>
            <w:ind w:leftChars="0" w:left="0"/>
            <w:rPr>
              <w:rFonts w:asciiTheme="majorEastAsia" w:eastAsiaTheme="majorEastAsia" w:hAnsiTheme="majorEastAsia" w:cstheme="majorEastAsia"/>
              <w:b/>
              <w:bCs/>
              <w:sz w:val="24"/>
            </w:rPr>
          </w:pPr>
          <w:hyperlink w:anchor="_Toc20454" w:history="1">
            <w:r w:rsidR="00B32834">
              <w:rPr>
                <w:rFonts w:asciiTheme="majorEastAsia" w:eastAsiaTheme="majorEastAsia" w:hAnsiTheme="majorEastAsia" w:cstheme="majorEastAsia" w:hint="eastAsia"/>
                <w:b/>
                <w:bCs/>
                <w:sz w:val="24"/>
              </w:rPr>
              <w:t>二、部门整体支出绩效评价指标体系设定情况</w:t>
            </w:r>
            <w:r w:rsidR="00B32834">
              <w:rPr>
                <w:rFonts w:asciiTheme="majorEastAsia" w:eastAsiaTheme="majorEastAsia" w:hAnsiTheme="majorEastAsia" w:cstheme="majorEastAsia" w:hint="eastAsia"/>
                <w:b/>
                <w:bCs/>
                <w:sz w:val="24"/>
              </w:rPr>
              <w:tab/>
            </w:r>
            <w:r>
              <w:rPr>
                <w:rFonts w:asciiTheme="majorEastAsia" w:eastAsiaTheme="majorEastAsia" w:hAnsiTheme="majorEastAsia" w:cstheme="majorEastAsia" w:hint="eastAsia"/>
                <w:b/>
                <w:bCs/>
                <w:sz w:val="24"/>
              </w:rPr>
              <w:fldChar w:fldCharType="begin"/>
            </w:r>
            <w:r w:rsidR="00B32834">
              <w:rPr>
                <w:rFonts w:asciiTheme="majorEastAsia" w:eastAsiaTheme="majorEastAsia" w:hAnsiTheme="majorEastAsia" w:cstheme="majorEastAsia" w:hint="eastAsia"/>
                <w:b/>
                <w:bCs/>
                <w:sz w:val="24"/>
              </w:rPr>
              <w:instrText xml:space="preserve"> PAGEREF _Toc20454 </w:instrText>
            </w:r>
            <w:r>
              <w:rPr>
                <w:rFonts w:asciiTheme="majorEastAsia" w:eastAsiaTheme="majorEastAsia" w:hAnsiTheme="majorEastAsia" w:cstheme="majorEastAsia" w:hint="eastAsia"/>
                <w:b/>
                <w:bCs/>
                <w:sz w:val="24"/>
              </w:rPr>
              <w:fldChar w:fldCharType="separate"/>
            </w:r>
            <w:r w:rsidR="00D06573">
              <w:rPr>
                <w:rFonts w:asciiTheme="majorEastAsia" w:eastAsiaTheme="majorEastAsia" w:hAnsiTheme="majorEastAsia" w:cstheme="majorEastAsia"/>
                <w:b/>
                <w:bCs/>
                <w:noProof/>
                <w:sz w:val="24"/>
              </w:rPr>
              <w:t>15</w:t>
            </w:r>
            <w:r>
              <w:rPr>
                <w:rFonts w:asciiTheme="majorEastAsia" w:eastAsiaTheme="majorEastAsia" w:hAnsiTheme="majorEastAsia" w:cstheme="majorEastAsia" w:hint="eastAsia"/>
                <w:b/>
                <w:bCs/>
                <w:sz w:val="24"/>
              </w:rPr>
              <w:fldChar w:fldCharType="end"/>
            </w:r>
          </w:hyperlink>
        </w:p>
        <w:p w:rsidR="00873904" w:rsidRDefault="00B07C80">
          <w:pPr>
            <w:pStyle w:val="20"/>
            <w:tabs>
              <w:tab w:val="right" w:leader="dot" w:pos="8312"/>
            </w:tabs>
            <w:spacing w:line="312" w:lineRule="auto"/>
            <w:ind w:leftChars="0" w:left="0" w:firstLineChars="100" w:firstLine="300"/>
            <w:rPr>
              <w:rFonts w:asciiTheme="majorEastAsia" w:eastAsiaTheme="majorEastAsia" w:hAnsiTheme="majorEastAsia" w:cstheme="majorEastAsia"/>
              <w:sz w:val="24"/>
            </w:rPr>
          </w:pPr>
          <w:hyperlink w:anchor="_Toc9569" w:history="1">
            <w:r w:rsidR="00B32834">
              <w:rPr>
                <w:rFonts w:asciiTheme="majorEastAsia" w:eastAsiaTheme="majorEastAsia" w:hAnsiTheme="majorEastAsia" w:cstheme="majorEastAsia" w:hint="eastAsia"/>
                <w:sz w:val="24"/>
              </w:rPr>
              <w:t>（一）投入</w:t>
            </w:r>
            <w:r w:rsidR="00B32834">
              <w:rPr>
                <w:rFonts w:asciiTheme="majorEastAsia" w:eastAsiaTheme="majorEastAsia" w:hAnsiTheme="majorEastAsia" w:cstheme="majorEastAsia" w:hint="eastAsia"/>
                <w:sz w:val="24"/>
              </w:rPr>
              <w:tab/>
            </w:r>
            <w:r>
              <w:rPr>
                <w:rFonts w:asciiTheme="majorEastAsia" w:eastAsiaTheme="majorEastAsia" w:hAnsiTheme="majorEastAsia" w:cstheme="majorEastAsia" w:hint="eastAsia"/>
                <w:sz w:val="24"/>
              </w:rPr>
              <w:fldChar w:fldCharType="begin"/>
            </w:r>
            <w:r w:rsidR="00B32834">
              <w:rPr>
                <w:rFonts w:asciiTheme="majorEastAsia" w:eastAsiaTheme="majorEastAsia" w:hAnsiTheme="majorEastAsia" w:cstheme="majorEastAsia" w:hint="eastAsia"/>
                <w:sz w:val="24"/>
              </w:rPr>
              <w:instrText xml:space="preserve"> PAGEREF _Toc9569 </w:instrText>
            </w:r>
            <w:r>
              <w:rPr>
                <w:rFonts w:asciiTheme="majorEastAsia" w:eastAsiaTheme="majorEastAsia" w:hAnsiTheme="majorEastAsia" w:cstheme="majorEastAsia" w:hint="eastAsia"/>
                <w:sz w:val="24"/>
              </w:rPr>
              <w:fldChar w:fldCharType="separate"/>
            </w:r>
            <w:r w:rsidR="00D06573">
              <w:rPr>
                <w:rFonts w:asciiTheme="majorEastAsia" w:eastAsiaTheme="majorEastAsia" w:hAnsiTheme="majorEastAsia" w:cstheme="majorEastAsia"/>
                <w:noProof/>
                <w:sz w:val="24"/>
              </w:rPr>
              <w:t>15</w:t>
            </w:r>
            <w:r>
              <w:rPr>
                <w:rFonts w:asciiTheme="majorEastAsia" w:eastAsiaTheme="majorEastAsia" w:hAnsiTheme="majorEastAsia" w:cstheme="majorEastAsia" w:hint="eastAsia"/>
                <w:sz w:val="24"/>
              </w:rPr>
              <w:fldChar w:fldCharType="end"/>
            </w:r>
          </w:hyperlink>
        </w:p>
        <w:p w:rsidR="00873904" w:rsidRDefault="00B07C80">
          <w:pPr>
            <w:pStyle w:val="30"/>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30221" w:history="1">
            <w:r w:rsidR="00B32834">
              <w:rPr>
                <w:rFonts w:asciiTheme="majorEastAsia" w:eastAsiaTheme="majorEastAsia" w:hAnsiTheme="majorEastAsia" w:cstheme="majorEastAsia" w:hint="eastAsia"/>
                <w:sz w:val="24"/>
              </w:rPr>
              <w:t>（二）过程</w:t>
            </w:r>
            <w:r w:rsidR="00B32834">
              <w:rPr>
                <w:rFonts w:asciiTheme="majorEastAsia" w:eastAsiaTheme="majorEastAsia" w:hAnsiTheme="majorEastAsia" w:cstheme="majorEastAsia" w:hint="eastAsia"/>
                <w:sz w:val="24"/>
              </w:rPr>
              <w:tab/>
            </w:r>
            <w:r>
              <w:rPr>
                <w:rFonts w:asciiTheme="majorEastAsia" w:eastAsiaTheme="majorEastAsia" w:hAnsiTheme="majorEastAsia" w:cstheme="majorEastAsia" w:hint="eastAsia"/>
                <w:sz w:val="24"/>
              </w:rPr>
              <w:fldChar w:fldCharType="begin"/>
            </w:r>
            <w:r w:rsidR="00B32834">
              <w:rPr>
                <w:rFonts w:asciiTheme="majorEastAsia" w:eastAsiaTheme="majorEastAsia" w:hAnsiTheme="majorEastAsia" w:cstheme="majorEastAsia" w:hint="eastAsia"/>
                <w:sz w:val="24"/>
              </w:rPr>
              <w:instrText xml:space="preserve"> PAGEREF _Toc30221 </w:instrText>
            </w:r>
            <w:r>
              <w:rPr>
                <w:rFonts w:asciiTheme="majorEastAsia" w:eastAsiaTheme="majorEastAsia" w:hAnsiTheme="majorEastAsia" w:cstheme="majorEastAsia" w:hint="eastAsia"/>
                <w:sz w:val="24"/>
              </w:rPr>
              <w:fldChar w:fldCharType="separate"/>
            </w:r>
            <w:r w:rsidR="00D06573">
              <w:rPr>
                <w:rFonts w:asciiTheme="majorEastAsia" w:eastAsiaTheme="majorEastAsia" w:hAnsiTheme="majorEastAsia" w:cstheme="majorEastAsia"/>
                <w:noProof/>
                <w:sz w:val="24"/>
              </w:rPr>
              <w:t>16</w:t>
            </w:r>
            <w:r>
              <w:rPr>
                <w:rFonts w:asciiTheme="majorEastAsia" w:eastAsiaTheme="majorEastAsia" w:hAnsiTheme="majorEastAsia" w:cstheme="majorEastAsia" w:hint="eastAsia"/>
                <w:sz w:val="24"/>
              </w:rPr>
              <w:fldChar w:fldCharType="end"/>
            </w:r>
          </w:hyperlink>
        </w:p>
        <w:p w:rsidR="00873904" w:rsidRDefault="00B07C80">
          <w:pPr>
            <w:pStyle w:val="30"/>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24932" w:history="1">
            <w:r w:rsidR="00B32834">
              <w:rPr>
                <w:rFonts w:asciiTheme="majorEastAsia" w:eastAsiaTheme="majorEastAsia" w:hAnsiTheme="majorEastAsia" w:cstheme="majorEastAsia" w:hint="eastAsia"/>
                <w:sz w:val="24"/>
              </w:rPr>
              <w:t>（三）产出</w:t>
            </w:r>
            <w:r w:rsidR="00B32834">
              <w:rPr>
                <w:rFonts w:asciiTheme="majorEastAsia" w:eastAsiaTheme="majorEastAsia" w:hAnsiTheme="majorEastAsia" w:cstheme="majorEastAsia" w:hint="eastAsia"/>
                <w:sz w:val="24"/>
              </w:rPr>
              <w:tab/>
            </w:r>
            <w:r>
              <w:rPr>
                <w:rFonts w:asciiTheme="majorEastAsia" w:eastAsiaTheme="majorEastAsia" w:hAnsiTheme="majorEastAsia" w:cstheme="majorEastAsia" w:hint="eastAsia"/>
                <w:sz w:val="24"/>
              </w:rPr>
              <w:fldChar w:fldCharType="begin"/>
            </w:r>
            <w:r w:rsidR="00B32834">
              <w:rPr>
                <w:rFonts w:asciiTheme="majorEastAsia" w:eastAsiaTheme="majorEastAsia" w:hAnsiTheme="majorEastAsia" w:cstheme="majorEastAsia" w:hint="eastAsia"/>
                <w:sz w:val="24"/>
              </w:rPr>
              <w:instrText xml:space="preserve"> PAGEREF _Toc24932 </w:instrText>
            </w:r>
            <w:r>
              <w:rPr>
                <w:rFonts w:asciiTheme="majorEastAsia" w:eastAsiaTheme="majorEastAsia" w:hAnsiTheme="majorEastAsia" w:cstheme="majorEastAsia" w:hint="eastAsia"/>
                <w:sz w:val="24"/>
              </w:rPr>
              <w:fldChar w:fldCharType="separate"/>
            </w:r>
            <w:r w:rsidR="00D06573">
              <w:rPr>
                <w:rFonts w:asciiTheme="majorEastAsia" w:eastAsiaTheme="majorEastAsia" w:hAnsiTheme="majorEastAsia" w:cstheme="majorEastAsia"/>
                <w:noProof/>
                <w:sz w:val="24"/>
              </w:rPr>
              <w:t>16</w:t>
            </w:r>
            <w:r>
              <w:rPr>
                <w:rFonts w:asciiTheme="majorEastAsia" w:eastAsiaTheme="majorEastAsia" w:hAnsiTheme="majorEastAsia" w:cstheme="majorEastAsia" w:hint="eastAsia"/>
                <w:sz w:val="24"/>
              </w:rPr>
              <w:fldChar w:fldCharType="end"/>
            </w:r>
          </w:hyperlink>
        </w:p>
        <w:p w:rsidR="00873904" w:rsidRDefault="00B07C80">
          <w:pPr>
            <w:pStyle w:val="30"/>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21821" w:history="1">
            <w:r w:rsidR="00B32834">
              <w:rPr>
                <w:rFonts w:asciiTheme="majorEastAsia" w:eastAsiaTheme="majorEastAsia" w:hAnsiTheme="majorEastAsia" w:cstheme="majorEastAsia" w:hint="eastAsia"/>
                <w:sz w:val="24"/>
              </w:rPr>
              <w:t>（四）效果</w:t>
            </w:r>
            <w:r w:rsidR="00B32834">
              <w:rPr>
                <w:rFonts w:asciiTheme="majorEastAsia" w:eastAsiaTheme="majorEastAsia" w:hAnsiTheme="majorEastAsia" w:cstheme="majorEastAsia" w:hint="eastAsia"/>
                <w:sz w:val="24"/>
              </w:rPr>
              <w:tab/>
            </w:r>
            <w:r>
              <w:rPr>
                <w:rFonts w:asciiTheme="majorEastAsia" w:eastAsiaTheme="majorEastAsia" w:hAnsiTheme="majorEastAsia" w:cstheme="majorEastAsia" w:hint="eastAsia"/>
                <w:sz w:val="24"/>
              </w:rPr>
              <w:fldChar w:fldCharType="begin"/>
            </w:r>
            <w:r w:rsidR="00B32834">
              <w:rPr>
                <w:rFonts w:asciiTheme="majorEastAsia" w:eastAsiaTheme="majorEastAsia" w:hAnsiTheme="majorEastAsia" w:cstheme="majorEastAsia" w:hint="eastAsia"/>
                <w:sz w:val="24"/>
              </w:rPr>
              <w:instrText xml:space="preserve"> PAGEREF _Toc21821 </w:instrText>
            </w:r>
            <w:r>
              <w:rPr>
                <w:rFonts w:asciiTheme="majorEastAsia" w:eastAsiaTheme="majorEastAsia" w:hAnsiTheme="majorEastAsia" w:cstheme="majorEastAsia" w:hint="eastAsia"/>
                <w:sz w:val="24"/>
              </w:rPr>
              <w:fldChar w:fldCharType="separate"/>
            </w:r>
            <w:r w:rsidR="00D06573">
              <w:rPr>
                <w:rFonts w:asciiTheme="majorEastAsia" w:eastAsiaTheme="majorEastAsia" w:hAnsiTheme="majorEastAsia" w:cstheme="majorEastAsia"/>
                <w:noProof/>
                <w:sz w:val="24"/>
              </w:rPr>
              <w:t>17</w:t>
            </w:r>
            <w:r>
              <w:rPr>
                <w:rFonts w:asciiTheme="majorEastAsia" w:eastAsiaTheme="majorEastAsia" w:hAnsiTheme="majorEastAsia" w:cstheme="majorEastAsia" w:hint="eastAsia"/>
                <w:sz w:val="24"/>
              </w:rPr>
              <w:fldChar w:fldCharType="end"/>
            </w:r>
          </w:hyperlink>
        </w:p>
        <w:p w:rsidR="00873904" w:rsidRDefault="00B07C80">
          <w:pPr>
            <w:pStyle w:val="20"/>
            <w:tabs>
              <w:tab w:val="right" w:leader="dot" w:pos="8312"/>
            </w:tabs>
            <w:spacing w:line="312" w:lineRule="auto"/>
            <w:ind w:leftChars="0" w:left="0"/>
            <w:rPr>
              <w:rFonts w:asciiTheme="majorEastAsia" w:eastAsiaTheme="majorEastAsia" w:hAnsiTheme="majorEastAsia" w:cstheme="majorEastAsia"/>
              <w:b/>
              <w:bCs/>
              <w:sz w:val="24"/>
            </w:rPr>
          </w:pPr>
          <w:hyperlink w:anchor="_Toc11842" w:history="1">
            <w:r w:rsidR="00B32834">
              <w:rPr>
                <w:rFonts w:asciiTheme="majorEastAsia" w:eastAsiaTheme="majorEastAsia" w:hAnsiTheme="majorEastAsia" w:cstheme="majorEastAsia" w:hint="eastAsia"/>
                <w:b/>
                <w:bCs/>
                <w:sz w:val="24"/>
              </w:rPr>
              <w:t>三、综合绩效评价工作情况</w:t>
            </w:r>
            <w:r w:rsidR="00B32834">
              <w:rPr>
                <w:rFonts w:asciiTheme="majorEastAsia" w:eastAsiaTheme="majorEastAsia" w:hAnsiTheme="majorEastAsia" w:cstheme="majorEastAsia" w:hint="eastAsia"/>
                <w:b/>
                <w:bCs/>
                <w:sz w:val="24"/>
              </w:rPr>
              <w:tab/>
            </w:r>
            <w:r>
              <w:rPr>
                <w:rFonts w:asciiTheme="majorEastAsia" w:eastAsiaTheme="majorEastAsia" w:hAnsiTheme="majorEastAsia" w:cstheme="majorEastAsia" w:hint="eastAsia"/>
                <w:b/>
                <w:bCs/>
                <w:sz w:val="24"/>
              </w:rPr>
              <w:fldChar w:fldCharType="begin"/>
            </w:r>
            <w:r w:rsidR="00B32834">
              <w:rPr>
                <w:rFonts w:asciiTheme="majorEastAsia" w:eastAsiaTheme="majorEastAsia" w:hAnsiTheme="majorEastAsia" w:cstheme="majorEastAsia" w:hint="eastAsia"/>
                <w:b/>
                <w:bCs/>
                <w:sz w:val="24"/>
              </w:rPr>
              <w:instrText xml:space="preserve"> PAGEREF _Toc11842 </w:instrText>
            </w:r>
            <w:r>
              <w:rPr>
                <w:rFonts w:asciiTheme="majorEastAsia" w:eastAsiaTheme="majorEastAsia" w:hAnsiTheme="majorEastAsia" w:cstheme="majorEastAsia" w:hint="eastAsia"/>
                <w:b/>
                <w:bCs/>
                <w:sz w:val="24"/>
              </w:rPr>
              <w:fldChar w:fldCharType="separate"/>
            </w:r>
            <w:r w:rsidR="00D06573">
              <w:rPr>
                <w:rFonts w:asciiTheme="majorEastAsia" w:eastAsiaTheme="majorEastAsia" w:hAnsiTheme="majorEastAsia" w:cstheme="majorEastAsia"/>
                <w:b/>
                <w:bCs/>
                <w:noProof/>
                <w:sz w:val="24"/>
              </w:rPr>
              <w:t>17</w:t>
            </w:r>
            <w:r>
              <w:rPr>
                <w:rFonts w:asciiTheme="majorEastAsia" w:eastAsiaTheme="majorEastAsia" w:hAnsiTheme="majorEastAsia" w:cstheme="majorEastAsia" w:hint="eastAsia"/>
                <w:b/>
                <w:bCs/>
                <w:sz w:val="24"/>
              </w:rPr>
              <w:fldChar w:fldCharType="end"/>
            </w:r>
          </w:hyperlink>
        </w:p>
        <w:p w:rsidR="00873904" w:rsidRDefault="00B07C80">
          <w:pPr>
            <w:pStyle w:val="30"/>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17138" w:history="1">
            <w:r w:rsidR="00B32834">
              <w:rPr>
                <w:rFonts w:asciiTheme="majorEastAsia" w:eastAsiaTheme="majorEastAsia" w:hAnsiTheme="majorEastAsia" w:cstheme="majorEastAsia" w:hint="eastAsia"/>
                <w:sz w:val="24"/>
              </w:rPr>
              <w:t>（一）绩效评价目的</w:t>
            </w:r>
            <w:r w:rsidR="00B32834">
              <w:rPr>
                <w:rFonts w:asciiTheme="majorEastAsia" w:eastAsiaTheme="majorEastAsia" w:hAnsiTheme="majorEastAsia" w:cstheme="majorEastAsia" w:hint="eastAsia"/>
                <w:sz w:val="24"/>
              </w:rPr>
              <w:tab/>
            </w:r>
            <w:r>
              <w:rPr>
                <w:rFonts w:asciiTheme="majorEastAsia" w:eastAsiaTheme="majorEastAsia" w:hAnsiTheme="majorEastAsia" w:cstheme="majorEastAsia" w:hint="eastAsia"/>
                <w:sz w:val="24"/>
              </w:rPr>
              <w:fldChar w:fldCharType="begin"/>
            </w:r>
            <w:r w:rsidR="00B32834">
              <w:rPr>
                <w:rFonts w:asciiTheme="majorEastAsia" w:eastAsiaTheme="majorEastAsia" w:hAnsiTheme="majorEastAsia" w:cstheme="majorEastAsia" w:hint="eastAsia"/>
                <w:sz w:val="24"/>
              </w:rPr>
              <w:instrText xml:space="preserve"> PAGEREF _Toc17138 </w:instrText>
            </w:r>
            <w:r>
              <w:rPr>
                <w:rFonts w:asciiTheme="majorEastAsia" w:eastAsiaTheme="majorEastAsia" w:hAnsiTheme="majorEastAsia" w:cstheme="majorEastAsia" w:hint="eastAsia"/>
                <w:sz w:val="24"/>
              </w:rPr>
              <w:fldChar w:fldCharType="separate"/>
            </w:r>
            <w:r w:rsidR="00D06573">
              <w:rPr>
                <w:rFonts w:asciiTheme="majorEastAsia" w:eastAsiaTheme="majorEastAsia" w:hAnsiTheme="majorEastAsia" w:cstheme="majorEastAsia"/>
                <w:noProof/>
                <w:sz w:val="24"/>
              </w:rPr>
              <w:t>17</w:t>
            </w:r>
            <w:r>
              <w:rPr>
                <w:rFonts w:asciiTheme="majorEastAsia" w:eastAsiaTheme="majorEastAsia" w:hAnsiTheme="majorEastAsia" w:cstheme="majorEastAsia" w:hint="eastAsia"/>
                <w:sz w:val="24"/>
              </w:rPr>
              <w:fldChar w:fldCharType="end"/>
            </w:r>
          </w:hyperlink>
        </w:p>
        <w:p w:rsidR="00873904" w:rsidRDefault="00B07C80">
          <w:pPr>
            <w:pStyle w:val="30"/>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11607" w:history="1">
            <w:r w:rsidR="00B32834">
              <w:rPr>
                <w:rFonts w:asciiTheme="majorEastAsia" w:eastAsiaTheme="majorEastAsia" w:hAnsiTheme="majorEastAsia" w:cstheme="majorEastAsia" w:hint="eastAsia"/>
                <w:sz w:val="24"/>
              </w:rPr>
              <w:t>（二）绩效评价依据</w:t>
            </w:r>
            <w:r w:rsidR="00B32834">
              <w:rPr>
                <w:rFonts w:asciiTheme="majorEastAsia" w:eastAsiaTheme="majorEastAsia" w:hAnsiTheme="majorEastAsia" w:cstheme="majorEastAsia" w:hint="eastAsia"/>
                <w:sz w:val="24"/>
              </w:rPr>
              <w:tab/>
            </w:r>
            <w:r>
              <w:rPr>
                <w:rFonts w:asciiTheme="majorEastAsia" w:eastAsiaTheme="majorEastAsia" w:hAnsiTheme="majorEastAsia" w:cstheme="majorEastAsia" w:hint="eastAsia"/>
                <w:sz w:val="24"/>
              </w:rPr>
              <w:fldChar w:fldCharType="begin"/>
            </w:r>
            <w:r w:rsidR="00B32834">
              <w:rPr>
                <w:rFonts w:asciiTheme="majorEastAsia" w:eastAsiaTheme="majorEastAsia" w:hAnsiTheme="majorEastAsia" w:cstheme="majorEastAsia" w:hint="eastAsia"/>
                <w:sz w:val="24"/>
              </w:rPr>
              <w:instrText xml:space="preserve"> PAGEREF _Toc11607 </w:instrText>
            </w:r>
            <w:r>
              <w:rPr>
                <w:rFonts w:asciiTheme="majorEastAsia" w:eastAsiaTheme="majorEastAsia" w:hAnsiTheme="majorEastAsia" w:cstheme="majorEastAsia" w:hint="eastAsia"/>
                <w:sz w:val="24"/>
              </w:rPr>
              <w:fldChar w:fldCharType="separate"/>
            </w:r>
            <w:r w:rsidR="00D06573">
              <w:rPr>
                <w:rFonts w:asciiTheme="majorEastAsia" w:eastAsiaTheme="majorEastAsia" w:hAnsiTheme="majorEastAsia" w:cstheme="majorEastAsia"/>
                <w:noProof/>
                <w:sz w:val="24"/>
              </w:rPr>
              <w:t>18</w:t>
            </w:r>
            <w:r>
              <w:rPr>
                <w:rFonts w:asciiTheme="majorEastAsia" w:eastAsiaTheme="majorEastAsia" w:hAnsiTheme="majorEastAsia" w:cstheme="majorEastAsia" w:hint="eastAsia"/>
                <w:sz w:val="24"/>
              </w:rPr>
              <w:fldChar w:fldCharType="end"/>
            </w:r>
          </w:hyperlink>
        </w:p>
        <w:p w:rsidR="00873904" w:rsidRDefault="00B07C80">
          <w:pPr>
            <w:pStyle w:val="30"/>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7609" w:history="1">
            <w:r w:rsidR="00B32834">
              <w:rPr>
                <w:rFonts w:asciiTheme="majorEastAsia" w:eastAsiaTheme="majorEastAsia" w:hAnsiTheme="majorEastAsia" w:cstheme="majorEastAsia" w:hint="eastAsia"/>
                <w:sz w:val="24"/>
              </w:rPr>
              <w:t>（三）绩效评价内容</w:t>
            </w:r>
            <w:r w:rsidR="00B32834">
              <w:rPr>
                <w:rFonts w:asciiTheme="majorEastAsia" w:eastAsiaTheme="majorEastAsia" w:hAnsiTheme="majorEastAsia" w:cstheme="majorEastAsia" w:hint="eastAsia"/>
                <w:sz w:val="24"/>
              </w:rPr>
              <w:tab/>
            </w:r>
            <w:r>
              <w:rPr>
                <w:rFonts w:asciiTheme="majorEastAsia" w:eastAsiaTheme="majorEastAsia" w:hAnsiTheme="majorEastAsia" w:cstheme="majorEastAsia" w:hint="eastAsia"/>
                <w:sz w:val="24"/>
              </w:rPr>
              <w:fldChar w:fldCharType="begin"/>
            </w:r>
            <w:r w:rsidR="00B32834">
              <w:rPr>
                <w:rFonts w:asciiTheme="majorEastAsia" w:eastAsiaTheme="majorEastAsia" w:hAnsiTheme="majorEastAsia" w:cstheme="majorEastAsia" w:hint="eastAsia"/>
                <w:sz w:val="24"/>
              </w:rPr>
              <w:instrText xml:space="preserve"> PAGEREF _Toc7609 </w:instrText>
            </w:r>
            <w:r>
              <w:rPr>
                <w:rFonts w:asciiTheme="majorEastAsia" w:eastAsiaTheme="majorEastAsia" w:hAnsiTheme="majorEastAsia" w:cstheme="majorEastAsia" w:hint="eastAsia"/>
                <w:sz w:val="24"/>
              </w:rPr>
              <w:fldChar w:fldCharType="separate"/>
            </w:r>
            <w:r w:rsidR="00D06573">
              <w:rPr>
                <w:rFonts w:asciiTheme="majorEastAsia" w:eastAsiaTheme="majorEastAsia" w:hAnsiTheme="majorEastAsia" w:cstheme="majorEastAsia"/>
                <w:noProof/>
                <w:sz w:val="24"/>
              </w:rPr>
              <w:t>19</w:t>
            </w:r>
            <w:r>
              <w:rPr>
                <w:rFonts w:asciiTheme="majorEastAsia" w:eastAsiaTheme="majorEastAsia" w:hAnsiTheme="majorEastAsia" w:cstheme="majorEastAsia" w:hint="eastAsia"/>
                <w:sz w:val="24"/>
              </w:rPr>
              <w:fldChar w:fldCharType="end"/>
            </w:r>
          </w:hyperlink>
        </w:p>
        <w:p w:rsidR="00873904" w:rsidRDefault="00B07C80">
          <w:pPr>
            <w:pStyle w:val="30"/>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789" w:history="1">
            <w:r w:rsidR="00B32834">
              <w:rPr>
                <w:rFonts w:asciiTheme="majorEastAsia" w:eastAsiaTheme="majorEastAsia" w:hAnsiTheme="majorEastAsia" w:cstheme="majorEastAsia" w:hint="eastAsia"/>
                <w:sz w:val="24"/>
              </w:rPr>
              <w:t>（四）绩效评价原则</w:t>
            </w:r>
            <w:r w:rsidR="00B32834">
              <w:rPr>
                <w:rFonts w:asciiTheme="majorEastAsia" w:eastAsiaTheme="majorEastAsia" w:hAnsiTheme="majorEastAsia" w:cstheme="majorEastAsia" w:hint="eastAsia"/>
                <w:sz w:val="24"/>
              </w:rPr>
              <w:tab/>
            </w:r>
            <w:r>
              <w:rPr>
                <w:rFonts w:asciiTheme="majorEastAsia" w:eastAsiaTheme="majorEastAsia" w:hAnsiTheme="majorEastAsia" w:cstheme="majorEastAsia" w:hint="eastAsia"/>
                <w:sz w:val="24"/>
              </w:rPr>
              <w:fldChar w:fldCharType="begin"/>
            </w:r>
            <w:r w:rsidR="00B32834">
              <w:rPr>
                <w:rFonts w:asciiTheme="majorEastAsia" w:eastAsiaTheme="majorEastAsia" w:hAnsiTheme="majorEastAsia" w:cstheme="majorEastAsia" w:hint="eastAsia"/>
                <w:sz w:val="24"/>
              </w:rPr>
              <w:instrText xml:space="preserve"> PAGEREF _Toc789 </w:instrText>
            </w:r>
            <w:r>
              <w:rPr>
                <w:rFonts w:asciiTheme="majorEastAsia" w:eastAsiaTheme="majorEastAsia" w:hAnsiTheme="majorEastAsia" w:cstheme="majorEastAsia" w:hint="eastAsia"/>
                <w:sz w:val="24"/>
              </w:rPr>
              <w:fldChar w:fldCharType="separate"/>
            </w:r>
            <w:r w:rsidR="00D06573">
              <w:rPr>
                <w:rFonts w:asciiTheme="majorEastAsia" w:eastAsiaTheme="majorEastAsia" w:hAnsiTheme="majorEastAsia" w:cstheme="majorEastAsia"/>
                <w:noProof/>
                <w:sz w:val="24"/>
              </w:rPr>
              <w:t>19</w:t>
            </w:r>
            <w:r>
              <w:rPr>
                <w:rFonts w:asciiTheme="majorEastAsia" w:eastAsiaTheme="majorEastAsia" w:hAnsiTheme="majorEastAsia" w:cstheme="majorEastAsia" w:hint="eastAsia"/>
                <w:sz w:val="24"/>
              </w:rPr>
              <w:fldChar w:fldCharType="end"/>
            </w:r>
          </w:hyperlink>
        </w:p>
        <w:p w:rsidR="00873904" w:rsidRDefault="00B07C80">
          <w:pPr>
            <w:pStyle w:val="30"/>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8171" w:history="1">
            <w:r w:rsidR="00B32834">
              <w:rPr>
                <w:rFonts w:asciiTheme="majorEastAsia" w:eastAsiaTheme="majorEastAsia" w:hAnsiTheme="majorEastAsia" w:cstheme="majorEastAsia" w:hint="eastAsia"/>
                <w:sz w:val="24"/>
              </w:rPr>
              <w:t>（五）绩效评价方法</w:t>
            </w:r>
            <w:r w:rsidR="00B32834">
              <w:rPr>
                <w:rFonts w:asciiTheme="majorEastAsia" w:eastAsiaTheme="majorEastAsia" w:hAnsiTheme="majorEastAsia" w:cstheme="majorEastAsia" w:hint="eastAsia"/>
                <w:sz w:val="24"/>
              </w:rPr>
              <w:tab/>
            </w:r>
            <w:r>
              <w:rPr>
                <w:rFonts w:asciiTheme="majorEastAsia" w:eastAsiaTheme="majorEastAsia" w:hAnsiTheme="majorEastAsia" w:cstheme="majorEastAsia" w:hint="eastAsia"/>
                <w:sz w:val="24"/>
              </w:rPr>
              <w:fldChar w:fldCharType="begin"/>
            </w:r>
            <w:r w:rsidR="00B32834">
              <w:rPr>
                <w:rFonts w:asciiTheme="majorEastAsia" w:eastAsiaTheme="majorEastAsia" w:hAnsiTheme="majorEastAsia" w:cstheme="majorEastAsia" w:hint="eastAsia"/>
                <w:sz w:val="24"/>
              </w:rPr>
              <w:instrText xml:space="preserve"> PAGEREF _Toc8171 </w:instrText>
            </w:r>
            <w:r>
              <w:rPr>
                <w:rFonts w:asciiTheme="majorEastAsia" w:eastAsiaTheme="majorEastAsia" w:hAnsiTheme="majorEastAsia" w:cstheme="majorEastAsia" w:hint="eastAsia"/>
                <w:sz w:val="24"/>
              </w:rPr>
              <w:fldChar w:fldCharType="separate"/>
            </w:r>
            <w:r w:rsidR="00D06573">
              <w:rPr>
                <w:rFonts w:asciiTheme="majorEastAsia" w:eastAsiaTheme="majorEastAsia" w:hAnsiTheme="majorEastAsia" w:cstheme="majorEastAsia"/>
                <w:noProof/>
                <w:sz w:val="24"/>
              </w:rPr>
              <w:t>20</w:t>
            </w:r>
            <w:r>
              <w:rPr>
                <w:rFonts w:asciiTheme="majorEastAsia" w:eastAsiaTheme="majorEastAsia" w:hAnsiTheme="majorEastAsia" w:cstheme="majorEastAsia" w:hint="eastAsia"/>
                <w:sz w:val="24"/>
              </w:rPr>
              <w:fldChar w:fldCharType="end"/>
            </w:r>
          </w:hyperlink>
        </w:p>
        <w:p w:rsidR="00873904" w:rsidRDefault="00B07C80">
          <w:pPr>
            <w:pStyle w:val="30"/>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20821" w:history="1">
            <w:r w:rsidR="00B32834">
              <w:rPr>
                <w:rFonts w:asciiTheme="majorEastAsia" w:eastAsiaTheme="majorEastAsia" w:hAnsiTheme="majorEastAsia" w:cstheme="majorEastAsia" w:hint="eastAsia"/>
                <w:sz w:val="24"/>
              </w:rPr>
              <w:t>（六）绩效评价工作过程</w:t>
            </w:r>
            <w:r w:rsidR="00B32834">
              <w:rPr>
                <w:rFonts w:asciiTheme="majorEastAsia" w:eastAsiaTheme="majorEastAsia" w:hAnsiTheme="majorEastAsia" w:cstheme="majorEastAsia" w:hint="eastAsia"/>
                <w:sz w:val="24"/>
              </w:rPr>
              <w:tab/>
            </w:r>
            <w:r>
              <w:rPr>
                <w:rFonts w:asciiTheme="majorEastAsia" w:eastAsiaTheme="majorEastAsia" w:hAnsiTheme="majorEastAsia" w:cstheme="majorEastAsia" w:hint="eastAsia"/>
                <w:sz w:val="24"/>
              </w:rPr>
              <w:fldChar w:fldCharType="begin"/>
            </w:r>
            <w:r w:rsidR="00B32834">
              <w:rPr>
                <w:rFonts w:asciiTheme="majorEastAsia" w:eastAsiaTheme="majorEastAsia" w:hAnsiTheme="majorEastAsia" w:cstheme="majorEastAsia" w:hint="eastAsia"/>
                <w:sz w:val="24"/>
              </w:rPr>
              <w:instrText xml:space="preserve"> PAGEREF _Toc20821 </w:instrText>
            </w:r>
            <w:r>
              <w:rPr>
                <w:rFonts w:asciiTheme="majorEastAsia" w:eastAsiaTheme="majorEastAsia" w:hAnsiTheme="majorEastAsia" w:cstheme="majorEastAsia" w:hint="eastAsia"/>
                <w:sz w:val="24"/>
              </w:rPr>
              <w:fldChar w:fldCharType="separate"/>
            </w:r>
            <w:r w:rsidR="00D06573">
              <w:rPr>
                <w:rFonts w:asciiTheme="majorEastAsia" w:eastAsiaTheme="majorEastAsia" w:hAnsiTheme="majorEastAsia" w:cstheme="majorEastAsia"/>
                <w:noProof/>
                <w:sz w:val="24"/>
              </w:rPr>
              <w:t>21</w:t>
            </w:r>
            <w:r>
              <w:rPr>
                <w:rFonts w:asciiTheme="majorEastAsia" w:eastAsiaTheme="majorEastAsia" w:hAnsiTheme="majorEastAsia" w:cstheme="majorEastAsia" w:hint="eastAsia"/>
                <w:sz w:val="24"/>
              </w:rPr>
              <w:fldChar w:fldCharType="end"/>
            </w:r>
          </w:hyperlink>
        </w:p>
        <w:p w:rsidR="00873904" w:rsidRDefault="00B07C80">
          <w:pPr>
            <w:pStyle w:val="20"/>
            <w:tabs>
              <w:tab w:val="right" w:leader="dot" w:pos="8312"/>
            </w:tabs>
            <w:spacing w:line="312" w:lineRule="auto"/>
            <w:ind w:leftChars="0" w:left="0"/>
            <w:rPr>
              <w:rFonts w:asciiTheme="majorEastAsia" w:eastAsiaTheme="majorEastAsia" w:hAnsiTheme="majorEastAsia" w:cstheme="majorEastAsia"/>
              <w:b/>
              <w:bCs/>
              <w:sz w:val="24"/>
            </w:rPr>
          </w:pPr>
          <w:hyperlink w:anchor="_Toc6467" w:history="1">
            <w:r w:rsidR="00B32834">
              <w:rPr>
                <w:rFonts w:asciiTheme="majorEastAsia" w:eastAsiaTheme="majorEastAsia" w:hAnsiTheme="majorEastAsia" w:cstheme="majorEastAsia" w:hint="eastAsia"/>
                <w:b/>
                <w:bCs/>
                <w:sz w:val="24"/>
              </w:rPr>
              <w:t>四、绩效评价评分情况</w:t>
            </w:r>
            <w:r w:rsidR="00B32834">
              <w:rPr>
                <w:rFonts w:asciiTheme="majorEastAsia" w:eastAsiaTheme="majorEastAsia" w:hAnsiTheme="majorEastAsia" w:cstheme="majorEastAsia" w:hint="eastAsia"/>
                <w:b/>
                <w:bCs/>
                <w:sz w:val="24"/>
              </w:rPr>
              <w:tab/>
            </w:r>
            <w:r>
              <w:rPr>
                <w:rFonts w:asciiTheme="majorEastAsia" w:eastAsiaTheme="majorEastAsia" w:hAnsiTheme="majorEastAsia" w:cstheme="majorEastAsia" w:hint="eastAsia"/>
                <w:b/>
                <w:bCs/>
                <w:sz w:val="24"/>
              </w:rPr>
              <w:fldChar w:fldCharType="begin"/>
            </w:r>
            <w:r w:rsidR="00B32834">
              <w:rPr>
                <w:rFonts w:asciiTheme="majorEastAsia" w:eastAsiaTheme="majorEastAsia" w:hAnsiTheme="majorEastAsia" w:cstheme="majorEastAsia" w:hint="eastAsia"/>
                <w:b/>
                <w:bCs/>
                <w:sz w:val="24"/>
              </w:rPr>
              <w:instrText xml:space="preserve"> PAGEREF _Toc6467 </w:instrText>
            </w:r>
            <w:r>
              <w:rPr>
                <w:rFonts w:asciiTheme="majorEastAsia" w:eastAsiaTheme="majorEastAsia" w:hAnsiTheme="majorEastAsia" w:cstheme="majorEastAsia" w:hint="eastAsia"/>
                <w:b/>
                <w:bCs/>
                <w:sz w:val="24"/>
              </w:rPr>
              <w:fldChar w:fldCharType="separate"/>
            </w:r>
            <w:r w:rsidR="00D06573">
              <w:rPr>
                <w:rFonts w:asciiTheme="majorEastAsia" w:eastAsiaTheme="majorEastAsia" w:hAnsiTheme="majorEastAsia" w:cstheme="majorEastAsia"/>
                <w:b/>
                <w:bCs/>
                <w:noProof/>
                <w:sz w:val="24"/>
              </w:rPr>
              <w:t>22</w:t>
            </w:r>
            <w:r>
              <w:rPr>
                <w:rFonts w:asciiTheme="majorEastAsia" w:eastAsiaTheme="majorEastAsia" w:hAnsiTheme="majorEastAsia" w:cstheme="majorEastAsia" w:hint="eastAsia"/>
                <w:b/>
                <w:bCs/>
                <w:sz w:val="24"/>
              </w:rPr>
              <w:fldChar w:fldCharType="end"/>
            </w:r>
          </w:hyperlink>
        </w:p>
        <w:p w:rsidR="00873904" w:rsidRDefault="00B07C80">
          <w:pPr>
            <w:pStyle w:val="30"/>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4390" w:history="1">
            <w:r w:rsidR="00B32834">
              <w:rPr>
                <w:rFonts w:asciiTheme="majorEastAsia" w:eastAsiaTheme="majorEastAsia" w:hAnsiTheme="majorEastAsia" w:cstheme="majorEastAsia" w:hint="eastAsia"/>
                <w:sz w:val="24"/>
              </w:rPr>
              <w:t>（一）投入</w:t>
            </w:r>
            <w:r w:rsidR="00B32834">
              <w:rPr>
                <w:rFonts w:asciiTheme="majorEastAsia" w:eastAsiaTheme="majorEastAsia" w:hAnsiTheme="majorEastAsia" w:cstheme="majorEastAsia" w:hint="eastAsia"/>
                <w:sz w:val="24"/>
              </w:rPr>
              <w:tab/>
            </w:r>
            <w:r>
              <w:rPr>
                <w:rFonts w:asciiTheme="majorEastAsia" w:eastAsiaTheme="majorEastAsia" w:hAnsiTheme="majorEastAsia" w:cstheme="majorEastAsia" w:hint="eastAsia"/>
                <w:sz w:val="24"/>
              </w:rPr>
              <w:fldChar w:fldCharType="begin"/>
            </w:r>
            <w:r w:rsidR="00B32834">
              <w:rPr>
                <w:rFonts w:asciiTheme="majorEastAsia" w:eastAsiaTheme="majorEastAsia" w:hAnsiTheme="majorEastAsia" w:cstheme="majorEastAsia" w:hint="eastAsia"/>
                <w:sz w:val="24"/>
              </w:rPr>
              <w:instrText xml:space="preserve"> PAGEREF _Toc4390 </w:instrText>
            </w:r>
            <w:r>
              <w:rPr>
                <w:rFonts w:asciiTheme="majorEastAsia" w:eastAsiaTheme="majorEastAsia" w:hAnsiTheme="majorEastAsia" w:cstheme="majorEastAsia" w:hint="eastAsia"/>
                <w:sz w:val="24"/>
              </w:rPr>
              <w:fldChar w:fldCharType="separate"/>
            </w:r>
            <w:r w:rsidR="00D06573">
              <w:rPr>
                <w:rFonts w:asciiTheme="majorEastAsia" w:eastAsiaTheme="majorEastAsia" w:hAnsiTheme="majorEastAsia" w:cstheme="majorEastAsia"/>
                <w:noProof/>
                <w:sz w:val="24"/>
              </w:rPr>
              <w:t>22</w:t>
            </w:r>
            <w:r>
              <w:rPr>
                <w:rFonts w:asciiTheme="majorEastAsia" w:eastAsiaTheme="majorEastAsia" w:hAnsiTheme="majorEastAsia" w:cstheme="majorEastAsia" w:hint="eastAsia"/>
                <w:sz w:val="24"/>
              </w:rPr>
              <w:fldChar w:fldCharType="end"/>
            </w:r>
          </w:hyperlink>
        </w:p>
        <w:p w:rsidR="00873904" w:rsidRDefault="00B07C80">
          <w:pPr>
            <w:pStyle w:val="30"/>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19940" w:history="1">
            <w:r w:rsidR="00B32834">
              <w:rPr>
                <w:rFonts w:asciiTheme="majorEastAsia" w:eastAsiaTheme="majorEastAsia" w:hAnsiTheme="majorEastAsia" w:cstheme="majorEastAsia" w:hint="eastAsia"/>
                <w:sz w:val="24"/>
              </w:rPr>
              <w:t>（二）过程</w:t>
            </w:r>
            <w:r w:rsidR="00B32834">
              <w:rPr>
                <w:rFonts w:asciiTheme="majorEastAsia" w:eastAsiaTheme="majorEastAsia" w:hAnsiTheme="majorEastAsia" w:cstheme="majorEastAsia" w:hint="eastAsia"/>
                <w:sz w:val="24"/>
              </w:rPr>
              <w:tab/>
            </w:r>
            <w:r>
              <w:rPr>
                <w:rFonts w:asciiTheme="majorEastAsia" w:eastAsiaTheme="majorEastAsia" w:hAnsiTheme="majorEastAsia" w:cstheme="majorEastAsia" w:hint="eastAsia"/>
                <w:sz w:val="24"/>
              </w:rPr>
              <w:fldChar w:fldCharType="begin"/>
            </w:r>
            <w:r w:rsidR="00B32834">
              <w:rPr>
                <w:rFonts w:asciiTheme="majorEastAsia" w:eastAsiaTheme="majorEastAsia" w:hAnsiTheme="majorEastAsia" w:cstheme="majorEastAsia" w:hint="eastAsia"/>
                <w:sz w:val="24"/>
              </w:rPr>
              <w:instrText xml:space="preserve"> PAGEREF _Toc19940 </w:instrText>
            </w:r>
            <w:r>
              <w:rPr>
                <w:rFonts w:asciiTheme="majorEastAsia" w:eastAsiaTheme="majorEastAsia" w:hAnsiTheme="majorEastAsia" w:cstheme="majorEastAsia" w:hint="eastAsia"/>
                <w:sz w:val="24"/>
              </w:rPr>
              <w:fldChar w:fldCharType="separate"/>
            </w:r>
            <w:r w:rsidR="00D06573">
              <w:rPr>
                <w:rFonts w:asciiTheme="majorEastAsia" w:eastAsiaTheme="majorEastAsia" w:hAnsiTheme="majorEastAsia" w:cstheme="majorEastAsia"/>
                <w:noProof/>
                <w:sz w:val="24"/>
              </w:rPr>
              <w:t>27</w:t>
            </w:r>
            <w:r>
              <w:rPr>
                <w:rFonts w:asciiTheme="majorEastAsia" w:eastAsiaTheme="majorEastAsia" w:hAnsiTheme="majorEastAsia" w:cstheme="majorEastAsia" w:hint="eastAsia"/>
                <w:sz w:val="24"/>
              </w:rPr>
              <w:fldChar w:fldCharType="end"/>
            </w:r>
          </w:hyperlink>
        </w:p>
        <w:p w:rsidR="00873904" w:rsidRDefault="00B07C80">
          <w:pPr>
            <w:pStyle w:val="30"/>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12330" w:history="1">
            <w:r w:rsidR="00B32834">
              <w:rPr>
                <w:rFonts w:asciiTheme="majorEastAsia" w:eastAsiaTheme="majorEastAsia" w:hAnsiTheme="majorEastAsia" w:cstheme="majorEastAsia" w:hint="eastAsia"/>
                <w:sz w:val="24"/>
              </w:rPr>
              <w:t>（三）产出</w:t>
            </w:r>
            <w:r w:rsidR="00B32834">
              <w:rPr>
                <w:rFonts w:asciiTheme="majorEastAsia" w:eastAsiaTheme="majorEastAsia" w:hAnsiTheme="majorEastAsia" w:cstheme="majorEastAsia" w:hint="eastAsia"/>
                <w:sz w:val="24"/>
              </w:rPr>
              <w:tab/>
            </w:r>
            <w:r>
              <w:rPr>
                <w:rFonts w:asciiTheme="majorEastAsia" w:eastAsiaTheme="majorEastAsia" w:hAnsiTheme="majorEastAsia" w:cstheme="majorEastAsia" w:hint="eastAsia"/>
                <w:sz w:val="24"/>
              </w:rPr>
              <w:fldChar w:fldCharType="begin"/>
            </w:r>
            <w:r w:rsidR="00B32834">
              <w:rPr>
                <w:rFonts w:asciiTheme="majorEastAsia" w:eastAsiaTheme="majorEastAsia" w:hAnsiTheme="majorEastAsia" w:cstheme="majorEastAsia" w:hint="eastAsia"/>
                <w:sz w:val="24"/>
              </w:rPr>
              <w:instrText xml:space="preserve"> PAGEREF _Toc12330 </w:instrText>
            </w:r>
            <w:r>
              <w:rPr>
                <w:rFonts w:asciiTheme="majorEastAsia" w:eastAsiaTheme="majorEastAsia" w:hAnsiTheme="majorEastAsia" w:cstheme="majorEastAsia" w:hint="eastAsia"/>
                <w:sz w:val="24"/>
              </w:rPr>
              <w:fldChar w:fldCharType="separate"/>
            </w:r>
            <w:r w:rsidR="00D06573">
              <w:rPr>
                <w:rFonts w:asciiTheme="majorEastAsia" w:eastAsiaTheme="majorEastAsia" w:hAnsiTheme="majorEastAsia" w:cstheme="majorEastAsia"/>
                <w:noProof/>
                <w:sz w:val="24"/>
              </w:rPr>
              <w:t>36</w:t>
            </w:r>
            <w:r>
              <w:rPr>
                <w:rFonts w:asciiTheme="majorEastAsia" w:eastAsiaTheme="majorEastAsia" w:hAnsiTheme="majorEastAsia" w:cstheme="majorEastAsia" w:hint="eastAsia"/>
                <w:sz w:val="24"/>
              </w:rPr>
              <w:fldChar w:fldCharType="end"/>
            </w:r>
          </w:hyperlink>
        </w:p>
        <w:p w:rsidR="00873904" w:rsidRDefault="00B07C80">
          <w:pPr>
            <w:pStyle w:val="30"/>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28363" w:history="1">
            <w:r w:rsidR="00B32834">
              <w:rPr>
                <w:rFonts w:asciiTheme="majorEastAsia" w:eastAsiaTheme="majorEastAsia" w:hAnsiTheme="majorEastAsia" w:cstheme="majorEastAsia" w:hint="eastAsia"/>
                <w:sz w:val="24"/>
              </w:rPr>
              <w:t>（四）效果</w:t>
            </w:r>
            <w:r w:rsidR="00B32834">
              <w:rPr>
                <w:rFonts w:asciiTheme="majorEastAsia" w:eastAsiaTheme="majorEastAsia" w:hAnsiTheme="majorEastAsia" w:cstheme="majorEastAsia" w:hint="eastAsia"/>
                <w:sz w:val="24"/>
              </w:rPr>
              <w:tab/>
            </w:r>
            <w:r>
              <w:rPr>
                <w:rFonts w:asciiTheme="majorEastAsia" w:eastAsiaTheme="majorEastAsia" w:hAnsiTheme="majorEastAsia" w:cstheme="majorEastAsia" w:hint="eastAsia"/>
                <w:sz w:val="24"/>
              </w:rPr>
              <w:fldChar w:fldCharType="begin"/>
            </w:r>
            <w:r w:rsidR="00B32834">
              <w:rPr>
                <w:rFonts w:asciiTheme="majorEastAsia" w:eastAsiaTheme="majorEastAsia" w:hAnsiTheme="majorEastAsia" w:cstheme="majorEastAsia" w:hint="eastAsia"/>
                <w:sz w:val="24"/>
              </w:rPr>
              <w:instrText xml:space="preserve"> PAGEREF _Toc28363 </w:instrText>
            </w:r>
            <w:r>
              <w:rPr>
                <w:rFonts w:asciiTheme="majorEastAsia" w:eastAsiaTheme="majorEastAsia" w:hAnsiTheme="majorEastAsia" w:cstheme="majorEastAsia" w:hint="eastAsia"/>
                <w:sz w:val="24"/>
              </w:rPr>
              <w:fldChar w:fldCharType="separate"/>
            </w:r>
            <w:r w:rsidR="00D06573">
              <w:rPr>
                <w:rFonts w:asciiTheme="majorEastAsia" w:eastAsiaTheme="majorEastAsia" w:hAnsiTheme="majorEastAsia" w:cstheme="majorEastAsia"/>
                <w:noProof/>
                <w:sz w:val="24"/>
              </w:rPr>
              <w:t>38</w:t>
            </w:r>
            <w:r>
              <w:rPr>
                <w:rFonts w:asciiTheme="majorEastAsia" w:eastAsiaTheme="majorEastAsia" w:hAnsiTheme="majorEastAsia" w:cstheme="majorEastAsia" w:hint="eastAsia"/>
                <w:sz w:val="24"/>
              </w:rPr>
              <w:fldChar w:fldCharType="end"/>
            </w:r>
          </w:hyperlink>
        </w:p>
        <w:p w:rsidR="00873904" w:rsidRDefault="00B07C80">
          <w:pPr>
            <w:pStyle w:val="20"/>
            <w:tabs>
              <w:tab w:val="right" w:leader="dot" w:pos="8312"/>
            </w:tabs>
            <w:spacing w:line="312" w:lineRule="auto"/>
            <w:ind w:leftChars="0" w:left="0"/>
            <w:rPr>
              <w:rFonts w:asciiTheme="majorEastAsia" w:eastAsiaTheme="majorEastAsia" w:hAnsiTheme="majorEastAsia" w:cstheme="majorEastAsia"/>
              <w:sz w:val="24"/>
            </w:rPr>
          </w:pPr>
          <w:hyperlink w:anchor="_Toc13757" w:history="1">
            <w:r w:rsidR="00B32834">
              <w:rPr>
                <w:rFonts w:asciiTheme="majorEastAsia" w:eastAsiaTheme="majorEastAsia" w:hAnsiTheme="majorEastAsia" w:cstheme="majorEastAsia" w:hint="eastAsia"/>
                <w:b/>
                <w:bCs/>
                <w:sz w:val="24"/>
              </w:rPr>
              <w:t>五、绩效评价发现的问题</w:t>
            </w:r>
            <w:r w:rsidR="00B32834">
              <w:rPr>
                <w:rFonts w:asciiTheme="majorEastAsia" w:eastAsiaTheme="majorEastAsia" w:hAnsiTheme="majorEastAsia" w:cstheme="majorEastAsia" w:hint="eastAsia"/>
                <w:b/>
                <w:bCs/>
                <w:sz w:val="24"/>
              </w:rPr>
              <w:tab/>
            </w:r>
            <w:r>
              <w:rPr>
                <w:rFonts w:asciiTheme="majorEastAsia" w:eastAsiaTheme="majorEastAsia" w:hAnsiTheme="majorEastAsia" w:cstheme="majorEastAsia" w:hint="eastAsia"/>
                <w:b/>
                <w:bCs/>
                <w:sz w:val="24"/>
              </w:rPr>
              <w:fldChar w:fldCharType="begin"/>
            </w:r>
            <w:r w:rsidR="00B32834">
              <w:rPr>
                <w:rFonts w:asciiTheme="majorEastAsia" w:eastAsiaTheme="majorEastAsia" w:hAnsiTheme="majorEastAsia" w:cstheme="majorEastAsia" w:hint="eastAsia"/>
                <w:b/>
                <w:bCs/>
                <w:sz w:val="24"/>
              </w:rPr>
              <w:instrText xml:space="preserve"> PAGEREF _Toc13757 </w:instrText>
            </w:r>
            <w:r>
              <w:rPr>
                <w:rFonts w:asciiTheme="majorEastAsia" w:eastAsiaTheme="majorEastAsia" w:hAnsiTheme="majorEastAsia" w:cstheme="majorEastAsia" w:hint="eastAsia"/>
                <w:b/>
                <w:bCs/>
                <w:sz w:val="24"/>
              </w:rPr>
              <w:fldChar w:fldCharType="separate"/>
            </w:r>
            <w:r w:rsidR="00D06573">
              <w:rPr>
                <w:rFonts w:asciiTheme="majorEastAsia" w:eastAsiaTheme="majorEastAsia" w:hAnsiTheme="majorEastAsia" w:cstheme="majorEastAsia"/>
                <w:b/>
                <w:bCs/>
                <w:noProof/>
                <w:sz w:val="24"/>
              </w:rPr>
              <w:t>40</w:t>
            </w:r>
            <w:r>
              <w:rPr>
                <w:rFonts w:asciiTheme="majorEastAsia" w:eastAsiaTheme="majorEastAsia" w:hAnsiTheme="majorEastAsia" w:cstheme="majorEastAsia" w:hint="eastAsia"/>
                <w:b/>
                <w:bCs/>
                <w:sz w:val="24"/>
              </w:rPr>
              <w:fldChar w:fldCharType="end"/>
            </w:r>
          </w:hyperlink>
        </w:p>
        <w:p w:rsidR="00873904" w:rsidRDefault="00B07C80">
          <w:pPr>
            <w:pStyle w:val="20"/>
            <w:tabs>
              <w:tab w:val="right" w:leader="dot" w:pos="8312"/>
            </w:tabs>
            <w:spacing w:line="312" w:lineRule="auto"/>
            <w:ind w:leftChars="0" w:left="0"/>
            <w:rPr>
              <w:b/>
              <w:bCs/>
            </w:rPr>
          </w:pPr>
          <w:hyperlink w:anchor="_Toc20723" w:history="1">
            <w:r w:rsidR="00B32834">
              <w:rPr>
                <w:rFonts w:asciiTheme="majorEastAsia" w:eastAsiaTheme="majorEastAsia" w:hAnsiTheme="majorEastAsia" w:cstheme="majorEastAsia" w:hint="eastAsia"/>
                <w:b/>
                <w:bCs/>
                <w:sz w:val="24"/>
              </w:rPr>
              <w:t>六、绩效评价意见及建议</w:t>
            </w:r>
            <w:r w:rsidR="00B32834">
              <w:rPr>
                <w:rFonts w:asciiTheme="majorEastAsia" w:eastAsiaTheme="majorEastAsia" w:hAnsiTheme="majorEastAsia" w:cstheme="majorEastAsia" w:hint="eastAsia"/>
                <w:b/>
                <w:bCs/>
                <w:sz w:val="24"/>
              </w:rPr>
              <w:tab/>
            </w:r>
            <w:r>
              <w:rPr>
                <w:rFonts w:asciiTheme="majorEastAsia" w:eastAsiaTheme="majorEastAsia" w:hAnsiTheme="majorEastAsia" w:cstheme="majorEastAsia" w:hint="eastAsia"/>
                <w:b/>
                <w:bCs/>
                <w:sz w:val="24"/>
              </w:rPr>
              <w:fldChar w:fldCharType="begin"/>
            </w:r>
            <w:r w:rsidR="00B32834">
              <w:rPr>
                <w:rFonts w:asciiTheme="majorEastAsia" w:eastAsiaTheme="majorEastAsia" w:hAnsiTheme="majorEastAsia" w:cstheme="majorEastAsia" w:hint="eastAsia"/>
                <w:b/>
                <w:bCs/>
                <w:sz w:val="24"/>
              </w:rPr>
              <w:instrText xml:space="preserve"> PAGEREF _Toc20723 </w:instrText>
            </w:r>
            <w:r>
              <w:rPr>
                <w:rFonts w:asciiTheme="majorEastAsia" w:eastAsiaTheme="majorEastAsia" w:hAnsiTheme="majorEastAsia" w:cstheme="majorEastAsia" w:hint="eastAsia"/>
                <w:b/>
                <w:bCs/>
                <w:sz w:val="24"/>
              </w:rPr>
              <w:fldChar w:fldCharType="separate"/>
            </w:r>
            <w:r w:rsidR="00D06573">
              <w:rPr>
                <w:rFonts w:asciiTheme="majorEastAsia" w:eastAsiaTheme="majorEastAsia" w:hAnsiTheme="majorEastAsia" w:cstheme="majorEastAsia"/>
                <w:b/>
                <w:bCs/>
                <w:noProof/>
                <w:sz w:val="24"/>
              </w:rPr>
              <w:t>40</w:t>
            </w:r>
            <w:r>
              <w:rPr>
                <w:rFonts w:asciiTheme="majorEastAsia" w:eastAsiaTheme="majorEastAsia" w:hAnsiTheme="majorEastAsia" w:cstheme="majorEastAsia" w:hint="eastAsia"/>
                <w:b/>
                <w:bCs/>
                <w:sz w:val="24"/>
              </w:rPr>
              <w:fldChar w:fldCharType="end"/>
            </w:r>
          </w:hyperlink>
        </w:p>
        <w:p w:rsidR="00873904" w:rsidRDefault="00B07C80">
          <w:pPr>
            <w:spacing w:line="312" w:lineRule="auto"/>
            <w:ind w:firstLineChars="200" w:firstLine="440"/>
            <w:jc w:val="both"/>
            <w:sectPr w:rsidR="00873904">
              <w:footerReference w:type="default" r:id="rId8"/>
              <w:pgSz w:w="11906" w:h="16838"/>
              <w:pgMar w:top="1440" w:right="1797" w:bottom="1191" w:left="1797" w:header="709" w:footer="709" w:gutter="0"/>
              <w:pgNumType w:start="1"/>
              <w:cols w:space="708"/>
              <w:docGrid w:linePitch="360"/>
            </w:sectPr>
          </w:pPr>
          <w:r>
            <w:rPr>
              <w:rFonts w:asciiTheme="minorEastAsia" w:eastAsiaTheme="minorEastAsia" w:hAnsiTheme="minorEastAsia"/>
              <w:szCs w:val="24"/>
            </w:rPr>
            <w:fldChar w:fldCharType="end"/>
          </w:r>
        </w:p>
      </w:sdtContent>
    </w:sdt>
    <w:p w:rsidR="00873904" w:rsidRDefault="00B32834">
      <w:pPr>
        <w:pStyle w:val="2"/>
        <w:spacing w:line="540" w:lineRule="exact"/>
        <w:jc w:val="center"/>
        <w:rPr>
          <w:rFonts w:ascii="黑体" w:hAnsi="黑体"/>
          <w:b w:val="0"/>
        </w:rPr>
      </w:pPr>
      <w:bookmarkStart w:id="1" w:name="_Toc25184"/>
      <w:r>
        <w:rPr>
          <w:rFonts w:ascii="黑体" w:hAnsi="黑体" w:hint="eastAsia"/>
          <w:b w:val="0"/>
        </w:rPr>
        <w:lastRenderedPageBreak/>
        <w:t>第一部分   摘  要</w:t>
      </w:r>
      <w:bookmarkEnd w:id="1"/>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w:t>
      </w:r>
      <w:r>
        <w:rPr>
          <w:rFonts w:ascii="仿宋_GB2312" w:eastAsia="仿宋_GB2312" w:cs="DengXian-Regular"/>
          <w:sz w:val="32"/>
          <w:szCs w:val="32"/>
        </w:rPr>
        <w:t>2021</w:t>
      </w:r>
      <w:r>
        <w:rPr>
          <w:rFonts w:ascii="仿宋_GB2312" w:eastAsia="仿宋_GB2312" w:cs="DengXian-Regular" w:hint="eastAsia"/>
          <w:sz w:val="32"/>
          <w:szCs w:val="32"/>
        </w:rPr>
        <w:t>年部门整体支出情况开展了绩效自评价工作。</w:t>
      </w:r>
    </w:p>
    <w:p w:rsidR="00F15ABB" w:rsidRPr="006D7199" w:rsidRDefault="00B32834" w:rsidP="00F15AB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保定市徐水区</w:t>
      </w:r>
      <w:r w:rsidR="00F15ABB" w:rsidRPr="006D7199">
        <w:rPr>
          <w:rFonts w:ascii="仿宋_GB2312" w:eastAsia="仿宋_GB2312" w:cs="DengXian-Regular" w:hint="eastAsia"/>
          <w:sz w:val="32"/>
          <w:szCs w:val="32"/>
        </w:rPr>
        <w:t>人力资源和社会保障局</w:t>
      </w:r>
      <w:r>
        <w:rPr>
          <w:rFonts w:ascii="仿宋_GB2312" w:eastAsia="仿宋_GB2312" w:cs="DengXian-Regular" w:hint="eastAsia"/>
          <w:sz w:val="32"/>
          <w:szCs w:val="32"/>
        </w:rPr>
        <w:t>为正科级行政单位，经费保障形式为财政拨款，下设</w:t>
      </w:r>
      <w:r w:rsidR="00F15ABB">
        <w:rPr>
          <w:rFonts w:ascii="仿宋_GB2312" w:eastAsia="仿宋_GB2312" w:cs="DengXian-Regular" w:hint="eastAsia"/>
          <w:sz w:val="32"/>
          <w:szCs w:val="32"/>
        </w:rPr>
        <w:t>4</w:t>
      </w:r>
      <w:r>
        <w:rPr>
          <w:rFonts w:ascii="仿宋_GB2312" w:eastAsia="仿宋_GB2312" w:cs="DengXian-Regular" w:hint="eastAsia"/>
          <w:sz w:val="32"/>
          <w:szCs w:val="32"/>
        </w:rPr>
        <w:t>个股室，分别为</w:t>
      </w:r>
      <w:r w:rsidR="00F15ABB" w:rsidRPr="006D7199">
        <w:rPr>
          <w:rFonts w:ascii="仿宋_GB2312" w:eastAsia="仿宋_GB2312" w:cs="DengXian-Regular" w:hint="eastAsia"/>
          <w:sz w:val="32"/>
          <w:szCs w:val="32"/>
        </w:rPr>
        <w:t>办公室、事业单位管理股、工资福利保险股、劳动保障股，主要职责有主要职责有负责促进</w:t>
      </w:r>
      <w:r w:rsidR="00F15ABB" w:rsidRPr="006D7199">
        <w:rPr>
          <w:rFonts w:ascii="仿宋_GB2312" w:eastAsia="仿宋_GB2312" w:hAnsi="仿宋" w:hint="eastAsia"/>
          <w:sz w:val="32"/>
          <w:szCs w:val="32"/>
        </w:rPr>
        <w:t>就业工作，拟定统筹城乡的就业发展规划和政策，完善公共就业服务体系，落实就业援助制度；牵头拟定高校毕业生就业政策；会同有关部门拟定高技能人才、农村实用人才的培养和激励政策；按规定实施机关企事业单位人员福利和离退休政策；完善最低工资制度和工资支付保障机制；统筹实施劳动争议、人</w:t>
      </w:r>
      <w:r w:rsidR="00F15ABB" w:rsidRPr="006D7199">
        <w:rPr>
          <w:rFonts w:ascii="仿宋_GB2312" w:eastAsia="仿宋_GB2312" w:hAnsi="仿宋" w:hint="eastAsia"/>
          <w:sz w:val="32"/>
          <w:szCs w:val="32"/>
        </w:rPr>
        <w:lastRenderedPageBreak/>
        <w:t>事仲裁制度；完善劳动关系协调机制；督促落实消除非法使用童工政策和女工、未成年工的特殊劳动保护政策；组织实施劳动监察，协调劳动者维权工作，依法查处重大案件</w:t>
      </w:r>
      <w:r w:rsidR="00F15ABB">
        <w:rPr>
          <w:rFonts w:ascii="仿宋_GB2312" w:eastAsia="仿宋_GB2312" w:hAnsi="仿宋" w:hint="eastAsia"/>
          <w:sz w:val="32"/>
          <w:szCs w:val="32"/>
        </w:rPr>
        <w:t>；</w:t>
      </w:r>
      <w:r w:rsidR="00F15ABB" w:rsidRPr="006D7199">
        <w:rPr>
          <w:rFonts w:ascii="仿宋_GB2312" w:eastAsia="仿宋_GB2312" w:hAnsi="仿宋" w:hint="eastAsia"/>
          <w:sz w:val="32"/>
          <w:szCs w:val="32"/>
        </w:rPr>
        <w:t xml:space="preserve">负责拟定工伤保险。　</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评价工作经过了前期准备、绩效评价实施方案和指标体系制定、组织实施、绩效评价报告撰写四个阶段。</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w:t>
      </w:r>
      <w:r w:rsidR="004C6A94">
        <w:rPr>
          <w:rFonts w:ascii="仿宋_GB2312" w:eastAsia="仿宋_GB2312" w:cs="DengXian-Regular" w:hint="eastAsia"/>
          <w:sz w:val="32"/>
          <w:szCs w:val="32"/>
        </w:rPr>
        <w:t>人社局</w:t>
      </w: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年部门整体支出绩效评价工作。</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区</w:t>
      </w:r>
      <w:r w:rsidR="004C6A94">
        <w:rPr>
          <w:rFonts w:ascii="仿宋_GB2312" w:eastAsia="仿宋_GB2312" w:cs="DengXian-Regular" w:hint="eastAsia"/>
          <w:sz w:val="32"/>
          <w:szCs w:val="32"/>
        </w:rPr>
        <w:t>人社局</w:t>
      </w: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年部门整体支出绩效评价指标体系共设置4个一级指标、7个二级指标、27个三级指标，从投入、过程、产出、效果四个方面对区</w:t>
      </w:r>
      <w:r w:rsidR="004C6A94">
        <w:rPr>
          <w:rFonts w:ascii="仿宋_GB2312" w:eastAsia="仿宋_GB2312" w:cs="DengXian-Regular" w:hint="eastAsia"/>
          <w:sz w:val="32"/>
          <w:szCs w:val="32"/>
        </w:rPr>
        <w:t>人社局</w:t>
      </w:r>
      <w:r>
        <w:rPr>
          <w:rFonts w:ascii="仿宋_GB2312" w:eastAsia="仿宋_GB2312" w:cs="DengXian-Regular" w:hint="eastAsia"/>
          <w:sz w:val="32"/>
          <w:szCs w:val="32"/>
        </w:rPr>
        <w:t>部门整体支出情况评分定级。指标体系设定满分为100分，绩效评价分值≥90为“优”；80≤分值＜90为“良”；60≤分值＜80为“合格”；60分以下为“差”。</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sidRPr="00842826">
        <w:rPr>
          <w:rFonts w:ascii="仿宋_GB2312" w:eastAsia="仿宋_GB2312" w:cs="DengXian-Regular" w:hint="eastAsia"/>
          <w:sz w:val="32"/>
          <w:szCs w:val="32"/>
        </w:rPr>
        <w:t>区</w:t>
      </w:r>
      <w:r w:rsidR="004C6A94" w:rsidRPr="00842826">
        <w:rPr>
          <w:rFonts w:ascii="仿宋_GB2312" w:eastAsia="仿宋_GB2312" w:cs="DengXian-Regular" w:hint="eastAsia"/>
          <w:sz w:val="32"/>
          <w:szCs w:val="32"/>
        </w:rPr>
        <w:t>人社局</w:t>
      </w:r>
      <w:r w:rsidRPr="00842826">
        <w:rPr>
          <w:rFonts w:ascii="仿宋_GB2312" w:eastAsia="仿宋_GB2312" w:cs="DengXian-Regular" w:hint="eastAsia"/>
          <w:sz w:val="32"/>
          <w:szCs w:val="32"/>
        </w:rPr>
        <w:t>202</w:t>
      </w:r>
      <w:r w:rsidRPr="00842826">
        <w:rPr>
          <w:rFonts w:ascii="仿宋_GB2312" w:eastAsia="仿宋_GB2312" w:cs="DengXian-Regular"/>
          <w:sz w:val="32"/>
          <w:szCs w:val="32"/>
        </w:rPr>
        <w:t>1</w:t>
      </w:r>
      <w:r w:rsidRPr="00842826">
        <w:rPr>
          <w:rFonts w:ascii="仿宋_GB2312" w:eastAsia="仿宋_GB2312" w:cs="DengXian-Regular" w:hint="eastAsia"/>
          <w:sz w:val="32"/>
          <w:szCs w:val="32"/>
        </w:rPr>
        <w:t>年部门整体支出综合评价得分为</w:t>
      </w:r>
      <w:r w:rsidR="00842826">
        <w:rPr>
          <w:rFonts w:ascii="仿宋_GB2312" w:eastAsia="仿宋_GB2312" w:cs="DengXian-Regular" w:hint="eastAsia"/>
          <w:sz w:val="32"/>
          <w:szCs w:val="32"/>
        </w:rPr>
        <w:t>95</w:t>
      </w:r>
      <w:r w:rsidRPr="00842826">
        <w:rPr>
          <w:rFonts w:ascii="仿宋_GB2312" w:eastAsia="仿宋_GB2312" w:cs="DengXian-Regular" w:hint="eastAsia"/>
          <w:sz w:val="32"/>
          <w:szCs w:val="32"/>
        </w:rPr>
        <w:t>分，评价等级为“</w:t>
      </w:r>
      <w:r w:rsidR="00842826">
        <w:rPr>
          <w:rFonts w:ascii="仿宋_GB2312" w:eastAsia="仿宋_GB2312" w:cs="DengXian-Regular" w:hint="eastAsia"/>
          <w:sz w:val="32"/>
          <w:szCs w:val="32"/>
        </w:rPr>
        <w:t>优</w:t>
      </w:r>
      <w:r w:rsidRPr="00842826">
        <w:rPr>
          <w:rFonts w:ascii="仿宋_GB2312" w:eastAsia="仿宋_GB2312" w:cs="DengXian-Regular" w:hint="eastAsia"/>
          <w:sz w:val="32"/>
          <w:szCs w:val="32"/>
        </w:rPr>
        <w:t>”。</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经评价，区</w:t>
      </w:r>
      <w:r w:rsidR="000078E9">
        <w:rPr>
          <w:rFonts w:ascii="仿宋_GB2312" w:eastAsia="仿宋_GB2312" w:cs="DengXian-Regular" w:hint="eastAsia"/>
          <w:sz w:val="32"/>
          <w:szCs w:val="32"/>
        </w:rPr>
        <w:t>人社局</w:t>
      </w: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年部门预算编制完整性、项目预算细化率、在职人员控制率、收入完成率、财政拨款支</w:t>
      </w:r>
      <w:r>
        <w:rPr>
          <w:rFonts w:ascii="仿宋_GB2312" w:eastAsia="仿宋_GB2312" w:cs="DengXian-Regular" w:hint="eastAsia"/>
          <w:sz w:val="32"/>
          <w:szCs w:val="32"/>
        </w:rPr>
        <w:lastRenderedPageBreak/>
        <w:t>出完成率、“三公经费”控制率、资金使用合规性、决算真实性、管理制度健全性、预决算信息公开、资产管理规范性、绩效自评覆盖率、绩效评价优等率、结转结余率、部门整体效益等指标完成情况较好。</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通过本次绩效评价工作，发现我单位在以下几个方面存在一些不足之处，具体如下：</w:t>
      </w:r>
    </w:p>
    <w:p w:rsidR="000078E9" w:rsidRPr="006D7199" w:rsidRDefault="00B32834" w:rsidP="000078E9">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1.绩效指标方面</w:t>
      </w:r>
      <w:r w:rsidR="000078E9" w:rsidRPr="006D7199">
        <w:rPr>
          <w:rFonts w:ascii="仿宋_GB2312" w:eastAsia="仿宋_GB2312" w:cs="DengXian-Regular" w:hint="eastAsia"/>
          <w:sz w:val="32"/>
          <w:szCs w:val="32"/>
        </w:rPr>
        <w:t>：细化不够明确，有的没有化分进来。</w:t>
      </w:r>
    </w:p>
    <w:p w:rsidR="000078E9" w:rsidRPr="002E7056" w:rsidRDefault="00B32834" w:rsidP="000078E9">
      <w:pPr>
        <w:spacing w:after="0" w:line="360" w:lineRule="auto"/>
        <w:ind w:leftChars="300" w:left="660"/>
        <w:jc w:val="both"/>
        <w:textAlignment w:val="baseline"/>
        <w:rPr>
          <w:rFonts w:ascii="仿宋_GB2312" w:eastAsia="仿宋_GB2312" w:cs="DengXian-Regular"/>
          <w:sz w:val="32"/>
          <w:szCs w:val="32"/>
        </w:rPr>
      </w:pPr>
      <w:r w:rsidRPr="005F73AE">
        <w:rPr>
          <w:rFonts w:ascii="仿宋_GB2312" w:eastAsia="仿宋_GB2312" w:cs="DengXian-Regular" w:hint="eastAsia"/>
          <w:sz w:val="32"/>
          <w:szCs w:val="32"/>
        </w:rPr>
        <w:t>2.预算决算比较</w:t>
      </w:r>
      <w:r w:rsidR="000078E9" w:rsidRPr="005F73AE">
        <w:rPr>
          <w:rFonts w:ascii="仿宋_GB2312" w:eastAsia="仿宋_GB2312" w:cs="DengXian-Regular" w:hint="eastAsia"/>
          <w:sz w:val="32"/>
          <w:szCs w:val="32"/>
        </w:rPr>
        <w:t>：本部门</w:t>
      </w:r>
      <w:r w:rsidR="000078E9" w:rsidRPr="005F73AE">
        <w:rPr>
          <w:rFonts w:ascii="仿宋_GB2312" w:eastAsia="仿宋_GB2312" w:cs="DengXian-Regular"/>
          <w:sz w:val="32"/>
          <w:szCs w:val="32"/>
        </w:rPr>
        <w:t>202</w:t>
      </w:r>
      <w:r w:rsidR="005F73AE" w:rsidRPr="005F73AE">
        <w:rPr>
          <w:rFonts w:ascii="仿宋_GB2312" w:eastAsia="仿宋_GB2312" w:cs="DengXian-Regular" w:hint="eastAsia"/>
          <w:sz w:val="32"/>
          <w:szCs w:val="32"/>
        </w:rPr>
        <w:t>1</w:t>
      </w:r>
      <w:r w:rsidR="000078E9" w:rsidRPr="005F73AE">
        <w:rPr>
          <w:rFonts w:ascii="仿宋_GB2312" w:eastAsia="仿宋_GB2312" w:cs="DengXian-Regular" w:hint="eastAsia"/>
          <w:sz w:val="32"/>
          <w:szCs w:val="32"/>
        </w:rPr>
        <w:t>年度一般公共预算财政拨款收入</w:t>
      </w:r>
      <w:r w:rsidR="005F73AE" w:rsidRPr="005F73AE">
        <w:rPr>
          <w:rFonts w:ascii="仿宋_GB2312" w:eastAsia="仿宋_GB2312" w:cs="DengXian-Regular" w:hint="eastAsia"/>
          <w:sz w:val="32"/>
          <w:szCs w:val="32"/>
        </w:rPr>
        <w:t>2713.41</w:t>
      </w:r>
      <w:r w:rsidR="000078E9" w:rsidRPr="005F73AE">
        <w:rPr>
          <w:rFonts w:ascii="仿宋_GB2312" w:eastAsia="仿宋_GB2312" w:cs="DengXian-Regular" w:hint="eastAsia"/>
          <w:sz w:val="32"/>
          <w:szCs w:val="32"/>
        </w:rPr>
        <w:t>万元，完成年初预算的</w:t>
      </w:r>
      <w:r w:rsidR="005F73AE" w:rsidRPr="005F73AE">
        <w:rPr>
          <w:rFonts w:ascii="仿宋_GB2312" w:eastAsia="仿宋_GB2312" w:cs="DengXian-Regular" w:hint="eastAsia"/>
          <w:sz w:val="32"/>
          <w:szCs w:val="32"/>
        </w:rPr>
        <w:t>111.11</w:t>
      </w:r>
      <w:r w:rsidR="000078E9" w:rsidRPr="005F73AE">
        <w:rPr>
          <w:rFonts w:ascii="仿宋_GB2312" w:eastAsia="仿宋_GB2312" w:cs="DengXian-Regular" w:hint="eastAsia"/>
          <w:sz w:val="32"/>
          <w:szCs w:val="32"/>
        </w:rPr>
        <w:t>%,比年初预算</w:t>
      </w:r>
      <w:r w:rsidR="005F73AE" w:rsidRPr="005F73AE">
        <w:rPr>
          <w:rFonts w:ascii="仿宋_GB2312" w:eastAsia="仿宋_GB2312" w:cs="DengXian-Regular" w:hint="eastAsia"/>
          <w:sz w:val="32"/>
          <w:szCs w:val="32"/>
        </w:rPr>
        <w:t>增加274.42</w:t>
      </w:r>
      <w:r w:rsidR="000078E9" w:rsidRPr="005F73AE">
        <w:rPr>
          <w:rFonts w:ascii="仿宋_GB2312" w:eastAsia="仿宋_GB2312" w:cs="DengXian-Regular" w:hint="eastAsia"/>
          <w:sz w:val="32"/>
          <w:szCs w:val="32"/>
        </w:rPr>
        <w:t>万元，决算数</w:t>
      </w:r>
      <w:r w:rsidR="005F73AE" w:rsidRPr="005F73AE">
        <w:rPr>
          <w:rFonts w:ascii="仿宋_GB2312" w:eastAsia="仿宋_GB2312" w:cs="DengXian-Regular" w:hint="eastAsia"/>
          <w:sz w:val="32"/>
          <w:szCs w:val="32"/>
        </w:rPr>
        <w:t>大于</w:t>
      </w:r>
      <w:r w:rsidR="000078E9" w:rsidRPr="005F73AE">
        <w:rPr>
          <w:rFonts w:ascii="仿宋_GB2312" w:eastAsia="仿宋_GB2312" w:cs="DengXian-Regular" w:hint="eastAsia"/>
          <w:sz w:val="32"/>
          <w:szCs w:val="32"/>
        </w:rPr>
        <w:t>预算数主要原因是</w:t>
      </w:r>
      <w:r w:rsidR="005F73AE" w:rsidRPr="005F73AE">
        <w:rPr>
          <w:rFonts w:ascii="仿宋_GB2312" w:eastAsia="仿宋_GB2312" w:cs="DengXian-Regular" w:hint="eastAsia"/>
          <w:sz w:val="32"/>
          <w:szCs w:val="32"/>
        </w:rPr>
        <w:t>追加了中央就业补助资金及政法稳定工作经费</w:t>
      </w:r>
      <w:r w:rsidR="000078E9" w:rsidRPr="005F73AE">
        <w:rPr>
          <w:rFonts w:ascii="仿宋_GB2312" w:eastAsia="仿宋_GB2312" w:cs="DengXian-Regular" w:hint="eastAsia"/>
          <w:sz w:val="32"/>
          <w:szCs w:val="32"/>
        </w:rPr>
        <w:t>；本年支出</w:t>
      </w:r>
      <w:r w:rsidR="005F73AE" w:rsidRPr="005F73AE">
        <w:rPr>
          <w:rFonts w:ascii="仿宋_GB2312" w:eastAsia="仿宋_GB2312" w:cs="DengXian-Regular" w:hint="eastAsia"/>
          <w:sz w:val="32"/>
          <w:szCs w:val="32"/>
        </w:rPr>
        <w:t>2829.86</w:t>
      </w:r>
      <w:r w:rsidR="000078E9" w:rsidRPr="005F73AE">
        <w:rPr>
          <w:rFonts w:ascii="仿宋_GB2312" w:eastAsia="仿宋_GB2312" w:cs="DengXian-Regular" w:hint="eastAsia"/>
          <w:sz w:val="32"/>
          <w:szCs w:val="32"/>
        </w:rPr>
        <w:t>万元，完成年初预算的</w:t>
      </w:r>
      <w:r w:rsidR="005F73AE" w:rsidRPr="005F73AE">
        <w:rPr>
          <w:rFonts w:ascii="仿宋_GB2312" w:eastAsia="仿宋_GB2312" w:cs="DengXian-Regular" w:hint="eastAsia"/>
          <w:sz w:val="32"/>
          <w:szCs w:val="32"/>
        </w:rPr>
        <w:t>115.89</w:t>
      </w:r>
      <w:r w:rsidR="000078E9" w:rsidRPr="005F73AE">
        <w:rPr>
          <w:rFonts w:ascii="仿宋_GB2312" w:eastAsia="仿宋_GB2312" w:cs="DengXian-Regular" w:hint="eastAsia"/>
          <w:sz w:val="32"/>
          <w:szCs w:val="32"/>
        </w:rPr>
        <w:t>%,比年初预算</w:t>
      </w:r>
      <w:r w:rsidR="005F73AE" w:rsidRPr="005F73AE">
        <w:rPr>
          <w:rFonts w:ascii="仿宋_GB2312" w:eastAsia="仿宋_GB2312" w:cs="DengXian-Regular" w:hint="eastAsia"/>
          <w:sz w:val="32"/>
          <w:szCs w:val="32"/>
        </w:rPr>
        <w:t>增加387.97</w:t>
      </w:r>
      <w:r w:rsidR="000078E9" w:rsidRPr="005F73AE">
        <w:rPr>
          <w:rFonts w:ascii="仿宋_GB2312" w:eastAsia="仿宋_GB2312" w:cs="DengXian-Regular" w:hint="eastAsia"/>
          <w:sz w:val="32"/>
          <w:szCs w:val="32"/>
        </w:rPr>
        <w:t>万元，</w:t>
      </w:r>
      <w:r w:rsidR="005F73AE" w:rsidRPr="005F73AE">
        <w:rPr>
          <w:rFonts w:ascii="仿宋_GB2312" w:eastAsia="仿宋_GB2312" w:cs="DengXian-Regular" w:hint="eastAsia"/>
          <w:sz w:val="32"/>
          <w:szCs w:val="32"/>
        </w:rPr>
        <w:t>决算数大于预算数主要原</w:t>
      </w:r>
      <w:r w:rsidR="005F73AE" w:rsidRPr="002E7056">
        <w:rPr>
          <w:rFonts w:ascii="仿宋_GB2312" w:eastAsia="仿宋_GB2312" w:cs="DengXian-Regular" w:hint="eastAsia"/>
          <w:sz w:val="32"/>
          <w:szCs w:val="32"/>
        </w:rPr>
        <w:t>因是追加了中央就业补助资金及政法稳定工作经费</w:t>
      </w:r>
      <w:r w:rsidR="000078E9" w:rsidRPr="002E7056">
        <w:rPr>
          <w:rFonts w:ascii="仿宋_GB2312" w:eastAsia="仿宋_GB2312" w:cs="DengXian-Regular" w:hint="eastAsia"/>
          <w:sz w:val="32"/>
          <w:szCs w:val="32"/>
        </w:rPr>
        <w:t>。</w:t>
      </w:r>
    </w:p>
    <w:p w:rsidR="00873904" w:rsidRDefault="00B32834" w:rsidP="002E7056">
      <w:pPr>
        <w:spacing w:after="0" w:line="360" w:lineRule="auto"/>
        <w:ind w:leftChars="300" w:left="660"/>
        <w:jc w:val="both"/>
        <w:textAlignment w:val="baseline"/>
        <w:rPr>
          <w:rFonts w:ascii="仿宋_GB2312" w:eastAsia="仿宋_GB2312" w:cs="DengXian-Regular"/>
          <w:sz w:val="32"/>
          <w:szCs w:val="32"/>
        </w:rPr>
      </w:pPr>
      <w:r w:rsidRPr="006071C5">
        <w:rPr>
          <w:rFonts w:ascii="仿宋_GB2312" w:eastAsia="仿宋_GB2312" w:cs="DengXian-Regular" w:hint="eastAsia"/>
          <w:sz w:val="32"/>
          <w:szCs w:val="32"/>
        </w:rPr>
        <w:t>3.预算追加方面</w:t>
      </w:r>
      <w:r w:rsidR="002E7056" w:rsidRPr="006071C5">
        <w:rPr>
          <w:rFonts w:ascii="仿宋_GB2312" w:eastAsia="仿宋_GB2312" w:cs="DengXian-Regular" w:hint="eastAsia"/>
          <w:sz w:val="32"/>
          <w:szCs w:val="32"/>
        </w:rPr>
        <w:t>：追加项目共</w:t>
      </w:r>
      <w:r w:rsidR="00E61758" w:rsidRPr="006071C5">
        <w:rPr>
          <w:rFonts w:ascii="仿宋_GB2312" w:eastAsia="仿宋_GB2312" w:cs="DengXian-Regular" w:hint="eastAsia"/>
          <w:sz w:val="32"/>
          <w:szCs w:val="32"/>
        </w:rPr>
        <w:t>4</w:t>
      </w:r>
      <w:r w:rsidR="002E7056" w:rsidRPr="006071C5">
        <w:rPr>
          <w:rFonts w:ascii="仿宋_GB2312" w:eastAsia="仿宋_GB2312" w:cs="DengXian-Regular" w:hint="eastAsia"/>
          <w:sz w:val="32"/>
          <w:szCs w:val="32"/>
        </w:rPr>
        <w:t>项，</w:t>
      </w:r>
      <w:r w:rsidR="00EC58DF" w:rsidRPr="006071C5">
        <w:rPr>
          <w:rFonts w:ascii="仿宋_GB2312" w:eastAsia="仿宋_GB2312" w:cs="DengXian-Regular" w:hint="eastAsia"/>
          <w:sz w:val="32"/>
          <w:szCs w:val="32"/>
        </w:rPr>
        <w:t>下达2021年省级财政城乡居民养老、就业公共服务村级代办员补助资金14</w:t>
      </w:r>
      <w:r w:rsidR="00F35823" w:rsidRPr="006071C5">
        <w:rPr>
          <w:rFonts w:ascii="仿宋_GB2312" w:eastAsia="仿宋_GB2312" w:cs="DengXian-Regular" w:hint="eastAsia"/>
          <w:sz w:val="32"/>
          <w:szCs w:val="32"/>
        </w:rPr>
        <w:t>万元</w:t>
      </w:r>
      <w:r w:rsidR="002E7056" w:rsidRPr="006071C5">
        <w:rPr>
          <w:rFonts w:ascii="仿宋_GB2312" w:eastAsia="仿宋_GB2312" w:cs="DengXian-Regular" w:hint="eastAsia"/>
          <w:sz w:val="32"/>
          <w:szCs w:val="32"/>
        </w:rPr>
        <w:t>；关于调整下达2021年中央就业补助资金</w:t>
      </w:r>
      <w:r w:rsidR="002E7056" w:rsidRPr="006071C5">
        <w:rPr>
          <w:rFonts w:ascii="仿宋_GB2312" w:eastAsia="仿宋_GB2312" w:cs="DengXian-Regular" w:hint="eastAsia"/>
          <w:sz w:val="32"/>
          <w:szCs w:val="32"/>
        </w:rPr>
        <w:lastRenderedPageBreak/>
        <w:t>（直达资金）</w:t>
      </w:r>
      <w:r w:rsidR="00EC58DF" w:rsidRPr="006071C5">
        <w:rPr>
          <w:rFonts w:ascii="仿宋_GB2312" w:eastAsia="仿宋_GB2312" w:cs="DengXian-Regular" w:hint="eastAsia"/>
          <w:sz w:val="32"/>
          <w:szCs w:val="32"/>
        </w:rPr>
        <w:t>296</w:t>
      </w:r>
      <w:r w:rsidR="002E7056" w:rsidRPr="006071C5">
        <w:rPr>
          <w:rFonts w:ascii="仿宋_GB2312" w:eastAsia="仿宋_GB2312" w:cs="DengXian-Regular" w:hint="eastAsia"/>
          <w:sz w:val="32"/>
          <w:szCs w:val="32"/>
        </w:rPr>
        <w:t>万元</w:t>
      </w:r>
      <w:r w:rsidR="00EC58DF" w:rsidRPr="006071C5">
        <w:rPr>
          <w:rFonts w:ascii="仿宋_GB2312" w:eastAsia="仿宋_GB2312" w:cs="DengXian-Regular" w:hint="eastAsia"/>
          <w:sz w:val="32"/>
          <w:szCs w:val="32"/>
        </w:rPr>
        <w:t>；</w:t>
      </w:r>
      <w:r w:rsidR="00E61758" w:rsidRPr="006071C5">
        <w:rPr>
          <w:rFonts w:ascii="仿宋_GB2312" w:eastAsia="仿宋_GB2312" w:cs="DengXian-Regular" w:hint="eastAsia"/>
          <w:sz w:val="32"/>
          <w:szCs w:val="32"/>
        </w:rPr>
        <w:t>下达2021年中央就业补助资金预算141万元；</w:t>
      </w:r>
      <w:r w:rsidR="00EC58DF" w:rsidRPr="006071C5">
        <w:rPr>
          <w:rFonts w:ascii="仿宋_GB2312" w:eastAsia="仿宋_GB2312" w:cs="DengXian-Regular" w:hint="eastAsia"/>
          <w:sz w:val="32"/>
          <w:szCs w:val="32"/>
        </w:rPr>
        <w:t>第二季度政法稳定工作经费15.74万元</w:t>
      </w:r>
      <w:r w:rsidR="002E7056" w:rsidRPr="006071C5">
        <w:rPr>
          <w:rFonts w:ascii="仿宋_GB2312" w:eastAsia="仿宋_GB2312" w:cs="DengXian-Regular" w:hint="eastAsia"/>
          <w:sz w:val="32"/>
          <w:szCs w:val="32"/>
        </w:rPr>
        <w:t>。</w:t>
      </w:r>
    </w:p>
    <w:p w:rsidR="00873904" w:rsidRPr="003B3872" w:rsidRDefault="00B32834" w:rsidP="003302D8">
      <w:pPr>
        <w:spacing w:after="0" w:line="360" w:lineRule="auto"/>
        <w:ind w:firstLineChars="200" w:firstLine="640"/>
        <w:jc w:val="both"/>
        <w:textAlignment w:val="baseline"/>
        <w:rPr>
          <w:rFonts w:ascii="仿宋_GB2312" w:eastAsia="仿宋_GB2312" w:cs="DengXian-Regular"/>
          <w:sz w:val="32"/>
          <w:szCs w:val="32"/>
        </w:rPr>
      </w:pPr>
      <w:r w:rsidRPr="003B3872">
        <w:rPr>
          <w:rFonts w:ascii="仿宋_GB2312" w:eastAsia="仿宋_GB2312" w:cs="DengXian-Regular" w:hint="eastAsia"/>
          <w:sz w:val="32"/>
          <w:szCs w:val="32"/>
        </w:rPr>
        <w:t>4.政府采购方面</w:t>
      </w:r>
      <w:r w:rsidR="000078E9" w:rsidRPr="003B3872">
        <w:rPr>
          <w:rFonts w:ascii="仿宋_GB2312" w:eastAsia="仿宋_GB2312" w:cs="DengXian-Regular" w:hint="eastAsia"/>
          <w:sz w:val="32"/>
          <w:szCs w:val="32"/>
        </w:rPr>
        <w:t>：无政府采购</w:t>
      </w:r>
    </w:p>
    <w:p w:rsidR="000078E9" w:rsidRPr="006D7199" w:rsidRDefault="00B32834" w:rsidP="003302D8">
      <w:pPr>
        <w:spacing w:after="0" w:line="360" w:lineRule="auto"/>
        <w:ind w:leftChars="300" w:left="660" w:rightChars="180" w:right="396"/>
        <w:jc w:val="both"/>
        <w:textAlignment w:val="baseline"/>
        <w:rPr>
          <w:rFonts w:ascii="仿宋_GB2312" w:eastAsia="仿宋_GB2312" w:cs="DengXian-Regular"/>
          <w:sz w:val="32"/>
          <w:szCs w:val="32"/>
        </w:rPr>
      </w:pPr>
      <w:r w:rsidRPr="003B3872">
        <w:rPr>
          <w:rFonts w:ascii="仿宋_GB2312" w:eastAsia="仿宋_GB2312" w:cs="DengXian-Regular" w:hint="eastAsia"/>
          <w:sz w:val="32"/>
          <w:szCs w:val="32"/>
        </w:rPr>
        <w:t>5.项目资金使用率</w:t>
      </w:r>
      <w:r w:rsidR="000078E9" w:rsidRPr="003B3872">
        <w:rPr>
          <w:rFonts w:ascii="仿宋_GB2312" w:eastAsia="仿宋_GB2312" w:cs="DengXian-Regular" w:hint="eastAsia"/>
          <w:sz w:val="32"/>
          <w:szCs w:val="32"/>
        </w:rPr>
        <w:t>：养老保险、城居保、仲裁工作经费支付率略低一些，做下一年度预算时，争取更精准些。</w:t>
      </w:r>
    </w:p>
    <w:p w:rsidR="000078E9" w:rsidRPr="006D7199" w:rsidRDefault="00B32834" w:rsidP="000078E9">
      <w:pPr>
        <w:spacing w:after="0" w:line="360" w:lineRule="auto"/>
        <w:ind w:leftChars="322" w:left="708" w:rightChars="180" w:right="396"/>
        <w:jc w:val="both"/>
        <w:textAlignment w:val="baseline"/>
        <w:rPr>
          <w:rFonts w:ascii="仿宋_GB2312" w:eastAsia="仿宋_GB2312" w:cs="DengXian-Regular"/>
          <w:sz w:val="32"/>
          <w:szCs w:val="32"/>
        </w:rPr>
      </w:pPr>
      <w:r>
        <w:rPr>
          <w:rFonts w:ascii="仿宋_GB2312" w:eastAsia="仿宋_GB2312" w:cs="DengXian-Regular" w:hint="eastAsia"/>
          <w:sz w:val="32"/>
          <w:szCs w:val="32"/>
        </w:rPr>
        <w:t>6.部分基础数据信息方面</w:t>
      </w:r>
      <w:r w:rsidR="000078E9" w:rsidRPr="006D7199">
        <w:rPr>
          <w:rFonts w:ascii="仿宋_GB2312" w:eastAsia="仿宋_GB2312" w:cs="DengXian-Regular" w:hint="eastAsia"/>
          <w:sz w:val="32"/>
          <w:szCs w:val="32"/>
        </w:rPr>
        <w:t>：一些信息不太完善，做的不够详细。</w:t>
      </w:r>
    </w:p>
    <w:p w:rsidR="00873904" w:rsidRDefault="00B32834" w:rsidP="000078E9">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针对此次绩效评价过程中发现的问题，我们建议：</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1.增强绩效指标设置的明确性</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工作活动、预算项目绩效指标应当清晰、可评价、可衡量。建议在设置职责活动绩效指标时，将绩效目标细化分解为具体的工作任务数，从而使绩效目标可量化，便于对目标实现情况进行考核。</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2.提高预算编制质量</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部门预算编制工作要全面反映和体现部门职责，根据具体情况及时调整预算的编制，缩小预算与决算差额，减少中期预算追加，提高预算编制质量，发挥预算约束作用。</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3.强化政府采购执行</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建议严格按照《中华人民共和国政府采购法》及河北省2017年《政府采购集中采购目录和限额标准》的相关规定，执行政府采购，加快预算执行进度，提高政府采购效率。</w:t>
      </w:r>
      <w:bookmarkStart w:id="2" w:name="_Toc4346"/>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4.提高项目资金使用率</w:t>
      </w:r>
    </w:p>
    <w:p w:rsidR="00873904" w:rsidRDefault="00B32834">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建议区</w:t>
      </w:r>
      <w:r w:rsidR="000078E9">
        <w:rPr>
          <w:rFonts w:ascii="仿宋_GB2312" w:eastAsia="仿宋_GB2312" w:hAnsiTheme="minorEastAsia" w:cs="Times New Roman" w:hint="eastAsia"/>
          <w:sz w:val="32"/>
          <w:szCs w:val="32"/>
          <w:u w:color="000000"/>
        </w:rPr>
        <w:t>人社局</w:t>
      </w:r>
      <w:r>
        <w:rPr>
          <w:rFonts w:ascii="仿宋_GB2312" w:eastAsia="仿宋_GB2312" w:hAnsiTheme="minorEastAsia" w:cs="Times New Roman" w:hint="eastAsia"/>
          <w:sz w:val="32"/>
          <w:szCs w:val="32"/>
          <w:u w:color="000000"/>
        </w:rPr>
        <w:t>对项目资金进行梳理，督促项目进度和资金拨付进度，应拨付的资金及时拨付，不具备条件的资金及时收回，同时，对于按规定可以结转至下年的中央及省级项目资金，在下年的项目安排时优先考虑。</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5</w:t>
      </w:r>
      <w:r>
        <w:rPr>
          <w:rFonts w:ascii="仿宋_GB2312" w:eastAsia="仿宋_GB2312" w:cs="DengXian-Regular"/>
          <w:sz w:val="32"/>
          <w:szCs w:val="32"/>
        </w:rPr>
        <w:t>.完善基础信息管理</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sz w:val="32"/>
          <w:szCs w:val="32"/>
        </w:rPr>
        <w:lastRenderedPageBreak/>
        <w:t>建议严格按照档案管理的相关规定对基础数据信息档案资料及时归档保存，保证项目资料的完整性和可查阅性。</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6.预算安排建议</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人员经费方面：</w:t>
      </w:r>
      <w:r>
        <w:rPr>
          <w:rFonts w:ascii="仿宋_GB2312" w:eastAsia="仿宋_GB2312" w:cs="DengXian-Regular"/>
          <w:sz w:val="32"/>
          <w:szCs w:val="32"/>
        </w:rPr>
        <w:t>202</w:t>
      </w:r>
      <w:r>
        <w:rPr>
          <w:rFonts w:ascii="仿宋_GB2312" w:eastAsia="仿宋_GB2312" w:cs="DengXian-Regular" w:hint="eastAsia"/>
          <w:sz w:val="32"/>
          <w:szCs w:val="32"/>
        </w:rPr>
        <w:t>1</w:t>
      </w:r>
      <w:r>
        <w:rPr>
          <w:rFonts w:ascii="仿宋_GB2312" w:eastAsia="仿宋_GB2312" w:cs="DengXian-Regular"/>
          <w:sz w:val="32"/>
          <w:szCs w:val="32"/>
        </w:rPr>
        <w:t>年基本支出决算数较预算数增加比例较大，主要原因</w:t>
      </w:r>
      <w:r w:rsidR="00FE710B">
        <w:rPr>
          <w:rFonts w:ascii="仿宋_GB2312" w:eastAsia="仿宋_GB2312" w:cs="DengXian-Regular" w:hint="eastAsia"/>
          <w:sz w:val="32"/>
          <w:szCs w:val="32"/>
        </w:rPr>
        <w:t>新招录24名人员</w:t>
      </w:r>
      <w:r>
        <w:rPr>
          <w:rFonts w:ascii="仿宋_GB2312" w:eastAsia="仿宋_GB2312" w:cs="DengXian-Regular"/>
          <w:sz w:val="32"/>
          <w:szCs w:val="32"/>
        </w:rPr>
        <w:t>增加人员经费支出，建议202</w:t>
      </w:r>
      <w:r w:rsidR="00FE710B">
        <w:rPr>
          <w:rFonts w:ascii="仿宋_GB2312" w:eastAsia="仿宋_GB2312" w:cs="DengXian-Regular" w:hint="eastAsia"/>
          <w:sz w:val="32"/>
          <w:szCs w:val="32"/>
        </w:rPr>
        <w:t>2</w:t>
      </w:r>
      <w:r>
        <w:rPr>
          <w:rFonts w:ascii="仿宋_GB2312" w:eastAsia="仿宋_GB2312" w:cs="DengXian-Regular"/>
          <w:sz w:val="32"/>
          <w:szCs w:val="32"/>
        </w:rPr>
        <w:t>年预算根据</w:t>
      </w:r>
      <w:r>
        <w:rPr>
          <w:rFonts w:ascii="仿宋_GB2312" w:eastAsia="仿宋_GB2312" w:cs="DengXian-Regular" w:hint="eastAsia"/>
          <w:sz w:val="32"/>
          <w:szCs w:val="32"/>
        </w:rPr>
        <w:t>202</w:t>
      </w:r>
      <w:r w:rsidR="00FE710B">
        <w:rPr>
          <w:rFonts w:ascii="仿宋_GB2312" w:eastAsia="仿宋_GB2312" w:cs="DengXian-Regular" w:hint="eastAsia"/>
          <w:sz w:val="32"/>
          <w:szCs w:val="32"/>
        </w:rPr>
        <w:t>1</w:t>
      </w:r>
      <w:r>
        <w:rPr>
          <w:rFonts w:ascii="仿宋_GB2312" w:eastAsia="仿宋_GB2312" w:cs="DengXian-Regular" w:hint="eastAsia"/>
          <w:sz w:val="32"/>
          <w:szCs w:val="32"/>
        </w:rPr>
        <w:t>年实际发生人员经费支出、人员数量和工资标准适当安排人员经费预算。</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项目资金方面：</w:t>
      </w:r>
      <w:r>
        <w:rPr>
          <w:rFonts w:ascii="仿宋_GB2312" w:eastAsia="仿宋_GB2312" w:cs="DengXian-Regular"/>
          <w:sz w:val="32"/>
          <w:szCs w:val="32"/>
        </w:rPr>
        <w:t>202</w:t>
      </w:r>
      <w:r w:rsidR="00FE710B">
        <w:rPr>
          <w:rFonts w:ascii="仿宋_GB2312" w:eastAsia="仿宋_GB2312" w:cs="DengXian-Regular" w:hint="eastAsia"/>
          <w:sz w:val="32"/>
          <w:szCs w:val="32"/>
        </w:rPr>
        <w:t>1</w:t>
      </w:r>
      <w:r>
        <w:rPr>
          <w:rFonts w:ascii="仿宋_GB2312" w:eastAsia="仿宋_GB2312" w:cs="DengXian-Regular"/>
          <w:sz w:val="32"/>
          <w:szCs w:val="32"/>
        </w:rPr>
        <w:t>年项目支出资金使用率</w:t>
      </w:r>
      <w:r w:rsidR="00FE710B">
        <w:rPr>
          <w:rFonts w:ascii="仿宋_GB2312" w:eastAsia="仿宋_GB2312" w:cs="DengXian-Regular" w:hint="eastAsia"/>
          <w:sz w:val="32"/>
          <w:szCs w:val="32"/>
        </w:rPr>
        <w:t>较高</w:t>
      </w:r>
      <w:r>
        <w:rPr>
          <w:rFonts w:ascii="仿宋_GB2312" w:eastAsia="仿宋_GB2312" w:cs="DengXian-Regular"/>
          <w:sz w:val="32"/>
          <w:szCs w:val="32"/>
        </w:rPr>
        <w:t>，</w:t>
      </w:r>
      <w:r w:rsidR="00FE710B">
        <w:rPr>
          <w:rFonts w:ascii="仿宋_GB2312" w:eastAsia="仿宋_GB2312" w:cs="DengXian-Regular" w:hint="eastAsia"/>
          <w:sz w:val="32"/>
          <w:szCs w:val="32"/>
        </w:rPr>
        <w:t>原因是有中央就业补助资金以及政法稳定工作经费等项目追加，</w:t>
      </w:r>
      <w:r>
        <w:rPr>
          <w:rFonts w:ascii="仿宋_GB2312" w:eastAsia="仿宋_GB2312" w:cs="DengXian-Regular" w:hint="eastAsia"/>
          <w:sz w:val="32"/>
          <w:szCs w:val="32"/>
        </w:rPr>
        <w:t>建议</w:t>
      </w:r>
      <w:r>
        <w:rPr>
          <w:rFonts w:ascii="仿宋_GB2312" w:eastAsia="仿宋_GB2312" w:cs="DengXian-Regular"/>
          <w:sz w:val="32"/>
          <w:szCs w:val="32"/>
        </w:rPr>
        <w:t>202</w:t>
      </w:r>
      <w:r w:rsidR="00FE710B">
        <w:rPr>
          <w:rFonts w:ascii="仿宋_GB2312" w:eastAsia="仿宋_GB2312" w:cs="DengXian-Regular" w:hint="eastAsia"/>
          <w:sz w:val="32"/>
          <w:szCs w:val="32"/>
        </w:rPr>
        <w:t>2</w:t>
      </w:r>
      <w:r>
        <w:rPr>
          <w:rFonts w:ascii="仿宋_GB2312" w:eastAsia="仿宋_GB2312" w:cs="DengXian-Regular"/>
          <w:sz w:val="32"/>
          <w:szCs w:val="32"/>
        </w:rPr>
        <w:t>年预算</w:t>
      </w:r>
      <w:r w:rsidR="00FE710B">
        <w:rPr>
          <w:rFonts w:ascii="仿宋_GB2312" w:eastAsia="仿宋_GB2312" w:cs="DengXian-Regular" w:hint="eastAsia"/>
          <w:sz w:val="32"/>
          <w:szCs w:val="32"/>
        </w:rPr>
        <w:t>根据2021年</w:t>
      </w:r>
      <w:r>
        <w:rPr>
          <w:rFonts w:ascii="仿宋_GB2312" w:eastAsia="仿宋_GB2312" w:cs="DengXian-Regular"/>
          <w:sz w:val="32"/>
          <w:szCs w:val="32"/>
        </w:rPr>
        <w:t>项目资金实际情况</w:t>
      </w:r>
      <w:r w:rsidR="00FE710B">
        <w:rPr>
          <w:rFonts w:ascii="仿宋_GB2312" w:eastAsia="仿宋_GB2312" w:cs="DengXian-Regular" w:hint="eastAsia"/>
          <w:sz w:val="32"/>
          <w:szCs w:val="32"/>
        </w:rPr>
        <w:t>合理安排经费预算</w:t>
      </w:r>
      <w:r>
        <w:rPr>
          <w:rFonts w:ascii="仿宋_GB2312" w:eastAsia="仿宋_GB2312" w:cs="DengXian-Regular"/>
          <w:sz w:val="32"/>
          <w:szCs w:val="32"/>
        </w:rPr>
        <w:t>。</w:t>
      </w:r>
    </w:p>
    <w:p w:rsidR="00873904" w:rsidRDefault="00B32834">
      <w:pPr>
        <w:pStyle w:val="2"/>
        <w:spacing w:line="540" w:lineRule="exact"/>
        <w:jc w:val="center"/>
        <w:rPr>
          <w:rFonts w:ascii="黑体" w:hAnsi="黑体"/>
          <w:b w:val="0"/>
        </w:rPr>
      </w:pPr>
      <w:r>
        <w:rPr>
          <w:rFonts w:ascii="黑体" w:hAnsi="黑体" w:hint="eastAsia"/>
          <w:b w:val="0"/>
        </w:rPr>
        <w:t>第二部分   绩效评价报告</w:t>
      </w:r>
      <w:bookmarkEnd w:id="2"/>
    </w:p>
    <w:p w:rsidR="00873904" w:rsidRDefault="00B32834">
      <w:pPr>
        <w:pStyle w:val="2"/>
        <w:spacing w:before="0" w:after="0" w:line="360" w:lineRule="auto"/>
        <w:ind w:firstLineChars="200" w:firstLine="643"/>
        <w:rPr>
          <w:rFonts w:ascii="楷体" w:eastAsia="楷体" w:hAnsi="楷体" w:cs="楷体"/>
        </w:rPr>
      </w:pPr>
      <w:bookmarkStart w:id="3" w:name="_Toc492652763"/>
      <w:bookmarkStart w:id="4" w:name="_Toc427"/>
      <w:r>
        <w:rPr>
          <w:rFonts w:ascii="楷体" w:eastAsia="楷体" w:hAnsi="楷体" w:cs="楷体" w:hint="eastAsia"/>
        </w:rPr>
        <w:t>一、保定市徐水区</w:t>
      </w:r>
      <w:r w:rsidR="00A25C4B">
        <w:rPr>
          <w:rFonts w:ascii="楷体" w:eastAsia="楷体" w:hAnsi="楷体" w:cs="楷体" w:hint="eastAsia"/>
        </w:rPr>
        <w:t>人社局</w:t>
      </w:r>
      <w:r>
        <w:rPr>
          <w:rFonts w:ascii="楷体" w:eastAsia="楷体" w:hAnsi="楷体" w:cs="楷体" w:hint="eastAsia"/>
        </w:rPr>
        <w:t>基本情况</w:t>
      </w:r>
      <w:bookmarkStart w:id="5" w:name="_Toc492652764"/>
      <w:bookmarkEnd w:id="3"/>
      <w:bookmarkEnd w:id="4"/>
    </w:p>
    <w:p w:rsidR="00873904" w:rsidRDefault="00B32834" w:rsidP="00873904">
      <w:pPr>
        <w:pStyle w:val="3"/>
        <w:spacing w:before="0" w:after="0"/>
        <w:ind w:firstLineChars="200" w:firstLine="640"/>
        <w:jc w:val="both"/>
        <w:rPr>
          <w:rFonts w:ascii="仿宋_GB2312" w:hAnsi="Tahoma" w:cs="DengXian-Regular"/>
          <w:sz w:val="32"/>
        </w:rPr>
      </w:pPr>
      <w:bookmarkStart w:id="6" w:name="_Toc11473"/>
      <w:r>
        <w:rPr>
          <w:rFonts w:ascii="仿宋_GB2312" w:hAnsi="Tahoma" w:cs="DengXian-Regular" w:hint="eastAsia"/>
          <w:sz w:val="32"/>
        </w:rPr>
        <w:t>（一）部门职责和工作活动</w:t>
      </w:r>
      <w:bookmarkEnd w:id="5"/>
      <w:bookmarkEnd w:id="6"/>
    </w:p>
    <w:p w:rsidR="009018C3" w:rsidRPr="006D7199" w:rsidRDefault="00B32834" w:rsidP="009018C3">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根据中共保定市徐水区委办公室、保定市徐水区人民政府办公室关于印发《保定市徐水区</w:t>
      </w:r>
      <w:r w:rsidR="009018C3">
        <w:rPr>
          <w:rFonts w:ascii="仿宋_GB2312" w:eastAsia="仿宋_GB2312" w:cs="DengXian-Regular" w:hint="eastAsia"/>
          <w:sz w:val="32"/>
          <w:szCs w:val="32"/>
        </w:rPr>
        <w:t>人社局</w:t>
      </w:r>
      <w:r>
        <w:rPr>
          <w:rFonts w:ascii="仿宋_GB2312" w:eastAsia="仿宋_GB2312" w:cs="DengXian-Regular" w:hint="eastAsia"/>
          <w:sz w:val="32"/>
          <w:szCs w:val="32"/>
        </w:rPr>
        <w:t>职能配置内设</w:t>
      </w:r>
      <w:r>
        <w:rPr>
          <w:rFonts w:ascii="仿宋_GB2312" w:eastAsia="仿宋_GB2312" w:cs="DengXian-Regular" w:hint="eastAsia"/>
          <w:sz w:val="32"/>
          <w:szCs w:val="32"/>
        </w:rPr>
        <w:lastRenderedPageBreak/>
        <w:t>机构和人员编制规定》的通知，区</w:t>
      </w:r>
      <w:r w:rsidR="009018C3">
        <w:rPr>
          <w:rFonts w:ascii="仿宋_GB2312" w:eastAsia="仿宋_GB2312" w:cs="DengXian-Regular" w:hint="eastAsia"/>
          <w:sz w:val="32"/>
          <w:szCs w:val="32"/>
        </w:rPr>
        <w:t>人社局</w:t>
      </w:r>
      <w:r>
        <w:rPr>
          <w:rFonts w:ascii="仿宋_GB2312" w:eastAsia="仿宋_GB2312" w:cs="DengXian-Regular" w:hint="eastAsia"/>
          <w:sz w:val="32"/>
          <w:szCs w:val="32"/>
        </w:rPr>
        <w:t>为区政府工作部门，正科级单位，下设</w:t>
      </w:r>
      <w:r w:rsidR="009018C3">
        <w:rPr>
          <w:rFonts w:ascii="仿宋_GB2312" w:eastAsia="仿宋_GB2312" w:cs="DengXian-Regular" w:hint="eastAsia"/>
          <w:sz w:val="32"/>
          <w:szCs w:val="32"/>
        </w:rPr>
        <w:t>4</w:t>
      </w:r>
      <w:r>
        <w:rPr>
          <w:rFonts w:ascii="仿宋_GB2312" w:eastAsia="仿宋_GB2312" w:cs="DengXian-Regular" w:hint="eastAsia"/>
          <w:sz w:val="32"/>
          <w:szCs w:val="32"/>
        </w:rPr>
        <w:t>个股室。</w:t>
      </w:r>
      <w:r w:rsidR="009018C3">
        <w:rPr>
          <w:rFonts w:ascii="仿宋_GB2312" w:eastAsia="仿宋_GB2312" w:cs="DengXian-Regular" w:hint="eastAsia"/>
          <w:sz w:val="32"/>
          <w:szCs w:val="32"/>
        </w:rPr>
        <w:t>我</w:t>
      </w:r>
      <w:r>
        <w:rPr>
          <w:rFonts w:ascii="仿宋_GB2312" w:eastAsia="仿宋_GB2312" w:cs="DengXian-Regular" w:hint="eastAsia"/>
          <w:sz w:val="32"/>
          <w:szCs w:val="32"/>
        </w:rPr>
        <w:t>单位根据绩效预算管理改革的相关要求，按照“部门职责—工作活动绩效目标”的层级设立了绩效预算架构，职责活动包括</w:t>
      </w:r>
      <w:r w:rsidR="009018C3" w:rsidRPr="006D7199">
        <w:rPr>
          <w:rFonts w:ascii="仿宋_GB2312" w:eastAsia="仿宋_GB2312" w:cs="DengXian-Regular" w:hint="eastAsia"/>
          <w:sz w:val="32"/>
          <w:szCs w:val="32"/>
        </w:rPr>
        <w:t>贯彻执行人力资源和社会保障法律、法规、规章；拟定全区人力资源和社会保障事业发展规划；人事管理政策人员总体规划、结构调整和宏观管理；拟定政府奖励办法、审核上报以区政府名义奖励表彰的人员；拟定人才市场发展规划和政策，建立统一规范的人力资源市场；专业技术人员职称改革；就业工作、全区城乡的社会保障体系；就业、失业、社会保险基金预测预警和信息引导，贯彻落实劳动；人事争议调解仲裁制度和劳动关系政策等共十一部分。</w:t>
      </w:r>
    </w:p>
    <w:p w:rsidR="00873904" w:rsidRDefault="00B32834" w:rsidP="00873904">
      <w:pPr>
        <w:pStyle w:val="3"/>
        <w:spacing w:before="0" w:after="0"/>
        <w:ind w:firstLineChars="200" w:firstLine="640"/>
        <w:jc w:val="both"/>
        <w:rPr>
          <w:rFonts w:ascii="仿宋_GB2312" w:hAnsi="Tahoma" w:cs="DengXian-Regular"/>
          <w:sz w:val="32"/>
        </w:rPr>
      </w:pPr>
      <w:bookmarkStart w:id="7" w:name="_Toc465149499"/>
      <w:bookmarkStart w:id="8" w:name="_Toc492652765"/>
      <w:bookmarkStart w:id="9" w:name="_Toc7075"/>
      <w:r>
        <w:rPr>
          <w:rFonts w:ascii="仿宋_GB2312" w:hAnsi="Tahoma" w:cs="DengXian-Regular" w:hint="eastAsia"/>
          <w:sz w:val="32"/>
        </w:rPr>
        <w:t>（二）</w:t>
      </w:r>
      <w:bookmarkEnd w:id="7"/>
      <w:r>
        <w:rPr>
          <w:rFonts w:ascii="仿宋_GB2312" w:hAnsi="Tahoma" w:cs="DengXian-Regular" w:hint="eastAsia"/>
          <w:sz w:val="32"/>
        </w:rPr>
        <w:t>部门年度发展规划总体目标和职责分类绩效目标</w:t>
      </w:r>
      <w:bookmarkEnd w:id="8"/>
      <w:bookmarkEnd w:id="9"/>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按照202</w:t>
      </w:r>
      <w:r>
        <w:rPr>
          <w:rFonts w:ascii="仿宋_GB2312" w:eastAsia="仿宋_GB2312" w:cs="DengXian-Regular"/>
          <w:sz w:val="32"/>
          <w:szCs w:val="32"/>
        </w:rPr>
        <w:t>1</w:t>
      </w:r>
      <w:r>
        <w:rPr>
          <w:rFonts w:ascii="仿宋_GB2312" w:eastAsia="仿宋_GB2312" w:cs="DengXian-Regular" w:hint="eastAsia"/>
          <w:sz w:val="32"/>
          <w:szCs w:val="32"/>
        </w:rPr>
        <w:t>年绩效预算编制要求，</w:t>
      </w:r>
      <w:r w:rsidR="00832731">
        <w:rPr>
          <w:rFonts w:ascii="仿宋_GB2312" w:eastAsia="仿宋_GB2312" w:cs="DengXian-Regular" w:hint="eastAsia"/>
          <w:sz w:val="32"/>
          <w:szCs w:val="32"/>
        </w:rPr>
        <w:t>我</w:t>
      </w:r>
      <w:r>
        <w:rPr>
          <w:rFonts w:ascii="仿宋_GB2312" w:eastAsia="仿宋_GB2312" w:cs="DengXian-Regular" w:hint="eastAsia"/>
          <w:sz w:val="32"/>
          <w:szCs w:val="32"/>
        </w:rPr>
        <w:t>单位设置的年度发展规划总体目标为：</w:t>
      </w:r>
    </w:p>
    <w:p w:rsidR="00832731"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负责贯彻执行党和国家关于制定</w:t>
      </w:r>
      <w:r w:rsidR="00832731">
        <w:rPr>
          <w:rFonts w:ascii="仿宋_GB2312" w:eastAsia="仿宋_GB2312" w:cs="DengXian-Regular" w:hint="eastAsia"/>
          <w:sz w:val="32"/>
          <w:szCs w:val="32"/>
        </w:rPr>
        <w:t>我局</w:t>
      </w:r>
      <w:r>
        <w:rPr>
          <w:rFonts w:ascii="仿宋_GB2312" w:eastAsia="仿宋_GB2312" w:cs="DengXian-Regular" w:hint="eastAsia"/>
          <w:sz w:val="32"/>
          <w:szCs w:val="32"/>
        </w:rPr>
        <w:t>工作要点，并监督实施。指导全区</w:t>
      </w:r>
      <w:r w:rsidR="00832731" w:rsidRPr="006D7199">
        <w:rPr>
          <w:rFonts w:ascii="仿宋_GB2312" w:eastAsia="仿宋_GB2312" w:cs="DengXian-Regular" w:hint="eastAsia"/>
          <w:sz w:val="32"/>
          <w:szCs w:val="32"/>
        </w:rPr>
        <w:t>指导全区事业单位工作人员总体规划、结构调整和宏观管理工作。制定统筹建立覆盖全区城乡的社会保障体系；贯彻落实养老、工伤、社会保险；贯彻落实全省统一的社会保险关系转续办法和基金统筹办法等规划并组织实施，指导检查全区专业技术人员职称改革工作。负责全区工资分配宏观政策及工资标准、调控政策工作，负责全区会同有关部门研究拟订政府奖励办法等工作。</w:t>
      </w:r>
    </w:p>
    <w:p w:rsidR="00873904" w:rsidRDefault="00B32834" w:rsidP="002B7D9C">
      <w:pPr>
        <w:spacing w:after="0" w:line="360" w:lineRule="auto"/>
        <w:jc w:val="both"/>
        <w:textAlignment w:val="baseline"/>
        <w:rPr>
          <w:rFonts w:ascii="仿宋_GB2312" w:eastAsia="仿宋_GB2312" w:cs="DengXian-Regular"/>
          <w:sz w:val="32"/>
          <w:szCs w:val="32"/>
        </w:rPr>
      </w:pPr>
      <w:r>
        <w:rPr>
          <w:rFonts w:ascii="仿宋_GB2312" w:eastAsia="仿宋_GB2312" w:cs="DengXian-Regular" w:hint="eastAsia"/>
          <w:sz w:val="32"/>
          <w:szCs w:val="32"/>
        </w:rPr>
        <w:t>职责分类绩效目标为：</w:t>
      </w:r>
    </w:p>
    <w:p w:rsidR="002B7D9C" w:rsidRDefault="00B32834" w:rsidP="002B7D9C">
      <w:pPr>
        <w:spacing w:after="0" w:line="360" w:lineRule="auto"/>
        <w:jc w:val="both"/>
        <w:textAlignment w:val="baseline"/>
        <w:rPr>
          <w:rFonts w:ascii="仿宋_GB2312" w:eastAsia="仿宋_GB2312" w:cs="DengXian-Regular"/>
          <w:sz w:val="32"/>
          <w:szCs w:val="32"/>
        </w:rPr>
      </w:pPr>
      <w:r>
        <w:rPr>
          <w:rFonts w:ascii="仿宋_GB2312" w:eastAsia="仿宋_GB2312" w:cs="DengXian-Regular" w:hint="eastAsia"/>
          <w:sz w:val="32"/>
          <w:szCs w:val="32"/>
        </w:rPr>
        <w:t>1.</w:t>
      </w:r>
      <w:r w:rsidR="002B7D9C" w:rsidRPr="002B7D9C">
        <w:rPr>
          <w:rFonts w:ascii="仿宋_GB2312" w:eastAsia="仿宋_GB2312" w:cs="DengXian-Regular" w:hint="eastAsia"/>
          <w:sz w:val="32"/>
          <w:szCs w:val="32"/>
        </w:rPr>
        <w:t xml:space="preserve"> </w:t>
      </w:r>
      <w:r w:rsidR="002B7D9C" w:rsidRPr="006D7199">
        <w:rPr>
          <w:rFonts w:ascii="仿宋_GB2312" w:eastAsia="仿宋_GB2312" w:cs="DengXian-Regular" w:hint="eastAsia"/>
          <w:sz w:val="32"/>
          <w:szCs w:val="32"/>
        </w:rPr>
        <w:t>开展制定统筹建立覆盖全区城乡的社会保障体系工作。</w:t>
      </w:r>
    </w:p>
    <w:p w:rsidR="002B7D9C" w:rsidRPr="006D7199" w:rsidRDefault="00B32834" w:rsidP="002B7D9C">
      <w:pPr>
        <w:spacing w:after="0" w:line="360" w:lineRule="auto"/>
        <w:jc w:val="both"/>
        <w:textAlignment w:val="baseline"/>
        <w:rPr>
          <w:rFonts w:ascii="仿宋_GB2312" w:eastAsia="仿宋_GB2312" w:cs="DengXian-Regular"/>
          <w:sz w:val="32"/>
          <w:szCs w:val="32"/>
        </w:rPr>
      </w:pPr>
      <w:r>
        <w:rPr>
          <w:rFonts w:ascii="仿宋_GB2312" w:eastAsia="仿宋_GB2312" w:cs="DengXian-Regular" w:hint="eastAsia"/>
          <w:sz w:val="32"/>
          <w:szCs w:val="32"/>
        </w:rPr>
        <w:t>2.</w:t>
      </w:r>
      <w:r w:rsidR="002B7D9C" w:rsidRPr="002B7D9C">
        <w:rPr>
          <w:rFonts w:ascii="仿宋_GB2312" w:eastAsia="仿宋_GB2312" w:cs="DengXian-Regular" w:hint="eastAsia"/>
          <w:sz w:val="32"/>
          <w:szCs w:val="32"/>
        </w:rPr>
        <w:t xml:space="preserve"> </w:t>
      </w:r>
      <w:r w:rsidR="002B7D9C" w:rsidRPr="006D7199">
        <w:rPr>
          <w:rFonts w:ascii="仿宋_GB2312" w:eastAsia="仿宋_GB2312" w:cs="DengXian-Regular" w:hint="eastAsia"/>
          <w:sz w:val="32"/>
          <w:szCs w:val="32"/>
        </w:rPr>
        <w:t>开展人事争议调解仲裁制度和劳动关系政策工作。</w:t>
      </w:r>
    </w:p>
    <w:p w:rsidR="002B7D9C" w:rsidRPr="006D7199" w:rsidRDefault="00B32834" w:rsidP="002B7D9C">
      <w:pPr>
        <w:spacing w:after="0" w:line="360" w:lineRule="auto"/>
        <w:jc w:val="both"/>
        <w:textAlignment w:val="baseline"/>
        <w:rPr>
          <w:rFonts w:ascii="仿宋_GB2312" w:eastAsia="仿宋_GB2312" w:cs="DengXian-Regular"/>
          <w:sz w:val="32"/>
          <w:szCs w:val="32"/>
        </w:rPr>
      </w:pPr>
      <w:r>
        <w:rPr>
          <w:rFonts w:ascii="仿宋_GB2312" w:eastAsia="仿宋_GB2312" w:cs="DengXian-Regular" w:hint="eastAsia"/>
          <w:sz w:val="32"/>
          <w:szCs w:val="32"/>
        </w:rPr>
        <w:t>3.</w:t>
      </w:r>
      <w:bookmarkStart w:id="10" w:name="_Toc1678"/>
      <w:bookmarkStart w:id="11" w:name="_Toc492652766"/>
      <w:bookmarkStart w:id="12" w:name="_Toc465149500"/>
      <w:r w:rsidR="002B7D9C" w:rsidRPr="002B7D9C">
        <w:rPr>
          <w:rFonts w:ascii="仿宋_GB2312" w:eastAsia="仿宋_GB2312" w:cs="DengXian-Regular" w:hint="eastAsia"/>
          <w:sz w:val="32"/>
          <w:szCs w:val="32"/>
        </w:rPr>
        <w:t xml:space="preserve"> </w:t>
      </w:r>
      <w:r w:rsidR="002B7D9C" w:rsidRPr="006D7199">
        <w:rPr>
          <w:rFonts w:ascii="仿宋_GB2312" w:eastAsia="仿宋_GB2312" w:cs="DengXian-Regular" w:hint="eastAsia"/>
          <w:sz w:val="32"/>
          <w:szCs w:val="32"/>
        </w:rPr>
        <w:t>开展就业工作、全区城乡的社会保障体系；就业、失业、社会保险基金预测预警和信息引导，贯彻落实劳动工作。</w:t>
      </w:r>
    </w:p>
    <w:p w:rsidR="00873904" w:rsidRDefault="00B32834" w:rsidP="002B7D9C">
      <w:pPr>
        <w:spacing w:after="0" w:line="360" w:lineRule="auto"/>
        <w:jc w:val="both"/>
        <w:textAlignment w:val="baseline"/>
        <w:rPr>
          <w:rFonts w:ascii="仿宋_GB2312" w:eastAsia="仿宋_GB2312" w:cs="DengXian-Regular"/>
          <w:sz w:val="32"/>
          <w:szCs w:val="32"/>
        </w:rPr>
      </w:pPr>
      <w:r>
        <w:rPr>
          <w:rFonts w:ascii="仿宋_GB2312" w:eastAsia="仿宋_GB2312" w:cs="DengXian-Regular" w:hint="eastAsia"/>
          <w:sz w:val="32"/>
          <w:szCs w:val="32"/>
        </w:rPr>
        <w:t>（三）部门预算收入及决算收入</w:t>
      </w:r>
      <w:bookmarkEnd w:id="10"/>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202</w:t>
      </w:r>
      <w:r>
        <w:rPr>
          <w:rFonts w:ascii="仿宋_GB2312" w:eastAsia="仿宋_GB2312" w:cs="DengXian-Regular"/>
          <w:sz w:val="32"/>
          <w:szCs w:val="32"/>
        </w:rPr>
        <w:t>1</w:t>
      </w:r>
      <w:r>
        <w:rPr>
          <w:rFonts w:ascii="仿宋_GB2312" w:eastAsia="仿宋_GB2312" w:cs="DengXian-Regular" w:hint="eastAsia"/>
          <w:sz w:val="32"/>
          <w:szCs w:val="32"/>
        </w:rPr>
        <w:t>年区</w:t>
      </w:r>
      <w:r w:rsidR="00784FC1">
        <w:rPr>
          <w:rFonts w:ascii="仿宋_GB2312" w:eastAsia="仿宋_GB2312" w:cs="DengXian-Regular" w:hint="eastAsia"/>
          <w:sz w:val="32"/>
          <w:szCs w:val="32"/>
        </w:rPr>
        <w:t>人社局</w:t>
      </w:r>
      <w:r>
        <w:rPr>
          <w:rFonts w:ascii="仿宋_GB2312" w:eastAsia="仿宋_GB2312" w:cs="DengXian-Regular" w:hint="eastAsia"/>
          <w:sz w:val="32"/>
          <w:szCs w:val="32"/>
        </w:rPr>
        <w:t>预算收入</w:t>
      </w:r>
      <w:r w:rsidR="00784FC1" w:rsidRPr="00784FC1">
        <w:rPr>
          <w:rFonts w:ascii="仿宋_GB2312" w:eastAsia="仿宋_GB2312" w:cs="DengXian-Regular"/>
          <w:sz w:val="32"/>
          <w:szCs w:val="32"/>
        </w:rPr>
        <w:t>2441.99</w:t>
      </w:r>
      <w:r>
        <w:rPr>
          <w:rFonts w:ascii="仿宋_GB2312" w:eastAsia="仿宋_GB2312" w:cs="DengXian-Regular" w:hint="eastAsia"/>
          <w:sz w:val="32"/>
          <w:szCs w:val="32"/>
        </w:rPr>
        <w:t>万元，均为一般公共预算拨款，其中：财政拨款</w:t>
      </w:r>
      <w:r w:rsidR="00784FC1" w:rsidRPr="00784FC1">
        <w:rPr>
          <w:rFonts w:ascii="仿宋_GB2312" w:eastAsia="仿宋_GB2312" w:cs="DengXian-Regular"/>
          <w:sz w:val="32"/>
          <w:szCs w:val="32"/>
        </w:rPr>
        <w:t>2441.99</w:t>
      </w:r>
      <w:r>
        <w:rPr>
          <w:rFonts w:ascii="仿宋_GB2312" w:eastAsia="仿宋_GB2312" w:cs="DengXian-Regular" w:hint="eastAsia"/>
          <w:sz w:val="32"/>
          <w:szCs w:val="32"/>
        </w:rPr>
        <w:t>万元，中央财政提前通知转移支付</w:t>
      </w:r>
      <w:r w:rsidR="00784FC1">
        <w:rPr>
          <w:rFonts w:ascii="仿宋_GB2312" w:eastAsia="仿宋_GB2312" w:cs="DengXian-Regular" w:hint="eastAsia"/>
          <w:sz w:val="32"/>
          <w:szCs w:val="32"/>
        </w:rPr>
        <w:t>0</w:t>
      </w:r>
      <w:r>
        <w:rPr>
          <w:rFonts w:ascii="仿宋_GB2312" w:eastAsia="仿宋_GB2312" w:cs="DengXian-Regular" w:hint="eastAsia"/>
          <w:sz w:val="32"/>
          <w:szCs w:val="32"/>
        </w:rPr>
        <w:t>万元。预算收入按功能分类包含：公共安全支出</w:t>
      </w:r>
      <w:r w:rsidR="00784FC1">
        <w:rPr>
          <w:rFonts w:ascii="仿宋_GB2312" w:eastAsia="仿宋_GB2312" w:cs="DengXian-Regular" w:hint="eastAsia"/>
          <w:sz w:val="32"/>
          <w:szCs w:val="32"/>
        </w:rPr>
        <w:t>0</w:t>
      </w:r>
      <w:r>
        <w:rPr>
          <w:rFonts w:ascii="仿宋_GB2312" w:eastAsia="仿宋_GB2312" w:cs="DengXian-Regular" w:hint="eastAsia"/>
          <w:sz w:val="32"/>
          <w:szCs w:val="32"/>
        </w:rPr>
        <w:t>万元，社会保障和就业支出</w:t>
      </w:r>
      <w:r w:rsidR="005C75CC">
        <w:rPr>
          <w:rFonts w:ascii="仿宋_GB2312" w:eastAsia="仿宋_GB2312" w:cs="DengXian-Regular" w:hint="eastAsia"/>
          <w:sz w:val="32"/>
          <w:szCs w:val="32"/>
        </w:rPr>
        <w:t>2356.76</w:t>
      </w:r>
      <w:r>
        <w:rPr>
          <w:rFonts w:ascii="仿宋_GB2312" w:eastAsia="仿宋_GB2312" w:cs="DengXian-Regular" w:hint="eastAsia"/>
          <w:sz w:val="32"/>
          <w:szCs w:val="32"/>
        </w:rPr>
        <w:t>万元，医疗卫生与计划生育支出</w:t>
      </w:r>
      <w:r w:rsidR="005C75CC">
        <w:rPr>
          <w:rFonts w:ascii="仿宋_GB2312" w:eastAsia="仿宋_GB2312" w:cs="DengXian-Regular" w:hint="eastAsia"/>
          <w:sz w:val="32"/>
          <w:szCs w:val="32"/>
        </w:rPr>
        <w:t>36.35</w:t>
      </w:r>
      <w:r>
        <w:rPr>
          <w:rFonts w:ascii="仿宋_GB2312" w:eastAsia="仿宋_GB2312" w:cs="DengXian-Regular" w:hint="eastAsia"/>
          <w:sz w:val="32"/>
          <w:szCs w:val="32"/>
        </w:rPr>
        <w:t>万元，住房保障支出</w:t>
      </w:r>
      <w:r w:rsidR="005C75CC">
        <w:rPr>
          <w:rFonts w:ascii="仿宋_GB2312" w:eastAsia="仿宋_GB2312" w:cs="DengXian-Regular" w:hint="eastAsia"/>
          <w:sz w:val="32"/>
          <w:szCs w:val="32"/>
        </w:rPr>
        <w:t>48.88</w:t>
      </w:r>
      <w:r>
        <w:rPr>
          <w:rFonts w:ascii="仿宋_GB2312" w:eastAsia="仿宋_GB2312" w:cs="DengXian-Regular" w:hint="eastAsia"/>
          <w:sz w:val="32"/>
          <w:szCs w:val="32"/>
        </w:rPr>
        <w:t>万元</w:t>
      </w:r>
      <w:r w:rsidRPr="003302D8">
        <w:rPr>
          <w:rFonts w:ascii="仿宋_GB2312" w:eastAsia="仿宋_GB2312" w:cs="DengXian-Regular" w:hint="eastAsia"/>
          <w:sz w:val="32"/>
          <w:szCs w:val="32"/>
        </w:rPr>
        <w:t>。</w:t>
      </w:r>
    </w:p>
    <w:p w:rsidR="00873904" w:rsidRPr="004A21B5" w:rsidRDefault="00B32834" w:rsidP="000862DA">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年区</w:t>
      </w:r>
      <w:r w:rsidR="005C75CC">
        <w:rPr>
          <w:rFonts w:ascii="仿宋_GB2312" w:eastAsia="仿宋_GB2312" w:cs="DengXian-Regular" w:hint="eastAsia"/>
          <w:sz w:val="32"/>
          <w:szCs w:val="32"/>
        </w:rPr>
        <w:t>人社局</w:t>
      </w:r>
      <w:r>
        <w:rPr>
          <w:rFonts w:ascii="仿宋_GB2312" w:eastAsia="仿宋_GB2312" w:cs="DengXian-Regular" w:hint="eastAsia"/>
          <w:sz w:val="32"/>
          <w:szCs w:val="32"/>
        </w:rPr>
        <w:t>决算收入</w:t>
      </w:r>
      <w:r w:rsidR="005C75CC">
        <w:rPr>
          <w:rFonts w:ascii="仿宋_GB2312" w:eastAsia="仿宋_GB2312" w:cs="DengXian-Regular" w:hint="eastAsia"/>
          <w:sz w:val="32"/>
          <w:szCs w:val="32"/>
        </w:rPr>
        <w:t>2718.68</w:t>
      </w:r>
      <w:r>
        <w:rPr>
          <w:rFonts w:ascii="仿宋_GB2312" w:eastAsia="仿宋_GB2312" w:cs="DengXian-Regular" w:hint="eastAsia"/>
          <w:sz w:val="32"/>
          <w:szCs w:val="32"/>
        </w:rPr>
        <w:t>万元，其中：财政拨款收入</w:t>
      </w:r>
      <w:r w:rsidR="005C75CC">
        <w:rPr>
          <w:rFonts w:ascii="仿宋_GB2312" w:eastAsia="仿宋_GB2312" w:cs="DengXian-Regular" w:hint="eastAsia"/>
          <w:sz w:val="32"/>
          <w:szCs w:val="32"/>
        </w:rPr>
        <w:t>2713.41</w:t>
      </w:r>
      <w:r>
        <w:rPr>
          <w:rFonts w:ascii="仿宋_GB2312" w:eastAsia="仿宋_GB2312" w:cs="DengXian-Regular" w:hint="eastAsia"/>
          <w:sz w:val="32"/>
          <w:szCs w:val="32"/>
        </w:rPr>
        <w:t>万元，其他收入</w:t>
      </w:r>
      <w:r w:rsidR="005C75CC">
        <w:rPr>
          <w:rFonts w:ascii="仿宋_GB2312" w:eastAsia="仿宋_GB2312" w:cs="DengXian-Regular" w:hint="eastAsia"/>
          <w:sz w:val="32"/>
          <w:szCs w:val="32"/>
        </w:rPr>
        <w:t>5.27</w:t>
      </w:r>
      <w:r>
        <w:rPr>
          <w:rFonts w:ascii="仿宋_GB2312" w:eastAsia="仿宋_GB2312" w:cs="DengXian-Regular" w:hint="eastAsia"/>
          <w:sz w:val="32"/>
          <w:szCs w:val="32"/>
        </w:rPr>
        <w:t>万元</w:t>
      </w:r>
      <w:r w:rsidR="000862DA" w:rsidRPr="000862DA">
        <w:rPr>
          <w:rFonts w:ascii="仿宋_GB2312" w:eastAsia="仿宋_GB2312" w:cs="DengXian-Regular" w:hint="eastAsia"/>
          <w:sz w:val="32"/>
          <w:szCs w:val="32"/>
        </w:rPr>
        <w:t>（</w:t>
      </w:r>
      <w:r w:rsidRPr="000862DA">
        <w:rPr>
          <w:rFonts w:ascii="仿宋_GB2312" w:eastAsia="仿宋_GB2312" w:cs="DengXian-Regular" w:hint="eastAsia"/>
          <w:sz w:val="32"/>
          <w:szCs w:val="32"/>
        </w:rPr>
        <w:t>利息收入</w:t>
      </w:r>
      <w:r w:rsidR="000862DA" w:rsidRPr="000862DA">
        <w:rPr>
          <w:rFonts w:ascii="仿宋_GB2312" w:eastAsia="仿宋_GB2312" w:cs="DengXian-Regular" w:hint="eastAsia"/>
          <w:sz w:val="32"/>
          <w:szCs w:val="32"/>
        </w:rPr>
        <w:t>0.09万元，收到退役军人事务局交来士兵安置养老保险及2020年创业担保贷款奖补资金5.18万元</w:t>
      </w:r>
      <w:r w:rsidRPr="000862DA">
        <w:rPr>
          <w:rFonts w:ascii="仿宋_GB2312" w:eastAsia="仿宋_GB2312" w:cs="DengXian-Regular" w:hint="eastAsia"/>
          <w:sz w:val="32"/>
          <w:szCs w:val="32"/>
        </w:rPr>
        <w:t>）</w:t>
      </w:r>
      <w:r>
        <w:rPr>
          <w:rFonts w:ascii="仿宋_GB2312" w:eastAsia="仿宋_GB2312" w:cs="DengXian-Regular" w:hint="eastAsia"/>
          <w:sz w:val="32"/>
          <w:szCs w:val="32"/>
        </w:rPr>
        <w:t>。决算收入按功能分类包含：公共安全支出</w:t>
      </w:r>
      <w:r w:rsidR="005C75CC">
        <w:rPr>
          <w:rFonts w:ascii="仿宋_GB2312" w:eastAsia="仿宋_GB2312" w:cs="DengXian-Regular" w:hint="eastAsia"/>
          <w:sz w:val="32"/>
          <w:szCs w:val="32"/>
        </w:rPr>
        <w:t>0</w:t>
      </w:r>
      <w:r>
        <w:rPr>
          <w:rFonts w:ascii="仿宋_GB2312" w:eastAsia="仿宋_GB2312" w:cs="DengXian-Regular" w:hint="eastAsia"/>
          <w:sz w:val="32"/>
          <w:szCs w:val="32"/>
        </w:rPr>
        <w:t>万元，占比</w:t>
      </w:r>
      <w:r w:rsidR="005C75CC">
        <w:rPr>
          <w:rFonts w:ascii="仿宋_GB2312" w:eastAsia="仿宋_GB2312" w:cs="DengXian-Regular" w:hint="eastAsia"/>
          <w:sz w:val="32"/>
          <w:szCs w:val="32"/>
        </w:rPr>
        <w:t>0</w:t>
      </w:r>
      <w:r>
        <w:rPr>
          <w:rFonts w:ascii="仿宋_GB2312" w:eastAsia="仿宋_GB2312" w:cs="DengXian-Regular" w:hint="eastAsia"/>
          <w:sz w:val="32"/>
          <w:szCs w:val="32"/>
        </w:rPr>
        <w:t>%；社会保障和就业支出</w:t>
      </w:r>
      <w:r w:rsidR="005C75CC">
        <w:rPr>
          <w:rFonts w:ascii="仿宋_GB2312" w:eastAsia="仿宋_GB2312" w:cs="DengXian-Regular" w:hint="eastAsia"/>
          <w:sz w:val="32"/>
          <w:szCs w:val="32"/>
        </w:rPr>
        <w:t>2718.95</w:t>
      </w:r>
      <w:r>
        <w:rPr>
          <w:rFonts w:ascii="仿宋_GB2312" w:eastAsia="仿宋_GB2312" w:cs="DengXian-Regular" w:hint="eastAsia"/>
          <w:sz w:val="32"/>
          <w:szCs w:val="32"/>
        </w:rPr>
        <w:t>万元，占比</w:t>
      </w:r>
      <w:r w:rsidR="005C75CC">
        <w:rPr>
          <w:rFonts w:ascii="仿宋_GB2312" w:eastAsia="仿宋_GB2312" w:cs="DengXian-Regular" w:hint="eastAsia"/>
          <w:sz w:val="32"/>
          <w:szCs w:val="32"/>
        </w:rPr>
        <w:t>96.60</w:t>
      </w:r>
      <w:r>
        <w:rPr>
          <w:rFonts w:ascii="仿宋_GB2312" w:eastAsia="仿宋_GB2312" w:cs="DengXian-Regular" w:hint="eastAsia"/>
          <w:sz w:val="32"/>
          <w:szCs w:val="32"/>
        </w:rPr>
        <w:t>%；医疗卫生与计划生育支出</w:t>
      </w:r>
      <w:r w:rsidR="005C75CC">
        <w:rPr>
          <w:rFonts w:ascii="仿宋_GB2312" w:eastAsia="仿宋_GB2312" w:cs="DengXian-Regular" w:hint="eastAsia"/>
          <w:sz w:val="32"/>
          <w:szCs w:val="32"/>
        </w:rPr>
        <w:t>34.98</w:t>
      </w:r>
      <w:r>
        <w:rPr>
          <w:rFonts w:ascii="仿宋_GB2312" w:eastAsia="仿宋_GB2312" w:cs="DengXian-Regular" w:hint="eastAsia"/>
          <w:sz w:val="32"/>
          <w:szCs w:val="32"/>
        </w:rPr>
        <w:t>万元，占比</w:t>
      </w:r>
      <w:r w:rsidR="005C75CC">
        <w:rPr>
          <w:rFonts w:ascii="仿宋_GB2312" w:eastAsia="仿宋_GB2312" w:cs="DengXian-Regular" w:hint="eastAsia"/>
          <w:sz w:val="32"/>
          <w:szCs w:val="32"/>
        </w:rPr>
        <w:t>1.24</w:t>
      </w:r>
      <w:r>
        <w:rPr>
          <w:rFonts w:ascii="仿宋_GB2312" w:eastAsia="仿宋_GB2312" w:cs="DengXian-Regular" w:hint="eastAsia"/>
          <w:sz w:val="32"/>
          <w:szCs w:val="32"/>
        </w:rPr>
        <w:t>%；住房保障支出</w:t>
      </w:r>
      <w:r w:rsidR="005C75CC">
        <w:rPr>
          <w:rFonts w:ascii="仿宋_GB2312" w:eastAsia="仿宋_GB2312" w:cs="DengXian-Regular" w:hint="eastAsia"/>
          <w:sz w:val="32"/>
          <w:szCs w:val="32"/>
        </w:rPr>
        <w:t>60.78</w:t>
      </w:r>
      <w:r>
        <w:rPr>
          <w:rFonts w:ascii="仿宋_GB2312" w:eastAsia="仿宋_GB2312" w:cs="DengXian-Regular" w:hint="eastAsia"/>
          <w:sz w:val="32"/>
          <w:szCs w:val="32"/>
        </w:rPr>
        <w:t>万元，占比</w:t>
      </w:r>
      <w:r w:rsidR="005C75CC">
        <w:rPr>
          <w:rFonts w:ascii="仿宋_GB2312" w:eastAsia="仿宋_GB2312" w:cs="DengXian-Regular" w:hint="eastAsia"/>
          <w:sz w:val="32"/>
          <w:szCs w:val="32"/>
        </w:rPr>
        <w:t>2.16</w:t>
      </w:r>
      <w:r>
        <w:rPr>
          <w:rFonts w:ascii="仿宋_GB2312" w:eastAsia="仿宋_GB2312" w:cs="DengXian-Regular" w:hint="eastAsia"/>
          <w:sz w:val="32"/>
          <w:szCs w:val="32"/>
        </w:rPr>
        <w:t>%</w:t>
      </w:r>
      <w:r w:rsidRPr="004A21B5">
        <w:rPr>
          <w:rFonts w:ascii="仿宋_GB2312" w:eastAsia="仿宋_GB2312" w:cs="DengXian-Regular" w:hint="eastAsia"/>
          <w:sz w:val="32"/>
          <w:szCs w:val="32"/>
        </w:rPr>
        <w:t>。具体决算收入详见附件</w:t>
      </w:r>
    </w:p>
    <w:p w:rsidR="00873904" w:rsidRPr="00D73B35" w:rsidRDefault="00B32834">
      <w:pPr>
        <w:spacing w:after="0" w:line="360" w:lineRule="auto"/>
        <w:ind w:firstLineChars="200" w:firstLine="640"/>
        <w:jc w:val="both"/>
        <w:textAlignment w:val="baseline"/>
        <w:rPr>
          <w:rFonts w:ascii="仿宋_GB2312" w:eastAsia="仿宋_GB2312" w:cs="DengXian-Regular"/>
          <w:sz w:val="32"/>
          <w:szCs w:val="32"/>
        </w:rPr>
      </w:pPr>
      <w:r w:rsidRPr="00D73B35">
        <w:rPr>
          <w:rFonts w:ascii="仿宋_GB2312" w:eastAsia="仿宋_GB2312" w:cs="DengXian-Regular" w:hint="eastAsia"/>
          <w:sz w:val="32"/>
          <w:szCs w:val="32"/>
        </w:rPr>
        <w:t>2。决算收入结构如图1。</w:t>
      </w:r>
    </w:p>
    <w:p w:rsidR="00873904" w:rsidRDefault="00F30E96">
      <w:pPr>
        <w:spacing w:after="0" w:line="360" w:lineRule="auto"/>
        <w:jc w:val="center"/>
        <w:textAlignment w:val="baseline"/>
        <w:rPr>
          <w:rFonts w:ascii="仿宋_GB2312" w:eastAsia="仿宋_GB2312" w:cs="DengXian-Regular"/>
          <w:sz w:val="32"/>
          <w:szCs w:val="32"/>
        </w:rPr>
      </w:pPr>
      <w:r>
        <w:rPr>
          <w:rFonts w:asciiTheme="minorEastAsia" w:eastAsiaTheme="minorEastAsia" w:hAnsiTheme="minorEastAsia" w:cstheme="minorEastAsia" w:hint="eastAsia"/>
          <w:b/>
          <w:bCs/>
          <w:noProof/>
          <w:sz w:val="32"/>
          <w:szCs w:val="32"/>
        </w:rPr>
        <w:lastRenderedPageBreak/>
        <w:drawing>
          <wp:anchor distT="0" distB="0" distL="114300" distR="114300" simplePos="0" relativeHeight="251663360" behindDoc="0" locked="0" layoutInCell="1" allowOverlap="1">
            <wp:simplePos x="0" y="0"/>
            <wp:positionH relativeFrom="column">
              <wp:posOffset>192405</wp:posOffset>
            </wp:positionH>
            <wp:positionV relativeFrom="paragraph">
              <wp:posOffset>435610</wp:posOffset>
            </wp:positionV>
            <wp:extent cx="4724400" cy="2686685"/>
            <wp:effectExtent l="19050" t="0" r="0" b="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724400" cy="2686685"/>
                    </a:xfrm>
                    <a:prstGeom prst="rect">
                      <a:avLst/>
                    </a:prstGeom>
                    <a:noFill/>
                  </pic:spPr>
                </pic:pic>
              </a:graphicData>
            </a:graphic>
          </wp:anchor>
        </w:drawing>
      </w:r>
      <w:r w:rsidR="00B32834" w:rsidRPr="00D73B35">
        <w:rPr>
          <w:rFonts w:asciiTheme="minorEastAsia" w:eastAsiaTheme="minorEastAsia" w:hAnsiTheme="minorEastAsia" w:cstheme="minorEastAsia" w:hint="eastAsia"/>
          <w:b/>
          <w:bCs/>
          <w:sz w:val="32"/>
          <w:szCs w:val="32"/>
        </w:rPr>
        <w:t>图1  202</w:t>
      </w:r>
      <w:r w:rsidR="00B32834" w:rsidRPr="00D73B35">
        <w:rPr>
          <w:rFonts w:asciiTheme="minorEastAsia" w:eastAsiaTheme="minorEastAsia" w:hAnsiTheme="minorEastAsia" w:cstheme="minorEastAsia"/>
          <w:b/>
          <w:bCs/>
          <w:sz w:val="32"/>
          <w:szCs w:val="32"/>
        </w:rPr>
        <w:t>1</w:t>
      </w:r>
      <w:r w:rsidR="00B32834" w:rsidRPr="00D73B35">
        <w:rPr>
          <w:rFonts w:asciiTheme="minorEastAsia" w:eastAsiaTheme="minorEastAsia" w:hAnsiTheme="minorEastAsia" w:cstheme="minorEastAsia" w:hint="eastAsia"/>
          <w:b/>
          <w:bCs/>
          <w:sz w:val="32"/>
          <w:szCs w:val="32"/>
        </w:rPr>
        <w:t>年度</w:t>
      </w:r>
      <w:r w:rsidR="0027701F">
        <w:rPr>
          <w:rFonts w:asciiTheme="minorEastAsia" w:eastAsiaTheme="minorEastAsia" w:hAnsiTheme="minorEastAsia" w:cstheme="minorEastAsia" w:hint="eastAsia"/>
          <w:b/>
          <w:bCs/>
          <w:sz w:val="32"/>
          <w:szCs w:val="32"/>
        </w:rPr>
        <w:t>区</w:t>
      </w:r>
      <w:r w:rsidR="00D73B35" w:rsidRPr="00D73B35">
        <w:rPr>
          <w:rFonts w:asciiTheme="minorEastAsia" w:eastAsiaTheme="minorEastAsia" w:hAnsiTheme="minorEastAsia" w:cstheme="minorEastAsia" w:hint="eastAsia"/>
          <w:b/>
          <w:bCs/>
          <w:sz w:val="32"/>
          <w:szCs w:val="32"/>
        </w:rPr>
        <w:t>人社局</w:t>
      </w:r>
      <w:r w:rsidR="00B32834" w:rsidRPr="00D73B35">
        <w:rPr>
          <w:rFonts w:asciiTheme="minorEastAsia" w:eastAsiaTheme="minorEastAsia" w:hAnsiTheme="minorEastAsia" w:cstheme="minorEastAsia" w:hint="eastAsia"/>
          <w:b/>
          <w:bCs/>
          <w:sz w:val="32"/>
          <w:szCs w:val="32"/>
        </w:rPr>
        <w:t>决算收入结构图</w:t>
      </w:r>
    </w:p>
    <w:p w:rsidR="00873904" w:rsidRDefault="00873904" w:rsidP="00D73B35">
      <w:pPr>
        <w:spacing w:after="0" w:line="540" w:lineRule="exact"/>
        <w:ind w:firstLineChars="200" w:firstLine="640"/>
        <w:jc w:val="both"/>
        <w:rPr>
          <w:rFonts w:ascii="仿宋_GB2312" w:eastAsia="仿宋_GB2312" w:hAnsiTheme="minorEastAsia" w:cs="Times New Roman"/>
          <w:sz w:val="32"/>
          <w:szCs w:val="32"/>
          <w:u w:color="000000"/>
        </w:rPr>
      </w:pPr>
    </w:p>
    <w:p w:rsidR="00873904" w:rsidRDefault="00873904">
      <w:pPr>
        <w:spacing w:after="0" w:line="540" w:lineRule="exact"/>
        <w:ind w:firstLineChars="200" w:firstLine="640"/>
        <w:jc w:val="both"/>
        <w:rPr>
          <w:rFonts w:ascii="仿宋_GB2312" w:eastAsia="仿宋_GB2312" w:hAnsiTheme="minorEastAsia" w:cs="Times New Roman"/>
          <w:sz w:val="32"/>
          <w:szCs w:val="32"/>
          <w:u w:color="000000"/>
        </w:rPr>
      </w:pPr>
    </w:p>
    <w:p w:rsidR="00873904" w:rsidRDefault="00873904">
      <w:pPr>
        <w:spacing w:after="0" w:line="540" w:lineRule="exact"/>
        <w:ind w:firstLineChars="200" w:firstLine="640"/>
        <w:jc w:val="both"/>
        <w:rPr>
          <w:rFonts w:ascii="仿宋_GB2312" w:eastAsia="仿宋_GB2312" w:cs="DengXian-Regular"/>
          <w:sz w:val="32"/>
          <w:szCs w:val="32"/>
        </w:rPr>
      </w:pPr>
    </w:p>
    <w:p w:rsidR="00873904" w:rsidRDefault="00873904" w:rsidP="00D73B35">
      <w:pPr>
        <w:spacing w:after="0" w:line="540" w:lineRule="exact"/>
        <w:ind w:firstLineChars="200" w:firstLine="640"/>
        <w:jc w:val="both"/>
        <w:rPr>
          <w:rFonts w:ascii="仿宋_GB2312" w:eastAsia="仿宋_GB2312" w:cs="DengXian-Regular"/>
          <w:sz w:val="32"/>
          <w:szCs w:val="32"/>
        </w:rPr>
      </w:pPr>
    </w:p>
    <w:p w:rsidR="00873904" w:rsidRDefault="00873904">
      <w:pPr>
        <w:spacing w:after="0" w:line="540" w:lineRule="exact"/>
        <w:ind w:firstLineChars="200" w:firstLine="640"/>
        <w:jc w:val="both"/>
        <w:rPr>
          <w:rFonts w:ascii="仿宋_GB2312" w:eastAsia="仿宋_GB2312" w:cs="DengXian-Regular"/>
          <w:sz w:val="32"/>
          <w:szCs w:val="32"/>
        </w:rPr>
      </w:pPr>
    </w:p>
    <w:p w:rsidR="00873904" w:rsidRDefault="00873904">
      <w:pPr>
        <w:spacing w:after="0" w:line="540" w:lineRule="exact"/>
        <w:ind w:firstLineChars="200" w:firstLine="640"/>
        <w:jc w:val="both"/>
        <w:rPr>
          <w:rFonts w:ascii="仿宋_GB2312" w:eastAsia="仿宋_GB2312" w:cs="DengXian-Regular"/>
          <w:sz w:val="32"/>
          <w:szCs w:val="32"/>
        </w:rPr>
      </w:pPr>
    </w:p>
    <w:p w:rsidR="00873904" w:rsidRDefault="00873904">
      <w:pPr>
        <w:spacing w:after="0" w:line="540" w:lineRule="exact"/>
        <w:ind w:firstLineChars="200" w:firstLine="640"/>
        <w:jc w:val="both"/>
        <w:rPr>
          <w:rFonts w:ascii="仿宋_GB2312" w:eastAsia="仿宋_GB2312" w:cs="DengXian-Regular"/>
          <w:sz w:val="32"/>
          <w:szCs w:val="32"/>
        </w:rPr>
      </w:pPr>
    </w:p>
    <w:p w:rsidR="00873904" w:rsidRDefault="00873904">
      <w:pPr>
        <w:spacing w:after="0" w:line="540" w:lineRule="exact"/>
        <w:ind w:firstLineChars="200" w:firstLine="640"/>
        <w:jc w:val="both"/>
        <w:rPr>
          <w:rFonts w:ascii="仿宋_GB2312" w:eastAsia="仿宋_GB2312" w:cs="DengXian-Regular"/>
          <w:sz w:val="32"/>
          <w:szCs w:val="32"/>
        </w:rPr>
      </w:pPr>
    </w:p>
    <w:p w:rsidR="00873904" w:rsidRDefault="00873904">
      <w:pPr>
        <w:spacing w:after="0" w:line="540" w:lineRule="exact"/>
        <w:ind w:firstLineChars="200" w:firstLine="640"/>
        <w:jc w:val="both"/>
        <w:rPr>
          <w:rFonts w:ascii="仿宋_GB2312" w:eastAsia="仿宋_GB2312" w:cs="DengXian-Regular"/>
          <w:sz w:val="32"/>
          <w:szCs w:val="32"/>
        </w:rPr>
      </w:pPr>
    </w:p>
    <w:p w:rsidR="005C75CC" w:rsidRDefault="005C75CC">
      <w:pPr>
        <w:spacing w:after="0" w:line="360" w:lineRule="auto"/>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我</w:t>
      </w:r>
      <w:r w:rsidR="00B32834">
        <w:rPr>
          <w:rFonts w:ascii="仿宋_GB2312" w:eastAsia="仿宋_GB2312" w:cs="DengXian-Regular" w:hint="eastAsia"/>
          <w:sz w:val="32"/>
          <w:szCs w:val="32"/>
        </w:rPr>
        <w:t>单位一般公共预算财政拨款决算收入比年初预算增加</w:t>
      </w:r>
      <w:r>
        <w:rPr>
          <w:rFonts w:ascii="仿宋_GB2312" w:eastAsia="仿宋_GB2312" w:cs="DengXian-Regular" w:hint="eastAsia"/>
          <w:sz w:val="32"/>
          <w:szCs w:val="32"/>
        </w:rPr>
        <w:t>274.42</w:t>
      </w:r>
      <w:r w:rsidR="00B32834">
        <w:rPr>
          <w:rFonts w:ascii="仿宋_GB2312" w:eastAsia="仿宋_GB2312" w:cs="DengXian-Regular" w:hint="eastAsia"/>
          <w:sz w:val="32"/>
          <w:szCs w:val="32"/>
        </w:rPr>
        <w:t>万元，完成年初预算的</w:t>
      </w:r>
      <w:r>
        <w:rPr>
          <w:rFonts w:ascii="仿宋_GB2312" w:eastAsia="仿宋_GB2312" w:cs="DengXian-Regular" w:hint="eastAsia"/>
          <w:sz w:val="32"/>
          <w:szCs w:val="32"/>
        </w:rPr>
        <w:t>111.11</w:t>
      </w:r>
      <w:r w:rsidR="00B32834">
        <w:rPr>
          <w:rFonts w:ascii="仿宋_GB2312" w:eastAsia="仿宋_GB2312" w:cs="DengXian-Regular" w:hint="eastAsia"/>
          <w:sz w:val="32"/>
          <w:szCs w:val="32"/>
        </w:rPr>
        <w:t>%。决算收入大于预算收入的主要原因为202</w:t>
      </w:r>
      <w:r w:rsidR="00B32834">
        <w:rPr>
          <w:rFonts w:ascii="仿宋_GB2312" w:eastAsia="仿宋_GB2312" w:cs="DengXian-Regular"/>
          <w:sz w:val="32"/>
          <w:szCs w:val="32"/>
        </w:rPr>
        <w:t>1</w:t>
      </w:r>
      <w:r w:rsidR="00B32834">
        <w:rPr>
          <w:rFonts w:ascii="仿宋_GB2312" w:eastAsia="仿宋_GB2312" w:cs="DengXian-Regular" w:hint="eastAsia"/>
          <w:sz w:val="32"/>
          <w:szCs w:val="32"/>
        </w:rPr>
        <w:t>年度</w:t>
      </w:r>
      <w:r>
        <w:rPr>
          <w:rFonts w:ascii="仿宋_GB2312" w:eastAsia="仿宋_GB2312" w:cs="DengXian-Regular" w:hint="eastAsia"/>
          <w:sz w:val="32"/>
          <w:szCs w:val="32"/>
        </w:rPr>
        <w:t>我单位追加了中央就业补助资金及政法稳定工作经费项目</w:t>
      </w:r>
      <w:r w:rsidR="00B32834">
        <w:rPr>
          <w:rFonts w:ascii="仿宋_GB2312" w:eastAsia="仿宋_GB2312" w:cs="DengXian-Regular" w:hint="eastAsia"/>
          <w:sz w:val="32"/>
          <w:szCs w:val="32"/>
        </w:rPr>
        <w:t>。</w:t>
      </w:r>
    </w:p>
    <w:p w:rsidR="00873904" w:rsidRPr="0027701F" w:rsidRDefault="00B32834">
      <w:pPr>
        <w:spacing w:after="0" w:line="360" w:lineRule="auto"/>
        <w:ind w:firstLineChars="200" w:firstLine="640"/>
        <w:jc w:val="both"/>
        <w:rPr>
          <w:rFonts w:ascii="仿宋_GB2312" w:eastAsia="仿宋_GB2312" w:cs="DengXian-Regular"/>
          <w:sz w:val="32"/>
          <w:szCs w:val="32"/>
        </w:rPr>
      </w:pPr>
      <w:r w:rsidRPr="0027701F">
        <w:rPr>
          <w:rFonts w:ascii="仿宋_GB2312" w:eastAsia="仿宋_GB2312" w:cs="DengXian-Regular" w:hint="eastAsia"/>
          <w:sz w:val="32"/>
          <w:szCs w:val="32"/>
        </w:rPr>
        <w:t>预算收入与决算收入对比情况见图2。</w:t>
      </w:r>
    </w:p>
    <w:p w:rsidR="00873904" w:rsidRDefault="00B32834">
      <w:pPr>
        <w:spacing w:after="0" w:line="360" w:lineRule="auto"/>
        <w:jc w:val="center"/>
        <w:rPr>
          <w:rFonts w:asciiTheme="minorEastAsia" w:eastAsiaTheme="minorEastAsia" w:hAnsiTheme="minorEastAsia" w:cstheme="minorEastAsia"/>
          <w:b/>
          <w:sz w:val="32"/>
          <w:szCs w:val="32"/>
          <w:u w:color="000000"/>
        </w:rPr>
      </w:pPr>
      <w:r w:rsidRPr="0027701F">
        <w:rPr>
          <w:rFonts w:asciiTheme="minorEastAsia" w:eastAsiaTheme="minorEastAsia" w:hAnsiTheme="minorEastAsia" w:cstheme="minorEastAsia" w:hint="eastAsia"/>
          <w:b/>
          <w:sz w:val="32"/>
          <w:szCs w:val="32"/>
          <w:u w:color="000000"/>
        </w:rPr>
        <w:t>图2  202</w:t>
      </w:r>
      <w:r w:rsidRPr="0027701F">
        <w:rPr>
          <w:rFonts w:asciiTheme="minorEastAsia" w:eastAsiaTheme="minorEastAsia" w:hAnsiTheme="minorEastAsia" w:cstheme="minorEastAsia"/>
          <w:b/>
          <w:sz w:val="32"/>
          <w:szCs w:val="32"/>
          <w:u w:color="000000"/>
        </w:rPr>
        <w:t>1</w:t>
      </w:r>
      <w:r w:rsidRPr="0027701F">
        <w:rPr>
          <w:rFonts w:asciiTheme="minorEastAsia" w:eastAsiaTheme="minorEastAsia" w:hAnsiTheme="minorEastAsia" w:cstheme="minorEastAsia" w:hint="eastAsia"/>
          <w:b/>
          <w:sz w:val="32"/>
          <w:szCs w:val="32"/>
          <w:u w:color="000000"/>
        </w:rPr>
        <w:t>年度区</w:t>
      </w:r>
      <w:r w:rsidR="0027701F" w:rsidRPr="0027701F">
        <w:rPr>
          <w:rFonts w:ascii="仿宋_GB2312" w:eastAsia="仿宋_GB2312" w:cs="DengXian-Regular" w:hint="eastAsia"/>
          <w:sz w:val="32"/>
          <w:szCs w:val="32"/>
        </w:rPr>
        <w:t>人社局</w:t>
      </w:r>
      <w:r w:rsidRPr="0027701F">
        <w:rPr>
          <w:rFonts w:asciiTheme="minorEastAsia" w:eastAsiaTheme="minorEastAsia" w:hAnsiTheme="minorEastAsia" w:cstheme="minorEastAsia" w:hint="eastAsia"/>
          <w:b/>
          <w:sz w:val="32"/>
          <w:szCs w:val="32"/>
          <w:u w:color="000000"/>
        </w:rPr>
        <w:t>预算收入与决算收入对比图</w:t>
      </w:r>
    </w:p>
    <w:p w:rsidR="005B4B14" w:rsidRDefault="005B4B14">
      <w:pPr>
        <w:spacing w:after="0" w:line="360" w:lineRule="auto"/>
        <w:jc w:val="center"/>
        <w:rPr>
          <w:rFonts w:asciiTheme="minorEastAsia" w:eastAsiaTheme="minorEastAsia" w:hAnsiTheme="minorEastAsia" w:cstheme="minorEastAsia"/>
          <w:b/>
          <w:sz w:val="32"/>
          <w:szCs w:val="32"/>
          <w:u w:color="000000"/>
        </w:rPr>
      </w:pPr>
      <w:r w:rsidRPr="005B4B14">
        <w:rPr>
          <w:rFonts w:asciiTheme="minorEastAsia" w:eastAsiaTheme="minorEastAsia" w:hAnsiTheme="minorEastAsia" w:cstheme="minorEastAsia"/>
          <w:b/>
          <w:noProof/>
          <w:sz w:val="32"/>
          <w:szCs w:val="32"/>
          <w:u w:color="000000"/>
        </w:rPr>
        <w:lastRenderedPageBreak/>
        <w:drawing>
          <wp:inline distT="0" distB="0" distL="0" distR="0">
            <wp:extent cx="4810125" cy="2867025"/>
            <wp:effectExtent l="19050" t="0" r="9525" b="0"/>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73904" w:rsidRDefault="00B32834" w:rsidP="005B4B14">
      <w:pPr>
        <w:pStyle w:val="3"/>
        <w:spacing w:before="0" w:after="0"/>
        <w:ind w:firstLineChars="200" w:firstLine="640"/>
        <w:jc w:val="both"/>
        <w:rPr>
          <w:rFonts w:ascii="仿宋_GB2312" w:hAnsiTheme="minorEastAsia"/>
          <w:sz w:val="32"/>
        </w:rPr>
      </w:pPr>
      <w:bookmarkStart w:id="13" w:name="_Toc18197"/>
      <w:r>
        <w:rPr>
          <w:rFonts w:ascii="仿宋_GB2312" w:hAnsiTheme="minorEastAsia" w:hint="eastAsia"/>
          <w:sz w:val="32"/>
        </w:rPr>
        <w:t>（四）预算支出及决算</w:t>
      </w:r>
      <w:bookmarkEnd w:id="11"/>
      <w:bookmarkEnd w:id="12"/>
      <w:r>
        <w:rPr>
          <w:rFonts w:ascii="仿宋_GB2312" w:hAnsiTheme="minorEastAsia" w:hint="eastAsia"/>
          <w:sz w:val="32"/>
        </w:rPr>
        <w:t>支出</w:t>
      </w:r>
      <w:bookmarkEnd w:id="13"/>
    </w:p>
    <w:p w:rsidR="00873904" w:rsidRDefault="00B32834">
      <w:pPr>
        <w:spacing w:after="0" w:line="360" w:lineRule="auto"/>
        <w:ind w:firstLineChars="200" w:firstLine="640"/>
        <w:jc w:val="both"/>
        <w:rPr>
          <w:rFonts w:ascii="仿宋_GB2312" w:eastAsia="仿宋_GB2312" w:hAnsiTheme="minorEastAsia" w:cs="Times New Roman"/>
          <w:sz w:val="32"/>
          <w:szCs w:val="32"/>
          <w:u w:color="000000"/>
        </w:rPr>
      </w:pP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年度</w:t>
      </w:r>
      <w:r w:rsidR="00064E97">
        <w:rPr>
          <w:rFonts w:ascii="仿宋_GB2312" w:eastAsia="仿宋_GB2312" w:cs="DengXian-Regular" w:hint="eastAsia"/>
          <w:sz w:val="32"/>
          <w:szCs w:val="32"/>
        </w:rPr>
        <w:t>我</w:t>
      </w:r>
      <w:r>
        <w:rPr>
          <w:rFonts w:ascii="仿宋_GB2312" w:eastAsia="仿宋_GB2312" w:cs="DengXian-Regular" w:hint="eastAsia"/>
          <w:sz w:val="32"/>
          <w:szCs w:val="32"/>
        </w:rPr>
        <w:t>单位</w:t>
      </w:r>
      <w:r>
        <w:rPr>
          <w:rFonts w:ascii="仿宋_GB2312" w:eastAsia="仿宋_GB2312" w:hAnsiTheme="minorEastAsia" w:cs="Times New Roman" w:hint="eastAsia"/>
          <w:sz w:val="32"/>
          <w:szCs w:val="32"/>
          <w:u w:color="000000"/>
        </w:rPr>
        <w:t>预算支出安排</w:t>
      </w:r>
      <w:r w:rsidR="00D86370">
        <w:rPr>
          <w:rFonts w:ascii="仿宋_GB2312" w:eastAsia="仿宋_GB2312" w:hAnsiTheme="minorEastAsia" w:cs="Times New Roman" w:hint="eastAsia"/>
          <w:sz w:val="32"/>
          <w:szCs w:val="32"/>
          <w:u w:color="000000"/>
        </w:rPr>
        <w:t>2441.99</w:t>
      </w:r>
      <w:r>
        <w:rPr>
          <w:rFonts w:ascii="仿宋_GB2312" w:eastAsia="仿宋_GB2312" w:hAnsiTheme="minorEastAsia" w:cs="Times New Roman" w:hint="eastAsia"/>
          <w:sz w:val="32"/>
          <w:szCs w:val="32"/>
          <w:u w:color="000000"/>
        </w:rPr>
        <w:t>万元，其中：基本支出</w:t>
      </w:r>
      <w:r w:rsidR="00A73E48">
        <w:rPr>
          <w:rFonts w:ascii="仿宋_GB2312" w:eastAsia="仿宋_GB2312" w:hAnsiTheme="minorEastAsia" w:cs="Times New Roman" w:hint="eastAsia"/>
          <w:sz w:val="32"/>
          <w:szCs w:val="32"/>
          <w:u w:color="000000"/>
        </w:rPr>
        <w:t>957.10</w:t>
      </w:r>
      <w:r>
        <w:rPr>
          <w:rFonts w:ascii="仿宋_GB2312" w:eastAsia="仿宋_GB2312" w:hAnsiTheme="minorEastAsia" w:cs="Times New Roman" w:hint="eastAsia"/>
          <w:sz w:val="32"/>
          <w:szCs w:val="32"/>
          <w:u w:color="000000"/>
        </w:rPr>
        <w:t>万元，项目支出</w:t>
      </w:r>
      <w:r w:rsidR="00A73E48">
        <w:rPr>
          <w:rFonts w:ascii="仿宋_GB2312" w:eastAsia="仿宋_GB2312" w:hAnsiTheme="minorEastAsia" w:cs="Times New Roman" w:hint="eastAsia"/>
          <w:sz w:val="32"/>
          <w:szCs w:val="32"/>
          <w:u w:color="000000"/>
        </w:rPr>
        <w:t>1484.89</w:t>
      </w:r>
      <w:r>
        <w:rPr>
          <w:rFonts w:ascii="仿宋_GB2312" w:eastAsia="仿宋_GB2312" w:hAnsiTheme="minorEastAsia" w:cs="Times New Roman" w:hint="eastAsia"/>
          <w:sz w:val="32"/>
          <w:szCs w:val="32"/>
          <w:u w:color="000000"/>
        </w:rPr>
        <w:t>万元。预算支出按功能分类包含：公共安全支出</w:t>
      </w:r>
      <w:r w:rsidR="00D86370">
        <w:rPr>
          <w:rFonts w:ascii="仿宋_GB2312" w:eastAsia="仿宋_GB2312" w:hAnsiTheme="minorEastAsia" w:cs="Times New Roman" w:hint="eastAsia"/>
          <w:sz w:val="32"/>
          <w:szCs w:val="32"/>
          <w:u w:color="000000"/>
        </w:rPr>
        <w:t>0</w:t>
      </w:r>
      <w:r>
        <w:rPr>
          <w:rFonts w:ascii="仿宋_GB2312" w:eastAsia="仿宋_GB2312" w:hAnsiTheme="minorEastAsia" w:cs="Times New Roman" w:hint="eastAsia"/>
          <w:sz w:val="32"/>
          <w:szCs w:val="32"/>
          <w:u w:color="000000"/>
        </w:rPr>
        <w:t>万元，社会保障和就业支出</w:t>
      </w:r>
      <w:r w:rsidR="00D86370">
        <w:rPr>
          <w:rFonts w:ascii="仿宋_GB2312" w:eastAsia="仿宋_GB2312" w:cs="DengXian-Regular" w:hint="eastAsia"/>
          <w:sz w:val="32"/>
          <w:szCs w:val="32"/>
        </w:rPr>
        <w:t>2356.76</w:t>
      </w:r>
      <w:r>
        <w:rPr>
          <w:rFonts w:ascii="仿宋_GB2312" w:eastAsia="仿宋_GB2312" w:hAnsiTheme="minorEastAsia" w:cs="Times New Roman" w:hint="eastAsia"/>
          <w:sz w:val="32"/>
          <w:szCs w:val="32"/>
          <w:u w:color="000000"/>
        </w:rPr>
        <w:t>万元，医疗卫生与计划教育支出</w:t>
      </w:r>
      <w:r w:rsidR="00D86370">
        <w:rPr>
          <w:rFonts w:ascii="仿宋_GB2312" w:eastAsia="仿宋_GB2312" w:cs="DengXian-Regular" w:hint="eastAsia"/>
          <w:sz w:val="32"/>
          <w:szCs w:val="32"/>
        </w:rPr>
        <w:t>36.35</w:t>
      </w:r>
      <w:r>
        <w:rPr>
          <w:rFonts w:ascii="仿宋_GB2312" w:eastAsia="仿宋_GB2312" w:hAnsiTheme="minorEastAsia" w:cs="Times New Roman" w:hint="eastAsia"/>
          <w:sz w:val="32"/>
          <w:szCs w:val="32"/>
          <w:u w:color="000000"/>
        </w:rPr>
        <w:t>万元，住房保障支出</w:t>
      </w:r>
      <w:r w:rsidR="00D86370">
        <w:rPr>
          <w:rFonts w:ascii="仿宋_GB2312" w:eastAsia="仿宋_GB2312" w:cs="DengXian-Regular" w:hint="eastAsia"/>
          <w:sz w:val="32"/>
          <w:szCs w:val="32"/>
        </w:rPr>
        <w:t>48.88</w:t>
      </w:r>
      <w:r>
        <w:rPr>
          <w:rFonts w:ascii="仿宋_GB2312" w:eastAsia="仿宋_GB2312" w:hAnsiTheme="minorEastAsia" w:cs="Times New Roman" w:hint="eastAsia"/>
          <w:sz w:val="32"/>
          <w:szCs w:val="32"/>
          <w:u w:color="000000"/>
        </w:rPr>
        <w:t>万元。具体预算支出详见附件2。</w:t>
      </w:r>
    </w:p>
    <w:p w:rsidR="00873904" w:rsidRPr="00C539C0" w:rsidRDefault="00B32834">
      <w:pPr>
        <w:spacing w:after="0" w:line="360" w:lineRule="auto"/>
        <w:ind w:firstLineChars="200" w:firstLine="640"/>
        <w:jc w:val="both"/>
        <w:rPr>
          <w:rFonts w:ascii="仿宋_GB2312" w:eastAsia="仿宋_GB2312" w:hAnsiTheme="minorEastAsia" w:cs="Times New Roman"/>
          <w:sz w:val="32"/>
          <w:szCs w:val="32"/>
          <w:u w:color="000000"/>
        </w:rPr>
      </w:pP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年度</w:t>
      </w:r>
      <w:r w:rsidR="00D25EB6">
        <w:rPr>
          <w:rFonts w:ascii="仿宋_GB2312" w:eastAsia="仿宋_GB2312" w:cs="DengXian-Regular" w:hint="eastAsia"/>
          <w:sz w:val="32"/>
          <w:szCs w:val="32"/>
        </w:rPr>
        <w:t>我</w:t>
      </w:r>
      <w:r>
        <w:rPr>
          <w:rFonts w:ascii="仿宋_GB2312" w:eastAsia="仿宋_GB2312" w:cs="DengXian-Regular" w:hint="eastAsia"/>
          <w:sz w:val="32"/>
          <w:szCs w:val="32"/>
        </w:rPr>
        <w:t>单位</w:t>
      </w:r>
      <w:r>
        <w:rPr>
          <w:rFonts w:ascii="仿宋_GB2312" w:eastAsia="仿宋_GB2312" w:hAnsiTheme="minorEastAsia" w:cs="Times New Roman" w:hint="eastAsia"/>
          <w:sz w:val="32"/>
          <w:szCs w:val="32"/>
          <w:u w:color="000000"/>
        </w:rPr>
        <w:t>决算支出为</w:t>
      </w:r>
      <w:r w:rsidR="00D25EB6">
        <w:rPr>
          <w:rFonts w:ascii="仿宋_GB2312" w:eastAsia="仿宋_GB2312" w:hAnsiTheme="minorEastAsia" w:cs="Times New Roman" w:hint="eastAsia"/>
          <w:sz w:val="32"/>
          <w:szCs w:val="32"/>
          <w:u w:color="000000"/>
        </w:rPr>
        <w:t>28</w:t>
      </w:r>
      <w:r w:rsidR="006F0F1E">
        <w:rPr>
          <w:rFonts w:ascii="仿宋_GB2312" w:eastAsia="仿宋_GB2312" w:hAnsiTheme="minorEastAsia" w:cs="Times New Roman" w:hint="eastAsia"/>
          <w:sz w:val="32"/>
          <w:szCs w:val="32"/>
          <w:u w:color="000000"/>
        </w:rPr>
        <w:t>35.13</w:t>
      </w:r>
      <w:r>
        <w:rPr>
          <w:rFonts w:ascii="仿宋_GB2312" w:eastAsia="仿宋_GB2312" w:hAnsiTheme="minorEastAsia" w:cs="Times New Roman" w:hint="eastAsia"/>
          <w:sz w:val="32"/>
          <w:szCs w:val="32"/>
          <w:u w:color="000000"/>
        </w:rPr>
        <w:t>万元，其中：基本支出</w:t>
      </w:r>
      <w:r w:rsidR="006F0F1E">
        <w:rPr>
          <w:rFonts w:ascii="仿宋_GB2312" w:eastAsia="仿宋_GB2312" w:hAnsiTheme="minorEastAsia" w:cs="Times New Roman" w:hint="eastAsia"/>
          <w:sz w:val="32"/>
          <w:szCs w:val="32"/>
          <w:u w:color="000000"/>
        </w:rPr>
        <w:t>1047.45</w:t>
      </w:r>
      <w:r>
        <w:rPr>
          <w:rFonts w:ascii="仿宋_GB2312" w:eastAsia="仿宋_GB2312" w:hAnsiTheme="minorEastAsia" w:cs="Times New Roman" w:hint="eastAsia"/>
          <w:sz w:val="32"/>
          <w:szCs w:val="32"/>
          <w:u w:color="000000"/>
        </w:rPr>
        <w:t>万</w:t>
      </w:r>
      <w:r w:rsidRPr="00C539C0">
        <w:rPr>
          <w:rFonts w:ascii="仿宋_GB2312" w:eastAsia="仿宋_GB2312" w:hAnsiTheme="minorEastAsia" w:cs="Times New Roman" w:hint="eastAsia"/>
          <w:sz w:val="32"/>
          <w:szCs w:val="32"/>
          <w:u w:color="000000"/>
        </w:rPr>
        <w:t>元，项目支出</w:t>
      </w:r>
      <w:r w:rsidR="006F0F1E">
        <w:rPr>
          <w:rFonts w:ascii="仿宋_GB2312" w:eastAsia="仿宋_GB2312" w:hAnsiTheme="minorEastAsia" w:cs="Times New Roman" w:hint="eastAsia"/>
          <w:sz w:val="32"/>
          <w:szCs w:val="32"/>
          <w:u w:color="000000"/>
        </w:rPr>
        <w:t>1787.68</w:t>
      </w:r>
      <w:r w:rsidRPr="00C539C0">
        <w:rPr>
          <w:rFonts w:ascii="仿宋_GB2312" w:eastAsia="仿宋_GB2312" w:hAnsiTheme="minorEastAsia" w:cs="Times New Roman" w:hint="eastAsia"/>
          <w:sz w:val="32"/>
          <w:szCs w:val="32"/>
          <w:u w:color="000000"/>
        </w:rPr>
        <w:t>万元。决算支出按功能分类包含：公共安全支出</w:t>
      </w:r>
      <w:r w:rsidR="00C539C0" w:rsidRPr="00C539C0">
        <w:rPr>
          <w:rFonts w:ascii="仿宋_GB2312" w:eastAsia="仿宋_GB2312" w:hAnsiTheme="minorEastAsia" w:cs="Times New Roman" w:hint="eastAsia"/>
          <w:sz w:val="32"/>
          <w:szCs w:val="32"/>
          <w:u w:color="000000"/>
        </w:rPr>
        <w:t>0</w:t>
      </w:r>
      <w:r w:rsidRPr="00C539C0">
        <w:rPr>
          <w:rFonts w:ascii="仿宋_GB2312" w:eastAsia="仿宋_GB2312" w:hAnsiTheme="minorEastAsia" w:cs="Times New Roman" w:hint="eastAsia"/>
          <w:sz w:val="32"/>
          <w:szCs w:val="32"/>
          <w:u w:color="000000"/>
        </w:rPr>
        <w:t>万元，占比</w:t>
      </w:r>
      <w:r w:rsidR="00C539C0" w:rsidRPr="00C539C0">
        <w:rPr>
          <w:rFonts w:ascii="仿宋_GB2312" w:eastAsia="仿宋_GB2312" w:hAnsiTheme="minorEastAsia" w:cs="Times New Roman" w:hint="eastAsia"/>
          <w:sz w:val="32"/>
          <w:szCs w:val="32"/>
          <w:u w:color="000000"/>
        </w:rPr>
        <w:t>0</w:t>
      </w:r>
      <w:r w:rsidRPr="00C539C0">
        <w:rPr>
          <w:rFonts w:ascii="仿宋_GB2312" w:eastAsia="仿宋_GB2312" w:hAnsiTheme="minorEastAsia" w:cs="Times New Roman" w:hint="eastAsia"/>
          <w:sz w:val="32"/>
          <w:szCs w:val="32"/>
          <w:u w:color="000000"/>
        </w:rPr>
        <w:t>%；社会保障和就业支出</w:t>
      </w:r>
      <w:r w:rsidR="00D13392">
        <w:rPr>
          <w:rFonts w:ascii="仿宋_GB2312" w:eastAsia="仿宋_GB2312" w:hAnsiTheme="minorEastAsia" w:cs="Times New Roman" w:hint="eastAsia"/>
          <w:sz w:val="32"/>
          <w:szCs w:val="32"/>
          <w:u w:color="000000"/>
        </w:rPr>
        <w:t>2724.21</w:t>
      </w:r>
      <w:r w:rsidRPr="00C539C0">
        <w:rPr>
          <w:rFonts w:ascii="仿宋_GB2312" w:eastAsia="仿宋_GB2312" w:hAnsiTheme="minorEastAsia" w:cs="Times New Roman" w:hint="eastAsia"/>
          <w:sz w:val="32"/>
          <w:szCs w:val="32"/>
          <w:u w:color="000000"/>
        </w:rPr>
        <w:t>万元，占比</w:t>
      </w:r>
      <w:r w:rsidR="00D13392" w:rsidRPr="00D13392">
        <w:rPr>
          <w:rFonts w:ascii="仿宋_GB2312" w:eastAsia="仿宋_GB2312" w:hAnsiTheme="minorEastAsia" w:cs="Times New Roman" w:hint="eastAsia"/>
          <w:sz w:val="32"/>
          <w:szCs w:val="32"/>
          <w:u w:color="000000"/>
        </w:rPr>
        <w:t>96.09</w:t>
      </w:r>
      <w:r w:rsidRPr="00D13392">
        <w:rPr>
          <w:rFonts w:ascii="仿宋_GB2312" w:eastAsia="仿宋_GB2312" w:hAnsiTheme="minorEastAsia" w:cs="Times New Roman" w:hint="eastAsia"/>
          <w:sz w:val="32"/>
          <w:szCs w:val="32"/>
          <w:u w:color="000000"/>
        </w:rPr>
        <w:t>%；</w:t>
      </w:r>
      <w:r w:rsidRPr="00C539C0">
        <w:rPr>
          <w:rFonts w:ascii="仿宋_GB2312" w:eastAsia="仿宋_GB2312" w:hAnsiTheme="minorEastAsia" w:cs="Times New Roman" w:hint="eastAsia"/>
          <w:sz w:val="32"/>
          <w:szCs w:val="32"/>
          <w:u w:color="000000"/>
        </w:rPr>
        <w:t>医疗卫生与计划教育支出</w:t>
      </w:r>
      <w:r w:rsidR="00C539C0" w:rsidRPr="00C539C0">
        <w:rPr>
          <w:rFonts w:ascii="仿宋_GB2312" w:eastAsia="仿宋_GB2312" w:hAnsiTheme="minorEastAsia" w:cs="Times New Roman" w:hint="eastAsia"/>
          <w:sz w:val="32"/>
          <w:szCs w:val="32"/>
          <w:u w:color="000000"/>
        </w:rPr>
        <w:t>34.98</w:t>
      </w:r>
      <w:r w:rsidRPr="00C539C0">
        <w:rPr>
          <w:rFonts w:ascii="仿宋_GB2312" w:eastAsia="仿宋_GB2312" w:hAnsiTheme="minorEastAsia" w:cs="Times New Roman" w:hint="eastAsia"/>
          <w:sz w:val="32"/>
          <w:szCs w:val="32"/>
          <w:u w:color="000000"/>
        </w:rPr>
        <w:t>万元，占比</w:t>
      </w:r>
      <w:r w:rsidR="00C539C0" w:rsidRPr="00C539C0">
        <w:rPr>
          <w:rFonts w:ascii="仿宋_GB2312" w:eastAsia="仿宋_GB2312" w:hAnsiTheme="minorEastAsia" w:cs="Times New Roman" w:hint="eastAsia"/>
          <w:sz w:val="32"/>
          <w:szCs w:val="32"/>
          <w:u w:color="000000"/>
        </w:rPr>
        <w:t>1.2</w:t>
      </w:r>
      <w:r w:rsidR="00D13392">
        <w:rPr>
          <w:rFonts w:ascii="仿宋_GB2312" w:eastAsia="仿宋_GB2312" w:hAnsiTheme="minorEastAsia" w:cs="Times New Roman" w:hint="eastAsia"/>
          <w:sz w:val="32"/>
          <w:szCs w:val="32"/>
          <w:u w:color="000000"/>
        </w:rPr>
        <w:t>3</w:t>
      </w:r>
      <w:r w:rsidRPr="00C539C0">
        <w:rPr>
          <w:rFonts w:ascii="仿宋_GB2312" w:eastAsia="仿宋_GB2312" w:hAnsiTheme="minorEastAsia" w:cs="Times New Roman" w:hint="eastAsia"/>
          <w:sz w:val="32"/>
          <w:szCs w:val="32"/>
          <w:u w:color="000000"/>
        </w:rPr>
        <w:t>%；住房保障支出</w:t>
      </w:r>
      <w:r w:rsidR="00C539C0" w:rsidRPr="00C539C0">
        <w:rPr>
          <w:rFonts w:ascii="仿宋_GB2312" w:eastAsia="仿宋_GB2312" w:hAnsiTheme="minorEastAsia" w:cs="Times New Roman" w:hint="eastAsia"/>
          <w:sz w:val="32"/>
          <w:szCs w:val="32"/>
          <w:u w:color="000000"/>
        </w:rPr>
        <w:lastRenderedPageBreak/>
        <w:t>60.78</w:t>
      </w:r>
      <w:r w:rsidRPr="00C539C0">
        <w:rPr>
          <w:rFonts w:ascii="仿宋_GB2312" w:eastAsia="仿宋_GB2312" w:hAnsiTheme="minorEastAsia" w:cs="Times New Roman" w:hint="eastAsia"/>
          <w:sz w:val="32"/>
          <w:szCs w:val="32"/>
          <w:u w:color="000000"/>
        </w:rPr>
        <w:t>万元，占比</w:t>
      </w:r>
      <w:r w:rsidR="00C539C0" w:rsidRPr="00C539C0">
        <w:rPr>
          <w:rFonts w:ascii="仿宋_GB2312" w:eastAsia="仿宋_GB2312" w:hAnsiTheme="minorEastAsia" w:cs="Times New Roman" w:hint="eastAsia"/>
          <w:sz w:val="32"/>
          <w:szCs w:val="32"/>
          <w:u w:color="000000"/>
        </w:rPr>
        <w:t>2.1</w:t>
      </w:r>
      <w:r w:rsidR="00D13392">
        <w:rPr>
          <w:rFonts w:ascii="仿宋_GB2312" w:eastAsia="仿宋_GB2312" w:hAnsiTheme="minorEastAsia" w:cs="Times New Roman" w:hint="eastAsia"/>
          <w:sz w:val="32"/>
          <w:szCs w:val="32"/>
          <w:u w:color="000000"/>
        </w:rPr>
        <w:t>4</w:t>
      </w:r>
      <w:r w:rsidRPr="00C539C0">
        <w:rPr>
          <w:rFonts w:ascii="仿宋_GB2312" w:eastAsia="仿宋_GB2312" w:hAnsiTheme="minorEastAsia" w:cs="Times New Roman" w:hint="eastAsia"/>
          <w:sz w:val="32"/>
          <w:szCs w:val="32"/>
          <w:u w:color="000000"/>
        </w:rPr>
        <w:t>%</w:t>
      </w:r>
      <w:r w:rsidR="00D13392" w:rsidRPr="00C539C0">
        <w:rPr>
          <w:rFonts w:ascii="仿宋_GB2312" w:eastAsia="仿宋_GB2312" w:hAnsiTheme="minorEastAsia" w:cs="Times New Roman" w:hint="eastAsia"/>
          <w:sz w:val="32"/>
          <w:szCs w:val="32"/>
          <w:u w:color="000000"/>
        </w:rPr>
        <w:t>；</w:t>
      </w:r>
      <w:r w:rsidR="00D13392">
        <w:rPr>
          <w:rFonts w:ascii="仿宋_GB2312" w:eastAsia="仿宋_GB2312" w:hAnsiTheme="minorEastAsia" w:cs="Times New Roman" w:hint="eastAsia"/>
          <w:sz w:val="32"/>
          <w:szCs w:val="32"/>
          <w:u w:color="000000"/>
        </w:rPr>
        <w:t>国有资本经营预算支出15.16万元，占比0.54 %</w:t>
      </w:r>
      <w:r w:rsidRPr="00C539C0">
        <w:rPr>
          <w:rFonts w:ascii="仿宋_GB2312" w:eastAsia="仿宋_GB2312" w:hAnsiTheme="minorEastAsia" w:cs="Times New Roman" w:hint="eastAsia"/>
          <w:sz w:val="32"/>
          <w:szCs w:val="32"/>
          <w:u w:color="000000"/>
        </w:rPr>
        <w:t>具体决算支出详见附件2。</w:t>
      </w:r>
    </w:p>
    <w:p w:rsidR="00873904" w:rsidRPr="00D06573" w:rsidRDefault="00B32834">
      <w:pPr>
        <w:spacing w:after="0" w:line="360" w:lineRule="auto"/>
        <w:ind w:firstLineChars="200" w:firstLine="640"/>
        <w:jc w:val="both"/>
        <w:rPr>
          <w:rFonts w:ascii="仿宋_GB2312" w:eastAsia="仿宋_GB2312" w:hAnsiTheme="minorEastAsia" w:cs="Times New Roman"/>
          <w:sz w:val="32"/>
          <w:szCs w:val="32"/>
          <w:u w:color="000000"/>
        </w:rPr>
      </w:pPr>
      <w:r w:rsidRPr="00D06573">
        <w:rPr>
          <w:rFonts w:ascii="仿宋_GB2312" w:eastAsia="仿宋_GB2312" w:hAnsiTheme="minorEastAsia" w:cs="Times New Roman" w:hint="eastAsia"/>
          <w:sz w:val="32"/>
          <w:szCs w:val="32"/>
          <w:u w:color="000000"/>
        </w:rPr>
        <w:t>决算支出结构如图3。</w:t>
      </w:r>
    </w:p>
    <w:p w:rsidR="00873904" w:rsidRDefault="00B32834">
      <w:pPr>
        <w:spacing w:after="0" w:line="360" w:lineRule="auto"/>
        <w:jc w:val="center"/>
        <w:rPr>
          <w:rFonts w:asciiTheme="minorEastAsia" w:eastAsiaTheme="minorEastAsia" w:hAnsiTheme="minorEastAsia" w:cstheme="minorEastAsia"/>
          <w:b/>
          <w:bCs/>
          <w:sz w:val="32"/>
          <w:szCs w:val="32"/>
          <w:u w:color="000000"/>
        </w:rPr>
      </w:pPr>
      <w:r w:rsidRPr="00D06573">
        <w:rPr>
          <w:rFonts w:asciiTheme="minorEastAsia" w:eastAsiaTheme="minorEastAsia" w:hAnsiTheme="minorEastAsia" w:cstheme="minorEastAsia" w:hint="eastAsia"/>
          <w:b/>
          <w:bCs/>
          <w:sz w:val="32"/>
          <w:szCs w:val="32"/>
          <w:u w:color="000000"/>
        </w:rPr>
        <w:t xml:space="preserve">图3  </w:t>
      </w:r>
      <w:r w:rsidRPr="00D06573">
        <w:rPr>
          <w:rFonts w:ascii="仿宋_GB2312" w:eastAsia="仿宋_GB2312" w:cs="DengXian-Regular" w:hint="eastAsia"/>
          <w:sz w:val="32"/>
          <w:szCs w:val="32"/>
        </w:rPr>
        <w:t>202</w:t>
      </w:r>
      <w:r w:rsidRPr="00D06573">
        <w:rPr>
          <w:rFonts w:ascii="仿宋_GB2312" w:eastAsia="仿宋_GB2312" w:cs="DengXian-Regular"/>
          <w:sz w:val="32"/>
          <w:szCs w:val="32"/>
        </w:rPr>
        <w:t>1</w:t>
      </w:r>
      <w:r w:rsidRPr="00D06573">
        <w:rPr>
          <w:rFonts w:ascii="仿宋_GB2312" w:eastAsia="仿宋_GB2312" w:cs="DengXian-Regular" w:hint="eastAsia"/>
          <w:sz w:val="32"/>
          <w:szCs w:val="32"/>
        </w:rPr>
        <w:t>年度区</w:t>
      </w:r>
      <w:r w:rsidR="00D06573" w:rsidRPr="00D06573">
        <w:rPr>
          <w:rFonts w:ascii="仿宋_GB2312" w:eastAsia="仿宋_GB2312" w:cs="DengXian-Regular" w:hint="eastAsia"/>
          <w:sz w:val="32"/>
          <w:szCs w:val="32"/>
        </w:rPr>
        <w:t>人社局</w:t>
      </w:r>
      <w:r w:rsidRPr="00D06573">
        <w:rPr>
          <w:rFonts w:asciiTheme="minorEastAsia" w:eastAsiaTheme="minorEastAsia" w:hAnsiTheme="minorEastAsia" w:cstheme="minorEastAsia" w:hint="eastAsia"/>
          <w:b/>
          <w:bCs/>
          <w:sz w:val="32"/>
          <w:szCs w:val="32"/>
          <w:u w:color="000000"/>
        </w:rPr>
        <w:t>决算支出结构图</w:t>
      </w:r>
    </w:p>
    <w:p w:rsidR="002A6EAA" w:rsidRDefault="002A6EAA">
      <w:pPr>
        <w:spacing w:after="0" w:line="360" w:lineRule="auto"/>
        <w:jc w:val="center"/>
        <w:rPr>
          <w:rFonts w:asciiTheme="minorEastAsia" w:eastAsiaTheme="minorEastAsia" w:hAnsiTheme="minorEastAsia" w:cstheme="minorEastAsia"/>
          <w:b/>
          <w:bCs/>
          <w:sz w:val="32"/>
          <w:szCs w:val="32"/>
          <w:u w:color="000000"/>
        </w:rPr>
      </w:pPr>
    </w:p>
    <w:p w:rsidR="002A6EAA" w:rsidRDefault="00AA4F61">
      <w:pPr>
        <w:spacing w:after="0" w:line="360" w:lineRule="auto"/>
        <w:jc w:val="center"/>
        <w:rPr>
          <w:rFonts w:asciiTheme="minorEastAsia" w:eastAsiaTheme="minorEastAsia" w:hAnsiTheme="minorEastAsia" w:cstheme="minorEastAsia"/>
          <w:b/>
          <w:bCs/>
          <w:sz w:val="32"/>
          <w:szCs w:val="32"/>
          <w:u w:color="000000"/>
        </w:rPr>
      </w:pPr>
      <w:r w:rsidRPr="00AA4F61">
        <w:rPr>
          <w:rFonts w:asciiTheme="minorEastAsia" w:eastAsiaTheme="minorEastAsia" w:hAnsiTheme="minorEastAsia" w:cstheme="minorEastAsia"/>
          <w:b/>
          <w:bCs/>
          <w:noProof/>
          <w:sz w:val="32"/>
          <w:szCs w:val="32"/>
          <w:u w:color="000000"/>
        </w:rPr>
        <w:drawing>
          <wp:inline distT="0" distB="0" distL="0" distR="0">
            <wp:extent cx="5105400" cy="2686050"/>
            <wp:effectExtent l="19050" t="0" r="19050" b="0"/>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A6EAA" w:rsidRDefault="002A6EAA">
      <w:pPr>
        <w:spacing w:after="0" w:line="360" w:lineRule="auto"/>
        <w:jc w:val="center"/>
        <w:rPr>
          <w:rFonts w:asciiTheme="minorEastAsia" w:eastAsiaTheme="minorEastAsia" w:hAnsiTheme="minorEastAsia" w:cstheme="minorEastAsia"/>
          <w:b/>
          <w:bCs/>
          <w:sz w:val="32"/>
          <w:szCs w:val="32"/>
          <w:u w:color="000000"/>
        </w:rPr>
      </w:pPr>
    </w:p>
    <w:p w:rsidR="00873904" w:rsidRDefault="00B32834" w:rsidP="002A6EAA">
      <w:pPr>
        <w:spacing w:after="0" w:line="360" w:lineRule="auto"/>
        <w:ind w:firstLineChars="200" w:firstLine="640"/>
        <w:jc w:val="both"/>
        <w:rPr>
          <w:rFonts w:ascii="仿宋" w:eastAsia="仿宋" w:hAnsi="仿宋"/>
          <w:snapToGrid w:val="0"/>
          <w:sz w:val="32"/>
          <w:szCs w:val="32"/>
        </w:rPr>
      </w:pPr>
      <w:r>
        <w:rPr>
          <w:rFonts w:ascii="仿宋_GB2312" w:eastAsia="仿宋_GB2312" w:cs="DengXian-Regular" w:hint="eastAsia"/>
          <w:sz w:val="32"/>
          <w:szCs w:val="32"/>
        </w:rPr>
        <w:t>财政拨款决算支出比年初预算增加</w:t>
      </w:r>
      <w:r w:rsidR="00934A54">
        <w:rPr>
          <w:rFonts w:ascii="仿宋_GB2312" w:eastAsia="仿宋_GB2312" w:cs="DengXian-Regular" w:hint="eastAsia"/>
          <w:sz w:val="32"/>
          <w:szCs w:val="32"/>
        </w:rPr>
        <w:t>274.42</w:t>
      </w:r>
      <w:r>
        <w:rPr>
          <w:rFonts w:ascii="仿宋_GB2312" w:eastAsia="仿宋_GB2312" w:cs="DengXian-Regular" w:hint="eastAsia"/>
          <w:sz w:val="32"/>
          <w:szCs w:val="32"/>
        </w:rPr>
        <w:t>万元。决算支出完成年初预算的</w:t>
      </w:r>
      <w:r w:rsidR="00934A54">
        <w:rPr>
          <w:rFonts w:ascii="仿宋_GB2312" w:eastAsia="仿宋_GB2312" w:cs="DengXian-Regular" w:hint="eastAsia"/>
          <w:sz w:val="32"/>
          <w:szCs w:val="32"/>
        </w:rPr>
        <w:t>111.11</w:t>
      </w:r>
      <w:r>
        <w:rPr>
          <w:rFonts w:ascii="仿宋_GB2312" w:eastAsia="仿宋_GB2312" w:cs="DengXian-Regular" w:hint="eastAsia"/>
          <w:sz w:val="32"/>
          <w:szCs w:val="32"/>
        </w:rPr>
        <w:t>%。</w:t>
      </w:r>
      <w:r>
        <w:rPr>
          <w:rFonts w:ascii="仿宋_GB2312" w:eastAsia="仿宋_GB2312" w:hAnsiTheme="minorEastAsia" w:cs="Times New Roman" w:hint="eastAsia"/>
          <w:sz w:val="32"/>
          <w:szCs w:val="32"/>
          <w:u w:color="000000"/>
        </w:rPr>
        <w:t>决算支出大于预算支出的</w:t>
      </w:r>
      <w:r>
        <w:rPr>
          <w:rFonts w:ascii="仿宋_GB2312" w:eastAsia="仿宋_GB2312" w:cs="DengXian-Regular" w:hint="eastAsia"/>
          <w:sz w:val="32"/>
          <w:szCs w:val="32"/>
        </w:rPr>
        <w:t>主要原因为</w:t>
      </w:r>
      <w:r w:rsidR="00934A54">
        <w:rPr>
          <w:rFonts w:ascii="仿宋_GB2312" w:eastAsia="仿宋_GB2312" w:cs="DengXian-Regular" w:hint="eastAsia"/>
          <w:sz w:val="32"/>
          <w:szCs w:val="32"/>
        </w:rPr>
        <w:t>追加了中央就业补助资金及政法稳定经费项目</w:t>
      </w:r>
      <w:r w:rsidRPr="002A6EAA">
        <w:rPr>
          <w:rFonts w:ascii="仿宋" w:eastAsia="仿宋" w:hAnsi="仿宋" w:hint="eastAsia"/>
          <w:snapToGrid w:val="0"/>
          <w:sz w:val="32"/>
          <w:szCs w:val="32"/>
        </w:rPr>
        <w:t>。预算支出与决算支出对比情况如图4。</w:t>
      </w:r>
    </w:p>
    <w:p w:rsidR="002457EF" w:rsidRDefault="002457EF" w:rsidP="002A6EAA">
      <w:pPr>
        <w:spacing w:after="0" w:line="360" w:lineRule="auto"/>
        <w:ind w:firstLineChars="200" w:firstLine="640"/>
        <w:jc w:val="both"/>
        <w:rPr>
          <w:rFonts w:ascii="仿宋" w:eastAsia="仿宋" w:hAnsi="仿宋"/>
          <w:snapToGrid w:val="0"/>
          <w:sz w:val="32"/>
          <w:szCs w:val="32"/>
        </w:rPr>
      </w:pPr>
    </w:p>
    <w:p w:rsidR="002457EF" w:rsidRDefault="00461831" w:rsidP="00461831">
      <w:pPr>
        <w:spacing w:after="0" w:line="360" w:lineRule="auto"/>
        <w:ind w:firstLineChars="200" w:firstLine="640"/>
        <w:jc w:val="both"/>
        <w:rPr>
          <w:rFonts w:ascii="仿宋" w:eastAsia="仿宋" w:hAnsi="仿宋"/>
          <w:snapToGrid w:val="0"/>
          <w:sz w:val="32"/>
          <w:szCs w:val="32"/>
        </w:rPr>
      </w:pPr>
      <w:r w:rsidRPr="00461831">
        <w:rPr>
          <w:rFonts w:ascii="仿宋" w:eastAsia="仿宋" w:hAnsi="仿宋"/>
          <w:noProof/>
          <w:snapToGrid w:val="0"/>
          <w:sz w:val="32"/>
          <w:szCs w:val="32"/>
        </w:rPr>
        <w:lastRenderedPageBreak/>
        <w:drawing>
          <wp:inline distT="0" distB="0" distL="0" distR="0">
            <wp:extent cx="4591050" cy="2867025"/>
            <wp:effectExtent l="19050" t="0" r="19050" b="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73904" w:rsidRDefault="00B32834" w:rsidP="00461831">
      <w:pPr>
        <w:spacing w:after="0" w:line="360" w:lineRule="auto"/>
        <w:ind w:firstLineChars="200" w:firstLine="643"/>
        <w:rPr>
          <w:rFonts w:ascii="仿宋_GB2312" w:eastAsia="仿宋_GB2312" w:cs="DengXian-Regular"/>
          <w:sz w:val="32"/>
          <w:szCs w:val="32"/>
        </w:rPr>
      </w:pPr>
      <w:r w:rsidRPr="002457EF">
        <w:rPr>
          <w:rFonts w:asciiTheme="minorEastAsia" w:eastAsiaTheme="minorEastAsia" w:hAnsiTheme="minorEastAsia" w:cstheme="minorEastAsia" w:hint="eastAsia"/>
          <w:b/>
          <w:bCs/>
          <w:sz w:val="32"/>
          <w:szCs w:val="32"/>
        </w:rPr>
        <w:t xml:space="preserve">图4  </w:t>
      </w:r>
      <w:r w:rsidRPr="002457EF">
        <w:rPr>
          <w:rFonts w:ascii="仿宋_GB2312" w:eastAsia="仿宋_GB2312" w:cs="DengXian-Regular" w:hint="eastAsia"/>
          <w:sz w:val="32"/>
          <w:szCs w:val="32"/>
        </w:rPr>
        <w:t>202</w:t>
      </w:r>
      <w:r w:rsidRPr="002457EF">
        <w:rPr>
          <w:rFonts w:ascii="仿宋_GB2312" w:eastAsia="仿宋_GB2312" w:cs="DengXian-Regular"/>
          <w:sz w:val="32"/>
          <w:szCs w:val="32"/>
        </w:rPr>
        <w:t>1</w:t>
      </w:r>
      <w:r w:rsidRPr="002457EF">
        <w:rPr>
          <w:rFonts w:ascii="仿宋_GB2312" w:eastAsia="仿宋_GB2312" w:cs="DengXian-Regular" w:hint="eastAsia"/>
          <w:sz w:val="32"/>
          <w:szCs w:val="32"/>
        </w:rPr>
        <w:t>年度区</w:t>
      </w:r>
      <w:r w:rsidR="002457EF">
        <w:rPr>
          <w:rFonts w:ascii="仿宋_GB2312" w:eastAsia="仿宋_GB2312" w:cs="DengXian-Regular" w:hint="eastAsia"/>
          <w:sz w:val="32"/>
          <w:szCs w:val="32"/>
        </w:rPr>
        <w:t>人社局</w:t>
      </w:r>
      <w:r w:rsidRPr="002457EF">
        <w:rPr>
          <w:rFonts w:asciiTheme="minorEastAsia" w:eastAsiaTheme="minorEastAsia" w:hAnsiTheme="minorEastAsia" w:cstheme="minorEastAsia" w:hint="eastAsia"/>
          <w:b/>
          <w:bCs/>
          <w:sz w:val="32"/>
          <w:szCs w:val="32"/>
        </w:rPr>
        <w:t>预算支出与决算支出对比图</w:t>
      </w:r>
    </w:p>
    <w:p w:rsidR="00873904" w:rsidRDefault="00934A54">
      <w:pPr>
        <w:spacing w:after="0" w:line="360" w:lineRule="auto"/>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我</w:t>
      </w:r>
      <w:r w:rsidR="00B32834">
        <w:rPr>
          <w:rFonts w:ascii="仿宋_GB2312" w:eastAsia="仿宋_GB2312" w:cs="DengXian-Regular" w:hint="eastAsia"/>
          <w:sz w:val="32"/>
          <w:szCs w:val="32"/>
        </w:rPr>
        <w:t>单位202</w:t>
      </w:r>
      <w:r w:rsidR="00B32834">
        <w:rPr>
          <w:rFonts w:ascii="仿宋_GB2312" w:eastAsia="仿宋_GB2312" w:cs="DengXian-Regular"/>
          <w:sz w:val="32"/>
          <w:szCs w:val="32"/>
        </w:rPr>
        <w:t>1</w:t>
      </w:r>
      <w:r w:rsidR="00B32834">
        <w:rPr>
          <w:rFonts w:ascii="仿宋_GB2312" w:eastAsia="仿宋_GB2312" w:cs="DengXian-Regular" w:hint="eastAsia"/>
          <w:sz w:val="32"/>
          <w:szCs w:val="32"/>
        </w:rPr>
        <w:t>年实际项目支出</w:t>
      </w:r>
      <w:r>
        <w:rPr>
          <w:rFonts w:ascii="仿宋_GB2312" w:eastAsia="仿宋_GB2312" w:cs="DengXian-Regular" w:hint="eastAsia"/>
          <w:sz w:val="32"/>
          <w:szCs w:val="32"/>
        </w:rPr>
        <w:t>1787.68</w:t>
      </w:r>
      <w:r w:rsidR="00B32834">
        <w:rPr>
          <w:rFonts w:ascii="仿宋_GB2312" w:eastAsia="仿宋_GB2312" w:cs="DengXian-Regular" w:hint="eastAsia"/>
          <w:sz w:val="32"/>
          <w:szCs w:val="32"/>
        </w:rPr>
        <w:t>万元，决算报表中项目支出</w:t>
      </w:r>
      <w:r>
        <w:rPr>
          <w:rFonts w:ascii="仿宋_GB2312" w:eastAsia="仿宋_GB2312" w:cs="DengXian-Regular" w:hint="eastAsia"/>
          <w:sz w:val="32"/>
          <w:szCs w:val="32"/>
        </w:rPr>
        <w:t>1787.68</w:t>
      </w:r>
      <w:r w:rsidR="00B32834">
        <w:rPr>
          <w:rFonts w:ascii="仿宋_GB2312" w:eastAsia="仿宋_GB2312" w:cs="DengXian-Regular" w:hint="eastAsia"/>
          <w:sz w:val="32"/>
          <w:szCs w:val="32"/>
        </w:rPr>
        <w:t>万元，实际支出与决算报表差</w:t>
      </w:r>
      <w:r>
        <w:rPr>
          <w:rFonts w:ascii="仿宋_GB2312" w:eastAsia="仿宋_GB2312" w:cs="DengXian-Regular" w:hint="eastAsia"/>
          <w:sz w:val="32"/>
          <w:szCs w:val="32"/>
        </w:rPr>
        <w:t>0万元。</w:t>
      </w:r>
    </w:p>
    <w:p w:rsidR="00873904" w:rsidRDefault="00B32834" w:rsidP="00873904">
      <w:pPr>
        <w:pStyle w:val="3"/>
        <w:spacing w:before="0" w:after="0"/>
        <w:ind w:firstLineChars="200" w:firstLine="640"/>
        <w:jc w:val="both"/>
        <w:rPr>
          <w:rFonts w:ascii="仿宋_GB2312" w:hAnsi="Tahoma" w:cs="DengXian-Regular"/>
          <w:sz w:val="32"/>
        </w:rPr>
      </w:pPr>
      <w:bookmarkStart w:id="14" w:name="_Toc19291"/>
      <w:bookmarkStart w:id="15" w:name="_Toc465149503"/>
      <w:bookmarkStart w:id="16" w:name="_Toc492652769"/>
      <w:r>
        <w:rPr>
          <w:rFonts w:ascii="仿宋_GB2312" w:hAnsi="Tahoma" w:cs="DengXian-Regular" w:hint="eastAsia"/>
          <w:sz w:val="32"/>
        </w:rPr>
        <w:t>（五）“三公”经费预算安排及支出情况</w:t>
      </w:r>
      <w:bookmarkEnd w:id="14"/>
      <w:bookmarkEnd w:id="15"/>
      <w:bookmarkEnd w:id="16"/>
    </w:p>
    <w:p w:rsidR="00873904" w:rsidRDefault="00B32834">
      <w:pPr>
        <w:spacing w:after="0" w:line="360" w:lineRule="auto"/>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w:t>
      </w:r>
      <w:r w:rsidR="00720056">
        <w:rPr>
          <w:rFonts w:ascii="仿宋_GB2312" w:eastAsia="仿宋_GB2312" w:cs="DengXian-Regular" w:hint="eastAsia"/>
          <w:sz w:val="32"/>
          <w:szCs w:val="32"/>
        </w:rPr>
        <w:t>我</w:t>
      </w:r>
      <w:r>
        <w:rPr>
          <w:rFonts w:ascii="仿宋_GB2312" w:eastAsia="仿宋_GB2312" w:cs="DengXian-Regular" w:hint="eastAsia"/>
          <w:sz w:val="32"/>
          <w:szCs w:val="32"/>
        </w:rPr>
        <w:t>单位“三公”经费预算</w:t>
      </w:r>
      <w:r w:rsidR="00720056">
        <w:rPr>
          <w:rFonts w:ascii="仿宋_GB2312" w:eastAsia="仿宋_GB2312" w:cs="DengXian-Regular" w:hint="eastAsia"/>
          <w:sz w:val="32"/>
          <w:szCs w:val="32"/>
        </w:rPr>
        <w:t>9.00</w:t>
      </w:r>
      <w:r>
        <w:rPr>
          <w:rFonts w:ascii="仿宋_GB2312" w:eastAsia="仿宋_GB2312" w:cs="DengXian-Regular" w:hint="eastAsia"/>
          <w:sz w:val="32"/>
          <w:szCs w:val="32"/>
        </w:rPr>
        <w:t>万元（公务用车运行维护费</w:t>
      </w:r>
      <w:r w:rsidR="00720056">
        <w:rPr>
          <w:rFonts w:ascii="仿宋_GB2312" w:eastAsia="仿宋_GB2312" w:cs="DengXian-Regular" w:hint="eastAsia"/>
          <w:sz w:val="32"/>
          <w:szCs w:val="32"/>
        </w:rPr>
        <w:t>6.00</w:t>
      </w:r>
      <w:r>
        <w:rPr>
          <w:rFonts w:ascii="仿宋_GB2312" w:eastAsia="仿宋_GB2312" w:cs="DengXian-Regular" w:hint="eastAsia"/>
          <w:sz w:val="32"/>
          <w:szCs w:val="32"/>
        </w:rPr>
        <w:t>万元，公务接待费</w:t>
      </w:r>
      <w:r w:rsidR="00720056">
        <w:rPr>
          <w:rFonts w:ascii="仿宋_GB2312" w:eastAsia="仿宋_GB2312" w:cs="DengXian-Regular" w:hint="eastAsia"/>
          <w:sz w:val="32"/>
          <w:szCs w:val="32"/>
        </w:rPr>
        <w:t>3.00</w:t>
      </w:r>
      <w:r>
        <w:rPr>
          <w:rFonts w:ascii="仿宋_GB2312" w:eastAsia="仿宋_GB2312" w:cs="DengXian-Regular" w:hint="eastAsia"/>
          <w:sz w:val="32"/>
          <w:szCs w:val="32"/>
        </w:rPr>
        <w:t>万元），实际支出</w:t>
      </w:r>
      <w:r w:rsidR="00720056">
        <w:rPr>
          <w:rFonts w:ascii="仿宋_GB2312" w:eastAsia="仿宋_GB2312" w:cs="DengXian-Regular" w:hint="eastAsia"/>
          <w:sz w:val="32"/>
          <w:szCs w:val="32"/>
        </w:rPr>
        <w:t>6.87</w:t>
      </w:r>
      <w:r>
        <w:rPr>
          <w:rFonts w:ascii="仿宋_GB2312" w:eastAsia="仿宋_GB2312" w:cs="DengXian-Regular" w:hint="eastAsia"/>
          <w:sz w:val="32"/>
          <w:szCs w:val="32"/>
        </w:rPr>
        <w:t>万元（公务用车运行维护费</w:t>
      </w:r>
      <w:r w:rsidR="00720056">
        <w:rPr>
          <w:rFonts w:ascii="仿宋_GB2312" w:eastAsia="仿宋_GB2312" w:cs="DengXian-Regular" w:hint="eastAsia"/>
          <w:sz w:val="32"/>
          <w:szCs w:val="32"/>
        </w:rPr>
        <w:t>3.92</w:t>
      </w:r>
      <w:r>
        <w:rPr>
          <w:rFonts w:ascii="仿宋_GB2312" w:eastAsia="仿宋_GB2312" w:cs="DengXian-Regular" w:hint="eastAsia"/>
          <w:sz w:val="32"/>
          <w:szCs w:val="32"/>
        </w:rPr>
        <w:t>万元，公务接待费</w:t>
      </w:r>
      <w:r w:rsidR="00720056">
        <w:rPr>
          <w:rFonts w:ascii="仿宋_GB2312" w:eastAsia="仿宋_GB2312" w:cs="DengXian-Regular" w:hint="eastAsia"/>
          <w:sz w:val="32"/>
          <w:szCs w:val="32"/>
        </w:rPr>
        <w:t>2.9</w:t>
      </w:r>
      <w:r w:rsidR="00A446A2">
        <w:rPr>
          <w:rFonts w:ascii="仿宋_GB2312" w:eastAsia="仿宋_GB2312" w:cs="DengXian-Regular" w:hint="eastAsia"/>
          <w:sz w:val="32"/>
          <w:szCs w:val="32"/>
        </w:rPr>
        <w:t>5</w:t>
      </w:r>
      <w:r>
        <w:rPr>
          <w:rFonts w:ascii="仿宋_GB2312" w:eastAsia="仿宋_GB2312" w:cs="DengXian-Regular" w:hint="eastAsia"/>
          <w:sz w:val="32"/>
          <w:szCs w:val="32"/>
        </w:rPr>
        <w:t>万元），比预算减少</w:t>
      </w:r>
      <w:r w:rsidR="00720056">
        <w:rPr>
          <w:rFonts w:ascii="仿宋_GB2312" w:eastAsia="仿宋_GB2312" w:cs="DengXian-Regular" w:hint="eastAsia"/>
          <w:sz w:val="32"/>
          <w:szCs w:val="32"/>
        </w:rPr>
        <w:t>2.13</w:t>
      </w:r>
      <w:r>
        <w:rPr>
          <w:rFonts w:ascii="仿宋_GB2312" w:eastAsia="仿宋_GB2312" w:cs="DengXian-Regular" w:hint="eastAsia"/>
          <w:sz w:val="32"/>
          <w:szCs w:val="32"/>
        </w:rPr>
        <w:t>万元，节约率</w:t>
      </w:r>
      <w:r w:rsidR="00720056">
        <w:rPr>
          <w:rFonts w:ascii="仿宋_GB2312" w:eastAsia="仿宋_GB2312" w:cs="DengXian-Regular" w:hint="eastAsia"/>
          <w:sz w:val="32"/>
          <w:szCs w:val="32"/>
        </w:rPr>
        <w:t>23.67</w:t>
      </w: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年“三公”经费预算数与</w:t>
      </w:r>
      <w:r>
        <w:rPr>
          <w:rFonts w:ascii="仿宋_GB2312" w:eastAsia="仿宋_GB2312" w:cs="DengXian-Regular"/>
          <w:sz w:val="32"/>
          <w:szCs w:val="32"/>
        </w:rPr>
        <w:t>2020</w:t>
      </w:r>
      <w:r>
        <w:rPr>
          <w:rFonts w:ascii="仿宋_GB2312" w:eastAsia="仿宋_GB2312" w:cs="DengXian-Regular" w:hint="eastAsia"/>
          <w:sz w:val="32"/>
          <w:szCs w:val="32"/>
        </w:rPr>
        <w:t>年预算数相</w:t>
      </w:r>
      <w:r>
        <w:rPr>
          <w:rFonts w:ascii="仿宋_GB2312" w:eastAsia="仿宋_GB2312" w:cs="DengXian-Regular" w:hint="eastAsia"/>
          <w:sz w:val="32"/>
          <w:szCs w:val="32"/>
        </w:rPr>
        <w:lastRenderedPageBreak/>
        <w:t>比无变化，决算数与</w:t>
      </w:r>
      <w:r>
        <w:rPr>
          <w:rFonts w:ascii="仿宋_GB2312" w:eastAsia="仿宋_GB2312" w:cs="DengXian-Regular"/>
          <w:sz w:val="32"/>
          <w:szCs w:val="32"/>
        </w:rPr>
        <w:t>2020</w:t>
      </w:r>
      <w:r>
        <w:rPr>
          <w:rFonts w:ascii="仿宋_GB2312" w:eastAsia="仿宋_GB2312" w:cs="DengXian-Regular" w:hint="eastAsia"/>
          <w:sz w:val="32"/>
          <w:szCs w:val="32"/>
        </w:rPr>
        <w:t>年实际支出相比，</w:t>
      </w:r>
      <w:r w:rsidR="00720056">
        <w:rPr>
          <w:rFonts w:ascii="仿宋_GB2312" w:eastAsia="仿宋_GB2312" w:cs="DengXian-Regular" w:hint="eastAsia"/>
          <w:sz w:val="32"/>
          <w:szCs w:val="32"/>
        </w:rPr>
        <w:t>增加0.49</w:t>
      </w:r>
      <w:r>
        <w:rPr>
          <w:rFonts w:ascii="仿宋_GB2312" w:eastAsia="仿宋_GB2312" w:cs="DengXian-Regular" w:hint="eastAsia"/>
          <w:sz w:val="32"/>
          <w:szCs w:val="32"/>
        </w:rPr>
        <w:t>万元</w:t>
      </w:r>
      <w:r w:rsidRPr="00E57845">
        <w:rPr>
          <w:rFonts w:ascii="仿宋_GB2312" w:eastAsia="仿宋_GB2312" w:cs="DengXian-Regular" w:hint="eastAsia"/>
          <w:sz w:val="32"/>
          <w:szCs w:val="32"/>
        </w:rPr>
        <w:t>。具体详见表1。</w:t>
      </w:r>
    </w:p>
    <w:p w:rsidR="00873904" w:rsidRDefault="00B32834">
      <w:pPr>
        <w:spacing w:after="0" w:line="360" w:lineRule="auto"/>
        <w:ind w:firstLineChars="200" w:firstLine="643"/>
        <w:jc w:val="both"/>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 xml:space="preserve">表1  </w:t>
      </w:r>
      <w:r>
        <w:rPr>
          <w:rFonts w:ascii="仿宋_GB2312" w:eastAsia="仿宋_GB2312" w:cs="DengXian-Regular" w:hint="eastAsia"/>
          <w:sz w:val="32"/>
          <w:szCs w:val="32"/>
        </w:rPr>
        <w:t>区</w:t>
      </w:r>
      <w:r w:rsidR="00A446A2">
        <w:rPr>
          <w:rFonts w:ascii="仿宋_GB2312" w:eastAsia="仿宋_GB2312" w:cs="DengXian-Regular" w:hint="eastAsia"/>
          <w:sz w:val="32"/>
          <w:szCs w:val="32"/>
        </w:rPr>
        <w:t>人社局</w:t>
      </w:r>
      <w:r>
        <w:rPr>
          <w:rFonts w:asciiTheme="minorEastAsia" w:eastAsiaTheme="minorEastAsia" w:hAnsiTheme="minorEastAsia" w:cstheme="minorEastAsia" w:hint="eastAsia"/>
          <w:b/>
          <w:bCs/>
          <w:sz w:val="32"/>
          <w:szCs w:val="32"/>
        </w:rPr>
        <w:t>“三公”经费预算及决算明细表</w:t>
      </w:r>
    </w:p>
    <w:p w:rsidR="00873904" w:rsidRDefault="00B32834">
      <w:pPr>
        <w:spacing w:after="0" w:line="540" w:lineRule="exact"/>
        <w:ind w:firstLineChars="200" w:firstLine="640"/>
        <w:jc w:val="both"/>
        <w:rPr>
          <w:rFonts w:asciiTheme="minorEastAsia" w:eastAsiaTheme="minorEastAsia" w:hAnsiTheme="minorEastAsia" w:cstheme="minorEastAsia"/>
          <w:sz w:val="21"/>
          <w:szCs w:val="21"/>
        </w:rPr>
      </w:pPr>
      <w:r>
        <w:rPr>
          <w:rFonts w:ascii="仿宋_GB2312" w:eastAsia="仿宋_GB2312" w:cs="DengXian-Regular" w:hint="eastAsia"/>
          <w:sz w:val="32"/>
          <w:szCs w:val="32"/>
        </w:rPr>
        <w:t xml:space="preserve">                                         </w:t>
      </w:r>
      <w:r>
        <w:rPr>
          <w:rFonts w:asciiTheme="minorEastAsia" w:eastAsiaTheme="minorEastAsia" w:hAnsiTheme="minorEastAsia" w:cstheme="minorEastAsia" w:hint="eastAsia"/>
          <w:sz w:val="21"/>
          <w:szCs w:val="21"/>
        </w:rPr>
        <w:t>单位：万元</w:t>
      </w:r>
    </w:p>
    <w:tbl>
      <w:tblPr>
        <w:tblW w:w="8565" w:type="dxa"/>
        <w:tblLayout w:type="fixed"/>
        <w:tblCellMar>
          <w:left w:w="0" w:type="dxa"/>
          <w:right w:w="0" w:type="dxa"/>
        </w:tblCellMar>
        <w:tblLook w:val="04A0"/>
      </w:tblPr>
      <w:tblGrid>
        <w:gridCol w:w="549"/>
        <w:gridCol w:w="1818"/>
        <w:gridCol w:w="993"/>
        <w:gridCol w:w="932"/>
        <w:gridCol w:w="1022"/>
        <w:gridCol w:w="947"/>
        <w:gridCol w:w="1149"/>
        <w:gridCol w:w="1155"/>
      </w:tblGrid>
      <w:tr w:rsidR="00873904">
        <w:trPr>
          <w:trHeight w:val="454"/>
        </w:trPr>
        <w:tc>
          <w:tcPr>
            <w:tcW w:w="549"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3904" w:rsidRDefault="00B32834">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序号</w:t>
            </w:r>
          </w:p>
        </w:tc>
        <w:tc>
          <w:tcPr>
            <w:tcW w:w="1818"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73904" w:rsidRDefault="00B32834">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支出内容</w:t>
            </w:r>
          </w:p>
        </w:tc>
        <w:tc>
          <w:tcPr>
            <w:tcW w:w="192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73904" w:rsidRDefault="00B32834">
            <w:pPr>
              <w:spacing w:after="0"/>
              <w:ind w:firstLineChars="200" w:firstLine="422"/>
              <w:jc w:val="center"/>
              <w:textAlignment w:val="center"/>
              <w:rPr>
                <w:rFonts w:ascii="宋体" w:eastAsia="宋体" w:hAnsi="宋体" w:cs="宋体"/>
                <w:b/>
                <w:bCs/>
                <w:color w:val="000000"/>
                <w:sz w:val="21"/>
                <w:szCs w:val="21"/>
              </w:rPr>
            </w:pPr>
            <w:r>
              <w:rPr>
                <w:rFonts w:ascii="宋体" w:eastAsia="宋体" w:hAnsi="宋体" w:cs="宋体"/>
                <w:b/>
                <w:bCs/>
                <w:color w:val="000000"/>
                <w:sz w:val="21"/>
                <w:szCs w:val="21"/>
              </w:rPr>
              <w:t>2020</w:t>
            </w:r>
            <w:r>
              <w:rPr>
                <w:rFonts w:ascii="宋体" w:eastAsia="宋体" w:hAnsi="宋体" w:cs="宋体" w:hint="eastAsia"/>
                <w:b/>
                <w:bCs/>
                <w:color w:val="000000"/>
                <w:sz w:val="21"/>
                <w:szCs w:val="21"/>
              </w:rPr>
              <w:t>年</w:t>
            </w:r>
          </w:p>
        </w:tc>
        <w:tc>
          <w:tcPr>
            <w:tcW w:w="1969" w:type="dxa"/>
            <w:gridSpan w:val="2"/>
            <w:tcBorders>
              <w:top w:val="single" w:sz="4" w:space="0" w:color="000000"/>
              <w:left w:val="single" w:sz="4" w:space="0" w:color="auto"/>
              <w:bottom w:val="single" w:sz="4" w:space="0" w:color="000000"/>
              <w:right w:val="nil"/>
            </w:tcBorders>
            <w:shd w:val="clear" w:color="auto" w:fill="auto"/>
            <w:tcMar>
              <w:top w:w="15" w:type="dxa"/>
              <w:left w:w="15" w:type="dxa"/>
              <w:right w:w="15" w:type="dxa"/>
            </w:tcMar>
            <w:vAlign w:val="center"/>
          </w:tcPr>
          <w:p w:rsidR="00873904" w:rsidRDefault="00B32834">
            <w:pPr>
              <w:spacing w:after="0"/>
              <w:ind w:firstLineChars="200" w:firstLine="422"/>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202</w:t>
            </w:r>
            <w:r>
              <w:rPr>
                <w:rFonts w:ascii="宋体" w:eastAsia="宋体" w:hAnsi="宋体" w:cs="宋体"/>
                <w:b/>
                <w:bCs/>
                <w:color w:val="000000"/>
                <w:sz w:val="21"/>
                <w:szCs w:val="21"/>
              </w:rPr>
              <w:t>1</w:t>
            </w:r>
            <w:r>
              <w:rPr>
                <w:rFonts w:ascii="宋体" w:eastAsia="宋体" w:hAnsi="宋体" w:cs="宋体" w:hint="eastAsia"/>
                <w:b/>
                <w:bCs/>
                <w:color w:val="000000"/>
                <w:sz w:val="21"/>
                <w:szCs w:val="21"/>
              </w:rPr>
              <w:t>年</w:t>
            </w:r>
          </w:p>
        </w:tc>
        <w:tc>
          <w:tcPr>
            <w:tcW w:w="230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3904" w:rsidRDefault="00B32834">
            <w:pPr>
              <w:spacing w:after="0"/>
              <w:ind w:firstLineChars="200" w:firstLine="422"/>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环比情况</w:t>
            </w:r>
          </w:p>
        </w:tc>
      </w:tr>
      <w:tr w:rsidR="00873904">
        <w:trPr>
          <w:trHeight w:val="454"/>
        </w:trPr>
        <w:tc>
          <w:tcPr>
            <w:tcW w:w="549" w:type="dxa"/>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3904" w:rsidRDefault="00873904">
            <w:pPr>
              <w:spacing w:after="0"/>
              <w:ind w:firstLineChars="200" w:firstLine="422"/>
              <w:jc w:val="center"/>
              <w:rPr>
                <w:rFonts w:ascii="宋体" w:eastAsia="宋体" w:hAnsi="宋体" w:cs="宋体"/>
                <w:b/>
                <w:bCs/>
                <w:color w:val="000000"/>
                <w:sz w:val="21"/>
                <w:szCs w:val="21"/>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73904" w:rsidRDefault="00873904">
            <w:pPr>
              <w:spacing w:after="0"/>
              <w:ind w:firstLineChars="200" w:firstLine="422"/>
              <w:jc w:val="center"/>
              <w:rPr>
                <w:rFonts w:ascii="宋体" w:eastAsia="宋体" w:hAnsi="宋体" w:cs="宋体"/>
                <w:b/>
                <w:bCs/>
                <w:color w:val="000000"/>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73904" w:rsidRDefault="00B32834">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预算安排</w:t>
            </w:r>
          </w:p>
        </w:tc>
        <w:tc>
          <w:tcPr>
            <w:tcW w:w="932" w:type="dxa"/>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873904" w:rsidRDefault="00B32834">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实际支出</w:t>
            </w:r>
          </w:p>
        </w:tc>
        <w:tc>
          <w:tcPr>
            <w:tcW w:w="1022"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873904" w:rsidRDefault="00B32834">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预算安排</w:t>
            </w:r>
          </w:p>
        </w:tc>
        <w:tc>
          <w:tcPr>
            <w:tcW w:w="947"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873904" w:rsidRDefault="00B32834">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实际支出</w:t>
            </w:r>
          </w:p>
        </w:tc>
        <w:tc>
          <w:tcPr>
            <w:tcW w:w="1149"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873904" w:rsidRDefault="00B32834">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较上年预算增减金额</w:t>
            </w:r>
          </w:p>
        </w:tc>
        <w:tc>
          <w:tcPr>
            <w:tcW w:w="1155"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873904" w:rsidRDefault="00B32834">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较上年支出增减金额</w:t>
            </w:r>
          </w:p>
        </w:tc>
      </w:tr>
      <w:tr w:rsidR="00A446A2" w:rsidTr="00A446A2">
        <w:trPr>
          <w:trHeight w:val="454"/>
        </w:trPr>
        <w:tc>
          <w:tcPr>
            <w:tcW w:w="549"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46A2" w:rsidRDefault="00A446A2">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1</w:t>
            </w:r>
          </w:p>
        </w:tc>
        <w:tc>
          <w:tcPr>
            <w:tcW w:w="1818" w:type="dxa"/>
            <w:tcBorders>
              <w:top w:val="single" w:sz="4" w:space="0" w:color="auto"/>
              <w:left w:val="single" w:sz="4" w:space="0" w:color="000000"/>
              <w:bottom w:val="single" w:sz="4" w:space="0" w:color="000000"/>
              <w:right w:val="nil"/>
            </w:tcBorders>
            <w:shd w:val="clear" w:color="auto" w:fill="auto"/>
            <w:tcMar>
              <w:top w:w="15" w:type="dxa"/>
              <w:left w:w="15" w:type="dxa"/>
              <w:right w:w="15" w:type="dxa"/>
            </w:tcMar>
            <w:vAlign w:val="center"/>
          </w:tcPr>
          <w:p w:rsidR="00A446A2" w:rsidRDefault="00A446A2">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因公出国（境）费</w:t>
            </w:r>
          </w:p>
        </w:tc>
        <w:tc>
          <w:tcPr>
            <w:tcW w:w="993"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46A2" w:rsidRPr="006D7199" w:rsidRDefault="00A446A2" w:rsidP="0049717D">
            <w:pPr>
              <w:spacing w:after="0"/>
              <w:ind w:firstLineChars="200" w:firstLine="420"/>
              <w:jc w:val="center"/>
              <w:textAlignment w:val="center"/>
              <w:rPr>
                <w:rFonts w:asciiTheme="minorEastAsia" w:eastAsiaTheme="minorEastAsia" w:hAnsiTheme="minorEastAsia" w:cstheme="minorEastAsia"/>
                <w:color w:val="000000"/>
                <w:sz w:val="21"/>
                <w:szCs w:val="21"/>
              </w:rPr>
            </w:pPr>
            <w:r w:rsidRPr="006D7199">
              <w:rPr>
                <w:rFonts w:asciiTheme="minorEastAsia" w:eastAsiaTheme="minorEastAsia" w:hAnsiTheme="minorEastAsia" w:cstheme="minorEastAsia" w:hint="eastAsia"/>
                <w:color w:val="000000"/>
                <w:sz w:val="21"/>
                <w:szCs w:val="21"/>
              </w:rPr>
              <w:t>0</w:t>
            </w:r>
          </w:p>
        </w:tc>
        <w:tc>
          <w:tcPr>
            <w:tcW w:w="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46A2" w:rsidRPr="006D7199" w:rsidRDefault="00A446A2" w:rsidP="0049717D">
            <w:pPr>
              <w:spacing w:after="0"/>
              <w:ind w:firstLineChars="200" w:firstLine="420"/>
              <w:textAlignment w:val="center"/>
              <w:rPr>
                <w:rFonts w:asciiTheme="minorEastAsia" w:eastAsiaTheme="minorEastAsia" w:hAnsiTheme="minorEastAsia" w:cstheme="minorEastAsia"/>
                <w:color w:val="000000"/>
                <w:sz w:val="21"/>
                <w:szCs w:val="21"/>
              </w:rPr>
            </w:pPr>
            <w:r w:rsidRPr="006D7199">
              <w:rPr>
                <w:rFonts w:asciiTheme="minorEastAsia" w:eastAsiaTheme="minorEastAsia" w:hAnsiTheme="minorEastAsia" w:cstheme="minorEastAsia" w:hint="eastAsia"/>
                <w:color w:val="000000"/>
                <w:sz w:val="21"/>
                <w:szCs w:val="21"/>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46A2" w:rsidRPr="00A446A2" w:rsidRDefault="00A446A2" w:rsidP="00A446A2">
            <w:pPr>
              <w:spacing w:after="0"/>
              <w:ind w:firstLineChars="200" w:firstLine="420"/>
              <w:textAlignment w:val="center"/>
              <w:rPr>
                <w:rFonts w:asciiTheme="minorEastAsia" w:eastAsiaTheme="minorEastAsia" w:hAnsiTheme="minorEastAsia" w:cstheme="minorEastAsia"/>
                <w:color w:val="000000"/>
                <w:sz w:val="21"/>
                <w:szCs w:val="21"/>
              </w:rPr>
            </w:pPr>
            <w:r w:rsidRPr="006B28CD">
              <w:rPr>
                <w:rFonts w:asciiTheme="minorEastAsia" w:eastAsiaTheme="minorEastAsia" w:hAnsiTheme="minorEastAsia" w:cstheme="minorEastAsia" w:hint="eastAsia"/>
                <w:color w:val="000000"/>
                <w:sz w:val="21"/>
                <w:szCs w:val="21"/>
              </w:rPr>
              <w:t>0</w:t>
            </w:r>
          </w:p>
        </w:tc>
        <w:tc>
          <w:tcPr>
            <w:tcW w:w="9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A446A2" w:rsidRPr="00A446A2" w:rsidRDefault="00A446A2" w:rsidP="00A446A2">
            <w:pPr>
              <w:spacing w:after="0"/>
              <w:ind w:firstLineChars="200" w:firstLine="420"/>
              <w:jc w:val="center"/>
              <w:textAlignment w:val="center"/>
              <w:rPr>
                <w:rFonts w:asciiTheme="minorEastAsia" w:eastAsiaTheme="minorEastAsia" w:hAnsiTheme="minorEastAsia" w:cstheme="minorEastAsia"/>
                <w:color w:val="000000"/>
                <w:sz w:val="21"/>
                <w:szCs w:val="21"/>
              </w:rPr>
            </w:pPr>
            <w:r w:rsidRPr="006B28CD">
              <w:rPr>
                <w:rFonts w:asciiTheme="minorEastAsia" w:eastAsiaTheme="minorEastAsia" w:hAnsiTheme="minorEastAsia" w:cstheme="minorEastAsia" w:hint="eastAsia"/>
                <w:color w:val="000000"/>
                <w:sz w:val="21"/>
                <w:szCs w:val="21"/>
              </w:rPr>
              <w:t>0</w:t>
            </w:r>
          </w:p>
        </w:tc>
        <w:tc>
          <w:tcPr>
            <w:tcW w:w="114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A446A2" w:rsidRPr="00A446A2" w:rsidRDefault="00A446A2" w:rsidP="00A446A2">
            <w:pPr>
              <w:spacing w:after="0"/>
              <w:ind w:firstLineChars="200" w:firstLine="420"/>
              <w:jc w:val="center"/>
              <w:textAlignment w:val="center"/>
              <w:rPr>
                <w:rFonts w:asciiTheme="minorEastAsia" w:eastAsiaTheme="minorEastAsia" w:hAnsiTheme="minorEastAsia" w:cstheme="minorEastAsia"/>
                <w:color w:val="000000"/>
                <w:sz w:val="21"/>
                <w:szCs w:val="21"/>
              </w:rPr>
            </w:pPr>
            <w:r w:rsidRPr="006B28CD">
              <w:rPr>
                <w:rFonts w:asciiTheme="minorEastAsia" w:eastAsiaTheme="minorEastAsia" w:hAnsiTheme="minorEastAsia" w:cstheme="minorEastAsia" w:hint="eastAsia"/>
                <w:color w:val="000000"/>
                <w:sz w:val="21"/>
                <w:szCs w:val="21"/>
              </w:rPr>
              <w:t>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A446A2" w:rsidRPr="00A446A2" w:rsidRDefault="00A446A2" w:rsidP="00A446A2">
            <w:pPr>
              <w:spacing w:after="0"/>
              <w:ind w:firstLineChars="200" w:firstLine="420"/>
              <w:jc w:val="center"/>
              <w:textAlignment w:val="center"/>
              <w:rPr>
                <w:rFonts w:asciiTheme="minorEastAsia" w:eastAsiaTheme="minorEastAsia" w:hAnsiTheme="minorEastAsia" w:cstheme="minorEastAsia"/>
                <w:color w:val="000000"/>
                <w:sz w:val="21"/>
                <w:szCs w:val="21"/>
              </w:rPr>
            </w:pPr>
            <w:r w:rsidRPr="006B28CD">
              <w:rPr>
                <w:rFonts w:asciiTheme="minorEastAsia" w:eastAsiaTheme="minorEastAsia" w:hAnsiTheme="minorEastAsia" w:cstheme="minorEastAsia" w:hint="eastAsia"/>
                <w:color w:val="000000"/>
                <w:sz w:val="21"/>
                <w:szCs w:val="21"/>
              </w:rPr>
              <w:t>0</w:t>
            </w:r>
          </w:p>
        </w:tc>
      </w:tr>
      <w:tr w:rsidR="00A446A2">
        <w:trPr>
          <w:trHeight w:val="454"/>
        </w:trPr>
        <w:tc>
          <w:tcPr>
            <w:tcW w:w="5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46A2" w:rsidRDefault="00A446A2">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2</w:t>
            </w:r>
          </w:p>
        </w:tc>
        <w:tc>
          <w:tcPr>
            <w:tcW w:w="1818"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A446A2" w:rsidRDefault="00A446A2">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公务用车购置及运维费</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46A2" w:rsidRPr="006D7199" w:rsidRDefault="00A446A2" w:rsidP="0049717D">
            <w:pPr>
              <w:spacing w:after="0"/>
              <w:jc w:val="center"/>
              <w:textAlignment w:val="center"/>
              <w:rPr>
                <w:rFonts w:asciiTheme="minorEastAsia" w:eastAsiaTheme="minorEastAsia" w:hAnsiTheme="minorEastAsia" w:cstheme="minorEastAsia"/>
                <w:color w:val="000000"/>
                <w:sz w:val="21"/>
                <w:szCs w:val="21"/>
              </w:rPr>
            </w:pPr>
            <w:r w:rsidRPr="006D7199">
              <w:rPr>
                <w:rFonts w:asciiTheme="minorEastAsia" w:eastAsiaTheme="minorEastAsia" w:hAnsiTheme="minorEastAsia" w:cstheme="minorEastAsia" w:hint="eastAsia"/>
                <w:color w:val="000000"/>
                <w:sz w:val="21"/>
                <w:szCs w:val="21"/>
              </w:rPr>
              <w:t>6</w:t>
            </w:r>
          </w:p>
        </w:tc>
        <w:tc>
          <w:tcPr>
            <w:tcW w:w="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46A2" w:rsidRPr="006D7199" w:rsidRDefault="00A446A2" w:rsidP="0049717D">
            <w:pPr>
              <w:spacing w:after="0"/>
              <w:jc w:val="center"/>
              <w:textAlignment w:val="center"/>
              <w:rPr>
                <w:rFonts w:asciiTheme="minorEastAsia" w:eastAsiaTheme="minorEastAsia" w:hAnsiTheme="minorEastAsia" w:cstheme="minorEastAsia"/>
                <w:color w:val="000000"/>
                <w:sz w:val="21"/>
                <w:szCs w:val="21"/>
              </w:rPr>
            </w:pPr>
            <w:r w:rsidRPr="006D7199">
              <w:rPr>
                <w:rFonts w:asciiTheme="minorEastAsia" w:eastAsiaTheme="minorEastAsia" w:hAnsiTheme="minorEastAsia" w:cstheme="minorEastAsia" w:hint="eastAsia"/>
                <w:color w:val="000000"/>
                <w:sz w:val="21"/>
                <w:szCs w:val="21"/>
              </w:rPr>
              <w:t>3.82</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46A2" w:rsidRPr="006D7199" w:rsidRDefault="00A446A2" w:rsidP="0049717D">
            <w:pPr>
              <w:spacing w:after="0"/>
              <w:jc w:val="center"/>
              <w:textAlignment w:val="center"/>
              <w:rPr>
                <w:rFonts w:asciiTheme="minorEastAsia" w:eastAsiaTheme="minorEastAsia" w:hAnsiTheme="minorEastAsia" w:cstheme="minorEastAsia"/>
                <w:color w:val="000000"/>
                <w:sz w:val="21"/>
                <w:szCs w:val="21"/>
              </w:rPr>
            </w:pPr>
            <w:r w:rsidRPr="006D7199">
              <w:rPr>
                <w:rFonts w:asciiTheme="minorEastAsia" w:eastAsiaTheme="minorEastAsia" w:hAnsiTheme="minorEastAsia" w:cstheme="minorEastAsia" w:hint="eastAsia"/>
                <w:color w:val="000000"/>
                <w:sz w:val="21"/>
                <w:szCs w:val="21"/>
              </w:rPr>
              <w:t>6</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46A2" w:rsidRDefault="00A446A2">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3.92</w:t>
            </w:r>
          </w:p>
        </w:tc>
        <w:tc>
          <w:tcPr>
            <w:tcW w:w="114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A446A2" w:rsidRDefault="00A446A2">
            <w:pPr>
              <w:spacing w:after="0"/>
              <w:ind w:firstLineChars="200" w:firstLine="42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A446A2" w:rsidRDefault="00A446A2">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0.10</w:t>
            </w:r>
          </w:p>
        </w:tc>
      </w:tr>
      <w:tr w:rsidR="00A446A2">
        <w:trPr>
          <w:trHeight w:val="454"/>
        </w:trPr>
        <w:tc>
          <w:tcPr>
            <w:tcW w:w="5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46A2" w:rsidRDefault="00A446A2">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3</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46A2" w:rsidRDefault="00A446A2">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公务接待费</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46A2" w:rsidRPr="006D7199" w:rsidRDefault="00A446A2" w:rsidP="0049717D">
            <w:pPr>
              <w:spacing w:after="0"/>
              <w:jc w:val="center"/>
              <w:textAlignment w:val="center"/>
              <w:rPr>
                <w:rFonts w:asciiTheme="minorEastAsia" w:eastAsiaTheme="minorEastAsia" w:hAnsiTheme="minorEastAsia" w:cstheme="minorEastAsia"/>
                <w:color w:val="000000"/>
                <w:sz w:val="21"/>
                <w:szCs w:val="21"/>
              </w:rPr>
            </w:pPr>
            <w:r w:rsidRPr="006D7199">
              <w:rPr>
                <w:rFonts w:asciiTheme="minorEastAsia" w:eastAsiaTheme="minorEastAsia" w:hAnsiTheme="minorEastAsia" w:cstheme="minorEastAsia" w:hint="eastAsia"/>
                <w:color w:val="000000"/>
                <w:sz w:val="21"/>
                <w:szCs w:val="21"/>
              </w:rPr>
              <w:t>3</w:t>
            </w:r>
          </w:p>
        </w:tc>
        <w:tc>
          <w:tcPr>
            <w:tcW w:w="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46A2" w:rsidRPr="006D7199" w:rsidRDefault="00A446A2" w:rsidP="0049717D">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 xml:space="preserve"> </w:t>
            </w:r>
            <w:r w:rsidRPr="006D7199">
              <w:rPr>
                <w:rFonts w:asciiTheme="minorEastAsia" w:eastAsiaTheme="minorEastAsia" w:hAnsiTheme="minorEastAsia" w:cstheme="minorEastAsia" w:hint="eastAsia"/>
                <w:color w:val="000000"/>
                <w:sz w:val="21"/>
                <w:szCs w:val="21"/>
              </w:rPr>
              <w:t>2.56</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46A2" w:rsidRPr="006D7199" w:rsidRDefault="00A446A2" w:rsidP="0049717D">
            <w:pPr>
              <w:spacing w:after="0"/>
              <w:jc w:val="center"/>
              <w:textAlignment w:val="center"/>
              <w:rPr>
                <w:rFonts w:asciiTheme="minorEastAsia" w:eastAsiaTheme="minorEastAsia" w:hAnsiTheme="minorEastAsia" w:cstheme="minorEastAsia"/>
                <w:color w:val="000000"/>
                <w:sz w:val="21"/>
                <w:szCs w:val="21"/>
              </w:rPr>
            </w:pPr>
            <w:r w:rsidRPr="006D7199">
              <w:rPr>
                <w:rFonts w:asciiTheme="minorEastAsia" w:eastAsiaTheme="minorEastAsia" w:hAnsiTheme="minorEastAsia" w:cstheme="minorEastAsia" w:hint="eastAsia"/>
                <w:color w:val="000000"/>
                <w:sz w:val="21"/>
                <w:szCs w:val="21"/>
              </w:rPr>
              <w:t>3</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46A2" w:rsidRDefault="00A446A2" w:rsidP="00A446A2">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2.95</w:t>
            </w:r>
          </w:p>
        </w:tc>
        <w:tc>
          <w:tcPr>
            <w:tcW w:w="114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A446A2" w:rsidRDefault="00A446A2">
            <w:pPr>
              <w:spacing w:after="0"/>
              <w:ind w:firstLineChars="200" w:firstLine="42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A446A2" w:rsidRDefault="00A446A2">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0.39</w:t>
            </w:r>
          </w:p>
        </w:tc>
      </w:tr>
      <w:tr w:rsidR="00A446A2">
        <w:trPr>
          <w:trHeight w:val="454"/>
        </w:trPr>
        <w:tc>
          <w:tcPr>
            <w:tcW w:w="5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46A2" w:rsidRDefault="00A446A2">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4</w:t>
            </w:r>
          </w:p>
        </w:tc>
        <w:tc>
          <w:tcPr>
            <w:tcW w:w="1818"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A446A2" w:rsidRDefault="00A446A2">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合计</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46A2" w:rsidRPr="006D7199" w:rsidRDefault="00A446A2" w:rsidP="0049717D">
            <w:pPr>
              <w:spacing w:after="0"/>
              <w:ind w:firstLineChars="200" w:firstLine="420"/>
              <w:textAlignment w:val="center"/>
              <w:rPr>
                <w:rFonts w:asciiTheme="minorEastAsia" w:eastAsiaTheme="minorEastAsia" w:hAnsiTheme="minorEastAsia" w:cstheme="minorEastAsia"/>
                <w:color w:val="000000"/>
                <w:sz w:val="21"/>
                <w:szCs w:val="21"/>
              </w:rPr>
            </w:pPr>
            <w:r w:rsidRPr="006D7199">
              <w:rPr>
                <w:rFonts w:asciiTheme="minorEastAsia" w:eastAsiaTheme="minorEastAsia" w:hAnsiTheme="minorEastAsia" w:cstheme="minorEastAsia" w:hint="eastAsia"/>
                <w:color w:val="000000"/>
                <w:sz w:val="21"/>
                <w:szCs w:val="21"/>
              </w:rPr>
              <w:t>9</w:t>
            </w:r>
          </w:p>
        </w:tc>
        <w:tc>
          <w:tcPr>
            <w:tcW w:w="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46A2" w:rsidRPr="006D7199" w:rsidRDefault="00A446A2" w:rsidP="00A446A2">
            <w:pPr>
              <w:spacing w:after="0"/>
              <w:ind w:firstLineChars="150" w:firstLine="315"/>
              <w:jc w:val="both"/>
              <w:textAlignment w:val="center"/>
              <w:rPr>
                <w:rFonts w:asciiTheme="minorEastAsia" w:eastAsiaTheme="minorEastAsia" w:hAnsiTheme="minorEastAsia" w:cstheme="minorEastAsia"/>
                <w:color w:val="000000"/>
                <w:sz w:val="21"/>
                <w:szCs w:val="21"/>
              </w:rPr>
            </w:pPr>
            <w:r w:rsidRPr="006D7199">
              <w:rPr>
                <w:rFonts w:asciiTheme="minorEastAsia" w:eastAsiaTheme="minorEastAsia" w:hAnsiTheme="minorEastAsia" w:cstheme="minorEastAsia" w:hint="eastAsia"/>
                <w:color w:val="000000"/>
                <w:sz w:val="21"/>
                <w:szCs w:val="21"/>
              </w:rPr>
              <w:t>6.38</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46A2" w:rsidRPr="006D7199" w:rsidRDefault="00A446A2" w:rsidP="0049717D">
            <w:pPr>
              <w:spacing w:after="0"/>
              <w:ind w:firstLineChars="200" w:firstLine="420"/>
              <w:textAlignment w:val="center"/>
              <w:rPr>
                <w:rFonts w:asciiTheme="minorEastAsia" w:eastAsiaTheme="minorEastAsia" w:hAnsiTheme="minorEastAsia" w:cstheme="minorEastAsia"/>
                <w:color w:val="000000"/>
                <w:sz w:val="21"/>
                <w:szCs w:val="21"/>
              </w:rPr>
            </w:pPr>
            <w:r w:rsidRPr="006D7199">
              <w:rPr>
                <w:rFonts w:asciiTheme="minorEastAsia" w:eastAsiaTheme="minorEastAsia" w:hAnsiTheme="minorEastAsia" w:cstheme="minorEastAsia" w:hint="eastAsia"/>
                <w:color w:val="000000"/>
                <w:sz w:val="21"/>
                <w:szCs w:val="21"/>
              </w:rPr>
              <w:t>9</w:t>
            </w:r>
          </w:p>
        </w:tc>
        <w:tc>
          <w:tcPr>
            <w:tcW w:w="9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A446A2" w:rsidRDefault="00A446A2">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6.87</w:t>
            </w:r>
          </w:p>
        </w:tc>
        <w:tc>
          <w:tcPr>
            <w:tcW w:w="114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A446A2" w:rsidRDefault="00A446A2">
            <w:pPr>
              <w:spacing w:after="0"/>
              <w:ind w:firstLineChars="200" w:firstLine="42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A446A2" w:rsidRDefault="00A446A2">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0.49</w:t>
            </w:r>
          </w:p>
        </w:tc>
      </w:tr>
    </w:tbl>
    <w:p w:rsidR="00873904" w:rsidRDefault="00B32834">
      <w:pPr>
        <w:spacing w:after="0" w:line="360" w:lineRule="auto"/>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1、公务用车：202</w:t>
      </w:r>
      <w:r>
        <w:rPr>
          <w:rFonts w:ascii="仿宋_GB2312" w:eastAsia="仿宋_GB2312" w:cs="DengXian-Regular"/>
          <w:sz w:val="32"/>
          <w:szCs w:val="32"/>
        </w:rPr>
        <w:t>1</w:t>
      </w:r>
      <w:r>
        <w:rPr>
          <w:rFonts w:ascii="仿宋_GB2312" w:eastAsia="仿宋_GB2312" w:cs="DengXian-Regular" w:hint="eastAsia"/>
          <w:sz w:val="32"/>
          <w:szCs w:val="32"/>
        </w:rPr>
        <w:t>年底</w:t>
      </w:r>
      <w:r w:rsidR="008D4DF3">
        <w:rPr>
          <w:rFonts w:ascii="仿宋_GB2312" w:eastAsia="仿宋_GB2312" w:cs="DengXian-Regular" w:hint="eastAsia"/>
          <w:sz w:val="32"/>
          <w:szCs w:val="32"/>
        </w:rPr>
        <w:t>我</w:t>
      </w:r>
      <w:r>
        <w:rPr>
          <w:rFonts w:ascii="仿宋_GB2312" w:eastAsia="仿宋_GB2312" w:cs="DengXian-Regular" w:hint="eastAsia"/>
          <w:sz w:val="32"/>
          <w:szCs w:val="32"/>
        </w:rPr>
        <w:t>单位车辆合计</w:t>
      </w:r>
      <w:r w:rsidR="008D4DF3">
        <w:rPr>
          <w:rFonts w:ascii="仿宋_GB2312" w:eastAsia="仿宋_GB2312" w:cs="DengXian-Regular" w:hint="eastAsia"/>
          <w:sz w:val="32"/>
          <w:szCs w:val="32"/>
        </w:rPr>
        <w:t>2</w:t>
      </w:r>
      <w:r>
        <w:rPr>
          <w:rFonts w:ascii="仿宋_GB2312" w:eastAsia="仿宋_GB2312" w:cs="DengXian-Regular" w:hint="eastAsia"/>
          <w:sz w:val="32"/>
          <w:szCs w:val="32"/>
        </w:rPr>
        <w:t>辆，其中</w:t>
      </w:r>
      <w:r w:rsidR="008D4DF3">
        <w:rPr>
          <w:rFonts w:ascii="仿宋_GB2312" w:eastAsia="仿宋_GB2312" w:cs="DengXian-Regular" w:hint="eastAsia"/>
          <w:sz w:val="32"/>
          <w:szCs w:val="32"/>
        </w:rPr>
        <w:t>公务</w:t>
      </w:r>
      <w:r>
        <w:rPr>
          <w:rFonts w:ascii="仿宋_GB2312" w:eastAsia="仿宋_GB2312" w:cs="DengXian-Regular" w:hint="eastAsia"/>
          <w:sz w:val="32"/>
          <w:szCs w:val="32"/>
        </w:rPr>
        <w:t>用车</w:t>
      </w:r>
      <w:r w:rsidR="008D4DF3">
        <w:rPr>
          <w:rFonts w:ascii="仿宋_GB2312" w:eastAsia="仿宋_GB2312" w:cs="DengXian-Regular" w:hint="eastAsia"/>
          <w:sz w:val="32"/>
          <w:szCs w:val="32"/>
        </w:rPr>
        <w:t>2</w:t>
      </w:r>
      <w:r>
        <w:rPr>
          <w:rFonts w:ascii="仿宋_GB2312" w:eastAsia="仿宋_GB2312" w:cs="DengXian-Regular" w:hint="eastAsia"/>
          <w:sz w:val="32"/>
          <w:szCs w:val="32"/>
        </w:rPr>
        <w:t>辆，其他用车</w:t>
      </w:r>
      <w:r w:rsidR="008D4DF3">
        <w:rPr>
          <w:rFonts w:ascii="仿宋_GB2312" w:eastAsia="仿宋_GB2312" w:cs="DengXian-Regular" w:hint="eastAsia"/>
          <w:sz w:val="32"/>
          <w:szCs w:val="32"/>
        </w:rPr>
        <w:t>0</w:t>
      </w:r>
      <w:r>
        <w:rPr>
          <w:rFonts w:ascii="仿宋_GB2312" w:eastAsia="仿宋_GB2312" w:cs="DengXian-Regular" w:hint="eastAsia"/>
          <w:sz w:val="32"/>
          <w:szCs w:val="32"/>
        </w:rPr>
        <w:t>辆。202</w:t>
      </w:r>
      <w:r>
        <w:rPr>
          <w:rFonts w:ascii="仿宋_GB2312" w:eastAsia="仿宋_GB2312" w:cs="DengXian-Regular"/>
          <w:sz w:val="32"/>
          <w:szCs w:val="32"/>
        </w:rPr>
        <w:t>1</w:t>
      </w:r>
      <w:r>
        <w:rPr>
          <w:rFonts w:ascii="仿宋_GB2312" w:eastAsia="仿宋_GB2312" w:cs="DengXian-Regular" w:hint="eastAsia"/>
          <w:sz w:val="32"/>
          <w:szCs w:val="32"/>
        </w:rPr>
        <w:t>年公务用车购置及运维费年初预算</w:t>
      </w:r>
      <w:r w:rsidR="001A6969">
        <w:rPr>
          <w:rFonts w:ascii="仿宋_GB2312" w:eastAsia="仿宋_GB2312" w:cs="DengXian-Regular" w:hint="eastAsia"/>
          <w:sz w:val="32"/>
          <w:szCs w:val="32"/>
        </w:rPr>
        <w:t>6.00</w:t>
      </w:r>
      <w:r>
        <w:rPr>
          <w:rFonts w:ascii="仿宋_GB2312" w:eastAsia="仿宋_GB2312" w:cs="DengXian-Regular" w:hint="eastAsia"/>
          <w:sz w:val="32"/>
          <w:szCs w:val="32"/>
        </w:rPr>
        <w:t>万元，全部为公务用车运行维护费，实际支出</w:t>
      </w:r>
      <w:r w:rsidR="001A6969">
        <w:rPr>
          <w:rFonts w:ascii="仿宋_GB2312" w:eastAsia="仿宋_GB2312" w:cs="DengXian-Regular" w:hint="eastAsia"/>
          <w:sz w:val="32"/>
          <w:szCs w:val="32"/>
        </w:rPr>
        <w:t>3.92</w:t>
      </w:r>
      <w:r>
        <w:rPr>
          <w:rFonts w:ascii="仿宋_GB2312" w:eastAsia="仿宋_GB2312" w:cs="DengXian-Regular" w:hint="eastAsia"/>
          <w:sz w:val="32"/>
          <w:szCs w:val="32"/>
        </w:rPr>
        <w:t>万元，比预算减少</w:t>
      </w:r>
      <w:r w:rsidR="001A6969">
        <w:rPr>
          <w:rFonts w:ascii="仿宋_GB2312" w:eastAsia="仿宋_GB2312" w:cs="DengXian-Regular" w:hint="eastAsia"/>
          <w:sz w:val="32"/>
          <w:szCs w:val="32"/>
        </w:rPr>
        <w:t>2.08</w:t>
      </w:r>
      <w:r>
        <w:rPr>
          <w:rFonts w:ascii="仿宋_GB2312" w:eastAsia="仿宋_GB2312" w:cs="DengXian-Regular" w:hint="eastAsia"/>
          <w:sz w:val="32"/>
          <w:szCs w:val="32"/>
        </w:rPr>
        <w:t>万元，节约率</w:t>
      </w:r>
      <w:r w:rsidR="001A6969">
        <w:rPr>
          <w:rFonts w:ascii="仿宋_GB2312" w:eastAsia="仿宋_GB2312" w:cs="DengXian-Regular" w:hint="eastAsia"/>
          <w:sz w:val="32"/>
          <w:szCs w:val="32"/>
        </w:rPr>
        <w:t>34.67</w:t>
      </w: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年预算数与</w:t>
      </w:r>
      <w:r>
        <w:rPr>
          <w:rFonts w:ascii="仿宋_GB2312" w:eastAsia="仿宋_GB2312" w:cs="DengXian-Regular"/>
          <w:sz w:val="32"/>
          <w:szCs w:val="32"/>
        </w:rPr>
        <w:t>2020</w:t>
      </w:r>
      <w:r>
        <w:rPr>
          <w:rFonts w:ascii="仿宋_GB2312" w:eastAsia="仿宋_GB2312" w:cs="DengXian-Regular" w:hint="eastAsia"/>
          <w:sz w:val="32"/>
          <w:szCs w:val="32"/>
        </w:rPr>
        <w:t>年预算相比无变化，决算数与</w:t>
      </w:r>
      <w:r>
        <w:rPr>
          <w:rFonts w:ascii="仿宋_GB2312" w:eastAsia="仿宋_GB2312" w:cs="DengXian-Regular"/>
          <w:sz w:val="32"/>
          <w:szCs w:val="32"/>
        </w:rPr>
        <w:t>2020</w:t>
      </w:r>
      <w:r>
        <w:rPr>
          <w:rFonts w:ascii="仿宋_GB2312" w:eastAsia="仿宋_GB2312" w:cs="DengXian-Regular" w:hint="eastAsia"/>
          <w:sz w:val="32"/>
          <w:szCs w:val="32"/>
        </w:rPr>
        <w:t>年实际支出相比，</w:t>
      </w:r>
      <w:r w:rsidR="001A6969">
        <w:rPr>
          <w:rFonts w:ascii="仿宋_GB2312" w:eastAsia="仿宋_GB2312" w:cs="DengXian-Regular" w:hint="eastAsia"/>
          <w:sz w:val="32"/>
          <w:szCs w:val="32"/>
        </w:rPr>
        <w:t>增加0.10</w:t>
      </w:r>
      <w:r>
        <w:rPr>
          <w:rFonts w:ascii="仿宋_GB2312" w:eastAsia="仿宋_GB2312" w:cs="DengXian-Regular" w:hint="eastAsia"/>
          <w:sz w:val="32"/>
          <w:szCs w:val="32"/>
        </w:rPr>
        <w:t>万元。</w:t>
      </w:r>
    </w:p>
    <w:p w:rsidR="00873904" w:rsidRPr="007A1FB9" w:rsidRDefault="00B32834">
      <w:pPr>
        <w:spacing w:after="0" w:line="360" w:lineRule="auto"/>
        <w:ind w:firstLineChars="200" w:firstLine="640"/>
        <w:jc w:val="both"/>
        <w:rPr>
          <w:rFonts w:ascii="仿宋_GB2312" w:eastAsia="仿宋_GB2312" w:cs="DengXian-Regular"/>
          <w:color w:val="000000" w:themeColor="text1"/>
          <w:sz w:val="32"/>
          <w:szCs w:val="32"/>
        </w:rPr>
      </w:pPr>
      <w:r w:rsidRPr="007A1FB9">
        <w:rPr>
          <w:rFonts w:ascii="仿宋_GB2312" w:eastAsia="仿宋_GB2312" w:cs="DengXian-Regular" w:hint="eastAsia"/>
          <w:color w:val="000000" w:themeColor="text1"/>
          <w:sz w:val="32"/>
          <w:szCs w:val="32"/>
        </w:rPr>
        <w:t>2、公务接待：202</w:t>
      </w:r>
      <w:r w:rsidRPr="007A1FB9">
        <w:rPr>
          <w:rFonts w:ascii="仿宋_GB2312" w:eastAsia="仿宋_GB2312" w:cs="DengXian-Regular"/>
          <w:color w:val="000000" w:themeColor="text1"/>
          <w:sz w:val="32"/>
          <w:szCs w:val="32"/>
        </w:rPr>
        <w:t>1</w:t>
      </w:r>
      <w:r w:rsidRPr="007A1FB9">
        <w:rPr>
          <w:rFonts w:ascii="仿宋_GB2312" w:eastAsia="仿宋_GB2312" w:cs="DengXian-Regular" w:hint="eastAsia"/>
          <w:color w:val="000000" w:themeColor="text1"/>
          <w:sz w:val="32"/>
          <w:szCs w:val="32"/>
        </w:rPr>
        <w:t>年</w:t>
      </w:r>
      <w:r w:rsidR="007A1FB9" w:rsidRPr="007A1FB9">
        <w:rPr>
          <w:rFonts w:ascii="仿宋_GB2312" w:eastAsia="仿宋_GB2312" w:cs="DengXian-Regular" w:hint="eastAsia"/>
          <w:color w:val="000000" w:themeColor="text1"/>
          <w:sz w:val="32"/>
          <w:szCs w:val="32"/>
        </w:rPr>
        <w:t>我</w:t>
      </w:r>
      <w:r w:rsidRPr="007A1FB9">
        <w:rPr>
          <w:rFonts w:ascii="仿宋_GB2312" w:eastAsia="仿宋_GB2312" w:cs="DengXian-Regular" w:hint="eastAsia"/>
          <w:color w:val="000000" w:themeColor="text1"/>
          <w:sz w:val="32"/>
          <w:szCs w:val="32"/>
        </w:rPr>
        <w:t>单位公务接待费年初预算</w:t>
      </w:r>
      <w:r w:rsidR="007A1FB9" w:rsidRPr="007A1FB9">
        <w:rPr>
          <w:rFonts w:ascii="仿宋_GB2312" w:eastAsia="仿宋_GB2312" w:cs="DengXian-Regular" w:hint="eastAsia"/>
          <w:color w:val="000000" w:themeColor="text1"/>
          <w:sz w:val="32"/>
          <w:szCs w:val="32"/>
        </w:rPr>
        <w:t>3.00</w:t>
      </w:r>
      <w:r w:rsidRPr="007A1FB9">
        <w:rPr>
          <w:rFonts w:ascii="仿宋_GB2312" w:eastAsia="仿宋_GB2312" w:cs="DengXian-Regular" w:hint="eastAsia"/>
          <w:color w:val="000000" w:themeColor="text1"/>
          <w:sz w:val="32"/>
          <w:szCs w:val="32"/>
        </w:rPr>
        <w:t>万元，实际支出</w:t>
      </w:r>
      <w:r w:rsidR="007A1FB9" w:rsidRPr="007A1FB9">
        <w:rPr>
          <w:rFonts w:ascii="仿宋_GB2312" w:eastAsia="仿宋_GB2312" w:cs="DengXian-Regular" w:hint="eastAsia"/>
          <w:color w:val="000000" w:themeColor="text1"/>
          <w:sz w:val="32"/>
          <w:szCs w:val="32"/>
        </w:rPr>
        <w:t>2.96</w:t>
      </w:r>
      <w:r w:rsidRPr="007A1FB9">
        <w:rPr>
          <w:rFonts w:ascii="仿宋_GB2312" w:eastAsia="仿宋_GB2312" w:cs="DengXian-Regular" w:hint="eastAsia"/>
          <w:color w:val="000000" w:themeColor="text1"/>
          <w:sz w:val="32"/>
          <w:szCs w:val="32"/>
        </w:rPr>
        <w:t>万元，比预算减少了</w:t>
      </w:r>
      <w:r w:rsidR="007A1FB9" w:rsidRPr="007A1FB9">
        <w:rPr>
          <w:rFonts w:ascii="仿宋_GB2312" w:eastAsia="仿宋_GB2312" w:cs="DengXian-Regular" w:hint="eastAsia"/>
          <w:color w:val="000000" w:themeColor="text1"/>
          <w:sz w:val="32"/>
          <w:szCs w:val="32"/>
        </w:rPr>
        <w:t>0.04</w:t>
      </w:r>
      <w:r w:rsidRPr="007A1FB9">
        <w:rPr>
          <w:rFonts w:ascii="仿宋_GB2312" w:eastAsia="仿宋_GB2312" w:cs="DengXian-Regular" w:hint="eastAsia"/>
          <w:color w:val="000000" w:themeColor="text1"/>
          <w:sz w:val="32"/>
          <w:szCs w:val="32"/>
        </w:rPr>
        <w:t>万</w:t>
      </w:r>
      <w:r w:rsidRPr="007A1FB9">
        <w:rPr>
          <w:rFonts w:ascii="仿宋_GB2312" w:eastAsia="仿宋_GB2312" w:cs="DengXian-Regular" w:hint="eastAsia"/>
          <w:color w:val="000000" w:themeColor="text1"/>
          <w:sz w:val="32"/>
          <w:szCs w:val="32"/>
        </w:rPr>
        <w:lastRenderedPageBreak/>
        <w:t>元，节约率</w:t>
      </w:r>
      <w:r w:rsidR="007A1FB9" w:rsidRPr="007A1FB9">
        <w:rPr>
          <w:rFonts w:ascii="仿宋_GB2312" w:eastAsia="仿宋_GB2312" w:cs="DengXian-Regular" w:hint="eastAsia"/>
          <w:color w:val="000000" w:themeColor="text1"/>
          <w:sz w:val="32"/>
          <w:szCs w:val="32"/>
        </w:rPr>
        <w:t>1.33</w:t>
      </w:r>
      <w:r w:rsidRPr="007A1FB9">
        <w:rPr>
          <w:rFonts w:ascii="仿宋_GB2312" w:eastAsia="仿宋_GB2312" w:cs="DengXian-Regular" w:hint="eastAsia"/>
          <w:color w:val="000000" w:themeColor="text1"/>
          <w:sz w:val="32"/>
          <w:szCs w:val="32"/>
        </w:rPr>
        <w:t>%。202</w:t>
      </w:r>
      <w:r w:rsidRPr="007A1FB9">
        <w:rPr>
          <w:rFonts w:ascii="仿宋_GB2312" w:eastAsia="仿宋_GB2312" w:cs="DengXian-Regular"/>
          <w:color w:val="000000" w:themeColor="text1"/>
          <w:sz w:val="32"/>
          <w:szCs w:val="32"/>
        </w:rPr>
        <w:t>1</w:t>
      </w:r>
      <w:r w:rsidRPr="007A1FB9">
        <w:rPr>
          <w:rFonts w:ascii="仿宋_GB2312" w:eastAsia="仿宋_GB2312" w:cs="DengXian-Regular" w:hint="eastAsia"/>
          <w:color w:val="000000" w:themeColor="text1"/>
          <w:sz w:val="32"/>
          <w:szCs w:val="32"/>
        </w:rPr>
        <w:t>年预算数与</w:t>
      </w:r>
      <w:r w:rsidRPr="007A1FB9">
        <w:rPr>
          <w:rFonts w:ascii="仿宋_GB2312" w:eastAsia="仿宋_GB2312" w:cs="DengXian-Regular"/>
          <w:color w:val="000000" w:themeColor="text1"/>
          <w:sz w:val="32"/>
          <w:szCs w:val="32"/>
        </w:rPr>
        <w:t>2020</w:t>
      </w:r>
      <w:r w:rsidRPr="007A1FB9">
        <w:rPr>
          <w:rFonts w:ascii="仿宋_GB2312" w:eastAsia="仿宋_GB2312" w:cs="DengXian-Regular" w:hint="eastAsia"/>
          <w:color w:val="000000" w:themeColor="text1"/>
          <w:sz w:val="32"/>
          <w:szCs w:val="32"/>
        </w:rPr>
        <w:t>年预算相比无变化，决算数与</w:t>
      </w:r>
      <w:r w:rsidRPr="007A1FB9">
        <w:rPr>
          <w:rFonts w:ascii="仿宋_GB2312" w:eastAsia="仿宋_GB2312" w:cs="DengXian-Regular"/>
          <w:color w:val="000000" w:themeColor="text1"/>
          <w:sz w:val="32"/>
          <w:szCs w:val="32"/>
        </w:rPr>
        <w:t>2020</w:t>
      </w:r>
      <w:r w:rsidRPr="007A1FB9">
        <w:rPr>
          <w:rFonts w:ascii="仿宋_GB2312" w:eastAsia="仿宋_GB2312" w:cs="DengXian-Regular" w:hint="eastAsia"/>
          <w:color w:val="000000" w:themeColor="text1"/>
          <w:sz w:val="32"/>
          <w:szCs w:val="32"/>
        </w:rPr>
        <w:t>年实际支出相比，增加</w:t>
      </w:r>
      <w:r w:rsidR="007A1FB9" w:rsidRPr="007A1FB9">
        <w:rPr>
          <w:rFonts w:ascii="仿宋_GB2312" w:eastAsia="仿宋_GB2312" w:cs="DengXian-Regular" w:hint="eastAsia"/>
          <w:color w:val="000000" w:themeColor="text1"/>
          <w:sz w:val="32"/>
          <w:szCs w:val="32"/>
        </w:rPr>
        <w:t>0.40</w:t>
      </w:r>
      <w:r w:rsidRPr="007A1FB9">
        <w:rPr>
          <w:rFonts w:ascii="仿宋_GB2312" w:eastAsia="仿宋_GB2312" w:cs="DengXian-Regular" w:hint="eastAsia"/>
          <w:color w:val="000000" w:themeColor="text1"/>
          <w:sz w:val="32"/>
          <w:szCs w:val="32"/>
        </w:rPr>
        <w:t>万元。</w:t>
      </w:r>
    </w:p>
    <w:p w:rsidR="00873904" w:rsidRDefault="00B32834">
      <w:pPr>
        <w:pStyle w:val="2"/>
        <w:spacing w:before="0" w:after="0" w:line="360" w:lineRule="auto"/>
        <w:ind w:firstLineChars="200" w:firstLine="643"/>
        <w:rPr>
          <w:rFonts w:ascii="黑体" w:hAnsiTheme="minorEastAsia"/>
          <w:u w:color="000000"/>
        </w:rPr>
      </w:pPr>
      <w:bookmarkStart w:id="17" w:name="_Toc20454"/>
      <w:bookmarkStart w:id="18" w:name="_Toc492652770"/>
      <w:bookmarkStart w:id="19" w:name="_Toc465149504"/>
      <w:r>
        <w:rPr>
          <w:rFonts w:ascii="黑体" w:hint="eastAsia"/>
        </w:rPr>
        <w:t>二、部门整体支出绩效评价指标体系设定情况</w:t>
      </w:r>
      <w:bookmarkEnd w:id="17"/>
      <w:bookmarkEnd w:id="18"/>
    </w:p>
    <w:p w:rsidR="00873904" w:rsidRDefault="00B32834">
      <w:pPr>
        <w:spacing w:after="0" w:line="360" w:lineRule="auto"/>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根据绩效预算管理改革的有关政策和文件规定，并与</w:t>
      </w:r>
      <w:r w:rsidR="00663FC9">
        <w:rPr>
          <w:rFonts w:ascii="仿宋_GB2312" w:eastAsia="仿宋_GB2312" w:cs="DengXian-Regular" w:hint="eastAsia"/>
          <w:sz w:val="32"/>
          <w:szCs w:val="32"/>
        </w:rPr>
        <w:t>我单位</w:t>
      </w:r>
      <w:r>
        <w:rPr>
          <w:rFonts w:ascii="仿宋_GB2312" w:eastAsia="仿宋_GB2312" w:cs="DengXian-Regular" w:hint="eastAsia"/>
          <w:sz w:val="32"/>
          <w:szCs w:val="32"/>
        </w:rPr>
        <w:t>沟通，绩效评价工作组以绩效预算架构为指导，以部门预算文本及相关资料为基础，制定了部门整体支出绩效评价指标体系。</w:t>
      </w:r>
    </w:p>
    <w:p w:rsidR="00873904" w:rsidRDefault="00B32834">
      <w:pPr>
        <w:spacing w:after="0" w:line="360" w:lineRule="auto"/>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20" w:name="_Toc492652771"/>
      <w:bookmarkStart w:id="21" w:name="_Toc9569"/>
    </w:p>
    <w:p w:rsidR="00873904" w:rsidRDefault="00B32834" w:rsidP="00F57BDC">
      <w:pPr>
        <w:spacing w:after="0" w:line="360" w:lineRule="auto"/>
        <w:ind w:firstLineChars="200" w:firstLine="640"/>
        <w:jc w:val="both"/>
        <w:rPr>
          <w:rFonts w:ascii="楷体_GB2312" w:eastAsia="楷体_GB2312" w:hAnsiTheme="minorEastAsia" w:cs="Times New Roman"/>
          <w:b/>
          <w:bCs/>
          <w:kern w:val="2"/>
          <w:sz w:val="32"/>
          <w:szCs w:val="32"/>
          <w:u w:color="000000"/>
        </w:rPr>
      </w:pPr>
      <w:r>
        <w:rPr>
          <w:rFonts w:ascii="楷体_GB2312" w:eastAsia="楷体_GB2312" w:hAnsiTheme="minorEastAsia" w:cs="Times New Roman" w:hint="eastAsia"/>
          <w:b/>
          <w:bCs/>
          <w:kern w:val="2"/>
          <w:sz w:val="32"/>
          <w:szCs w:val="32"/>
          <w:u w:color="000000"/>
        </w:rPr>
        <w:t>（一）投入（12分）</w:t>
      </w:r>
      <w:bookmarkEnd w:id="20"/>
      <w:bookmarkEnd w:id="21"/>
    </w:p>
    <w:p w:rsidR="00873904" w:rsidRDefault="00B32834">
      <w:pPr>
        <w:spacing w:after="0" w:line="360" w:lineRule="auto"/>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主要反映绩效目标设定是否合理、科学，绩效指标的制定是否清晰、可衡量，预算编制是否完整，项目预算是否细化及在职人员控制情况。</w:t>
      </w:r>
    </w:p>
    <w:p w:rsidR="00873904" w:rsidRDefault="00B32834">
      <w:pPr>
        <w:keepNext/>
        <w:widowControl w:val="0"/>
        <w:spacing w:after="0" w:line="360" w:lineRule="auto"/>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投入指标指标分值为12分，下设2个二级指标：绩效</w:t>
      </w:r>
      <w:r>
        <w:rPr>
          <w:rFonts w:ascii="仿宋_GB2312" w:eastAsia="仿宋_GB2312" w:cs="DengXian-Regular" w:hint="eastAsia"/>
          <w:sz w:val="32"/>
          <w:szCs w:val="32"/>
        </w:rPr>
        <w:lastRenderedPageBreak/>
        <w:t>目标设定和预算配置，6个三级指标：绩效目标合理性、绩效目标科学性、绩效指标明确性、预算编制完整性、项目预算细化率、在职人员控制率。</w:t>
      </w:r>
    </w:p>
    <w:p w:rsidR="00873904" w:rsidRDefault="00B32834">
      <w:pPr>
        <w:pStyle w:val="3"/>
        <w:spacing w:before="0" w:after="0"/>
        <w:ind w:firstLineChars="200" w:firstLine="643"/>
        <w:jc w:val="both"/>
        <w:rPr>
          <w:rFonts w:ascii="楷体" w:eastAsia="楷体" w:hAnsi="楷体"/>
          <w:sz w:val="32"/>
        </w:rPr>
      </w:pPr>
      <w:bookmarkStart w:id="22" w:name="_Toc30221"/>
      <w:bookmarkStart w:id="23" w:name="_Toc492652772"/>
      <w:r>
        <w:rPr>
          <w:rFonts w:ascii="楷体" w:eastAsia="楷体" w:hAnsi="楷体" w:hint="eastAsia"/>
          <w:kern w:val="2"/>
          <w:sz w:val="32"/>
        </w:rPr>
        <w:t>（二）过程（48分）</w:t>
      </w:r>
      <w:bookmarkEnd w:id="22"/>
      <w:bookmarkEnd w:id="23"/>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主要反映预算调整、收入及支出完成情况，“三公”经费、政府采购执行情况，财务管理是否规范、资金使用是否合规，决算真实性。</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rsidR="00873904" w:rsidRDefault="00B32834">
      <w:pPr>
        <w:pStyle w:val="3"/>
        <w:spacing w:before="0" w:after="0"/>
        <w:ind w:firstLineChars="200" w:firstLine="643"/>
        <w:jc w:val="both"/>
        <w:rPr>
          <w:rFonts w:ascii="楷体" w:eastAsia="楷体" w:hAnsi="楷体"/>
          <w:kern w:val="2"/>
          <w:sz w:val="32"/>
        </w:rPr>
      </w:pPr>
      <w:bookmarkStart w:id="24" w:name="_Toc492652773"/>
      <w:bookmarkStart w:id="25" w:name="_Toc24932"/>
      <w:r>
        <w:rPr>
          <w:rFonts w:ascii="楷体" w:eastAsia="楷体" w:hAnsi="楷体" w:hint="eastAsia"/>
          <w:kern w:val="2"/>
          <w:sz w:val="32"/>
        </w:rPr>
        <w:t>（三）产出（25分）</w:t>
      </w:r>
      <w:bookmarkEnd w:id="24"/>
      <w:bookmarkEnd w:id="25"/>
    </w:p>
    <w:p w:rsidR="00873904" w:rsidRDefault="00E57845">
      <w:pPr>
        <w:spacing w:after="0" w:line="360" w:lineRule="auto"/>
        <w:ind w:firstLineChars="200" w:firstLine="640"/>
        <w:jc w:val="both"/>
        <w:textAlignment w:val="baseline"/>
        <w:rPr>
          <w:rFonts w:ascii="仿宋_GB2312" w:eastAsia="仿宋_GB2312" w:cs="DengXian-Regular"/>
          <w:sz w:val="32"/>
          <w:szCs w:val="32"/>
        </w:rPr>
      </w:pPr>
      <w:bookmarkStart w:id="26" w:name="_Toc492652774"/>
      <w:r>
        <w:rPr>
          <w:rFonts w:ascii="仿宋_GB2312" w:eastAsia="仿宋_GB2312" w:cs="DengXian-Regular" w:hint="eastAsia"/>
          <w:sz w:val="32"/>
          <w:szCs w:val="32"/>
        </w:rPr>
        <w:t>主要反映结转结余率，项目资金使用率</w:t>
      </w:r>
      <w:r w:rsidR="00B32834">
        <w:rPr>
          <w:rFonts w:ascii="仿宋_GB2312" w:eastAsia="仿宋_GB2312" w:cs="DengXian-Regular" w:hint="eastAsia"/>
          <w:sz w:val="32"/>
          <w:szCs w:val="32"/>
        </w:rPr>
        <w:t>。</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产出指标指标分值为25分，下设1个二级指标：责任履行，5个三级指标：结转结余率、项目资金使用率。</w:t>
      </w:r>
    </w:p>
    <w:p w:rsidR="00873904" w:rsidRDefault="00B32834" w:rsidP="00F57BDC">
      <w:pPr>
        <w:pStyle w:val="3"/>
        <w:spacing w:before="0" w:after="0"/>
        <w:ind w:firstLineChars="200" w:firstLine="640"/>
        <w:jc w:val="both"/>
        <w:rPr>
          <w:rFonts w:ascii="楷体_GB2312" w:eastAsia="楷体_GB2312" w:hAnsiTheme="minorEastAsia"/>
          <w:sz w:val="32"/>
        </w:rPr>
      </w:pPr>
      <w:bookmarkStart w:id="27" w:name="_Toc21821"/>
      <w:r>
        <w:rPr>
          <w:rFonts w:ascii="楷体_GB2312" w:eastAsia="楷体_GB2312" w:hAnsiTheme="minorEastAsia" w:hint="eastAsia"/>
          <w:kern w:val="2"/>
          <w:sz w:val="32"/>
        </w:rPr>
        <w:t>（四）效果（15分）</w:t>
      </w:r>
      <w:bookmarkEnd w:id="26"/>
      <w:bookmarkEnd w:id="27"/>
    </w:p>
    <w:p w:rsidR="00873904" w:rsidRDefault="00B32834">
      <w:pPr>
        <w:spacing w:after="0" w:line="360" w:lineRule="auto"/>
        <w:ind w:firstLineChars="200" w:firstLine="640"/>
        <w:jc w:val="both"/>
        <w:textAlignment w:val="baseline"/>
        <w:rPr>
          <w:rFonts w:ascii="仿宋_GB2312" w:eastAsia="仿宋_GB2312" w:cs="DengXian-Regular"/>
          <w:sz w:val="32"/>
          <w:szCs w:val="32"/>
        </w:rPr>
      </w:pPr>
      <w:bookmarkStart w:id="28" w:name="_Toc492652775"/>
      <w:r>
        <w:rPr>
          <w:rFonts w:ascii="仿宋_GB2312" w:eastAsia="仿宋_GB2312" w:cs="DengXian-Regular" w:hint="eastAsia"/>
          <w:sz w:val="32"/>
          <w:szCs w:val="32"/>
        </w:rPr>
        <w:t>主要反映部门履行职责对社会发展所带来的直接或间接效益及社会公众或部门的服务对象对部门履职效果的满意程度。</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效果指标指标分值15分，下设1个二级指标：履职效率，2个三级指标：部门整体效益和考核满意度。</w:t>
      </w:r>
    </w:p>
    <w:p w:rsidR="00873904" w:rsidRDefault="00B32834">
      <w:pPr>
        <w:pStyle w:val="2"/>
        <w:spacing w:before="0" w:after="0" w:line="360" w:lineRule="auto"/>
        <w:ind w:firstLineChars="200" w:firstLine="643"/>
        <w:rPr>
          <w:rFonts w:ascii="黑体"/>
        </w:rPr>
      </w:pPr>
      <w:bookmarkStart w:id="29" w:name="_Toc11842"/>
      <w:r>
        <w:rPr>
          <w:rFonts w:ascii="黑体" w:hint="eastAsia"/>
        </w:rPr>
        <w:t>三、综合绩效评价工作情况</w:t>
      </w:r>
      <w:bookmarkStart w:id="30" w:name="_Toc465149505"/>
      <w:bookmarkStart w:id="31" w:name="_Toc492652776"/>
      <w:bookmarkEnd w:id="19"/>
      <w:bookmarkEnd w:id="28"/>
      <w:bookmarkEnd w:id="29"/>
    </w:p>
    <w:p w:rsidR="00873904" w:rsidRDefault="00B32834" w:rsidP="00F57BDC">
      <w:pPr>
        <w:pStyle w:val="3"/>
        <w:spacing w:before="0" w:after="0"/>
        <w:ind w:firstLineChars="200" w:firstLine="640"/>
        <w:jc w:val="both"/>
        <w:rPr>
          <w:rFonts w:ascii="楷体_GB2312" w:eastAsia="楷体_GB2312" w:hAnsiTheme="minorEastAsia"/>
          <w:sz w:val="32"/>
        </w:rPr>
      </w:pPr>
      <w:bookmarkStart w:id="32" w:name="_Toc17138"/>
      <w:r>
        <w:rPr>
          <w:rFonts w:ascii="楷体_GB2312" w:eastAsia="楷体_GB2312" w:hAnsiTheme="minorEastAsia" w:hint="eastAsia"/>
          <w:kern w:val="2"/>
          <w:sz w:val="32"/>
        </w:rPr>
        <w:t>（一）绩效评价目的</w:t>
      </w:r>
      <w:bookmarkEnd w:id="30"/>
      <w:bookmarkEnd w:id="31"/>
      <w:bookmarkEnd w:id="32"/>
    </w:p>
    <w:p w:rsidR="00873904" w:rsidRDefault="00B32834">
      <w:pPr>
        <w:spacing w:after="0" w:line="360" w:lineRule="auto"/>
        <w:ind w:firstLineChars="200" w:firstLine="640"/>
        <w:jc w:val="both"/>
        <w:textAlignment w:val="baseline"/>
        <w:rPr>
          <w:rFonts w:ascii="仿宋_GB2312" w:eastAsia="仿宋_GB2312" w:cs="DengXian-Regular"/>
          <w:sz w:val="32"/>
          <w:szCs w:val="32"/>
        </w:rPr>
      </w:pPr>
      <w:bookmarkStart w:id="33" w:name="_Toc465149506"/>
      <w:bookmarkStart w:id="34" w:name="_Toc492652777"/>
      <w:r>
        <w:rPr>
          <w:rFonts w:ascii="仿宋_GB2312" w:eastAsia="仿宋_GB2312" w:cs="DengXian-Regular" w:hint="eastAsia"/>
          <w:sz w:val="32"/>
          <w:szCs w:val="32"/>
        </w:rPr>
        <w:t>通过对</w:t>
      </w:r>
      <w:r w:rsidR="00663FC9">
        <w:rPr>
          <w:rFonts w:ascii="仿宋_GB2312" w:eastAsia="仿宋_GB2312" w:cs="DengXian-Regular" w:hint="eastAsia"/>
          <w:sz w:val="32"/>
          <w:szCs w:val="32"/>
        </w:rPr>
        <w:t>我</w:t>
      </w:r>
      <w:r>
        <w:rPr>
          <w:rFonts w:ascii="仿宋_GB2312" w:eastAsia="仿宋_GB2312" w:cs="DengXian-Regular" w:hint="eastAsia"/>
          <w:sz w:val="32"/>
          <w:szCs w:val="32"/>
        </w:rPr>
        <w:t>单位202</w:t>
      </w:r>
      <w:r>
        <w:rPr>
          <w:rFonts w:ascii="仿宋_GB2312" w:eastAsia="仿宋_GB2312" w:cs="DengXian-Regular"/>
          <w:sz w:val="32"/>
          <w:szCs w:val="32"/>
        </w:rPr>
        <w:t>1</w:t>
      </w:r>
      <w:r>
        <w:rPr>
          <w:rFonts w:ascii="仿宋_GB2312" w:eastAsia="仿宋_GB2312" w:cs="DengXian-Regular" w:hint="eastAsia"/>
          <w:sz w:val="32"/>
          <w:szCs w:val="32"/>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部门整体支出绩效评价工作促使相关部门根据绩效评价过程中发现的问题，及时整改并总结经验，提高部门管</w:t>
      </w:r>
      <w:r>
        <w:rPr>
          <w:rFonts w:ascii="仿宋_GB2312" w:eastAsia="仿宋_GB2312" w:cs="DengXian-Regular" w:hint="eastAsia"/>
          <w:sz w:val="32"/>
          <w:szCs w:val="32"/>
        </w:rPr>
        <w:lastRenderedPageBreak/>
        <w:t>理水平，牢固树立预算绩效理念，强化部门支出责任，提高预算执行效率和财政资金使用效益。</w:t>
      </w:r>
    </w:p>
    <w:p w:rsidR="00873904" w:rsidRDefault="00B32834" w:rsidP="00F57BDC">
      <w:pPr>
        <w:pStyle w:val="3"/>
        <w:spacing w:before="0" w:after="0"/>
        <w:ind w:firstLineChars="200" w:firstLine="640"/>
        <w:jc w:val="both"/>
        <w:rPr>
          <w:rFonts w:ascii="楷体_GB2312" w:eastAsia="楷体_GB2312" w:hAnsiTheme="minorEastAsia"/>
          <w:kern w:val="2"/>
          <w:sz w:val="32"/>
        </w:rPr>
      </w:pPr>
      <w:bookmarkStart w:id="35" w:name="_Toc11607"/>
      <w:r>
        <w:rPr>
          <w:rFonts w:ascii="楷体_GB2312" w:eastAsia="楷体_GB2312" w:hAnsiTheme="minorEastAsia" w:hint="eastAsia"/>
          <w:kern w:val="2"/>
          <w:sz w:val="32"/>
        </w:rPr>
        <w:t>（二）绩效评价依据</w:t>
      </w:r>
      <w:bookmarkEnd w:id="33"/>
      <w:bookmarkEnd w:id="34"/>
      <w:bookmarkEnd w:id="35"/>
    </w:p>
    <w:p w:rsidR="00873904" w:rsidRDefault="00B32834">
      <w:pPr>
        <w:spacing w:after="0" w:line="360" w:lineRule="auto"/>
        <w:ind w:firstLineChars="200" w:firstLine="640"/>
        <w:jc w:val="both"/>
        <w:textAlignment w:val="baseline"/>
        <w:rPr>
          <w:rFonts w:ascii="仿宋_GB2312" w:eastAsia="仿宋_GB2312" w:cs="DengXian-Regular"/>
          <w:sz w:val="32"/>
          <w:szCs w:val="32"/>
        </w:rPr>
      </w:pPr>
      <w:bookmarkStart w:id="36" w:name="_Toc465149507"/>
      <w:r>
        <w:rPr>
          <w:rFonts w:ascii="仿宋_GB2312" w:eastAsia="仿宋_GB2312" w:cs="DengXian-Regular" w:hint="eastAsia"/>
          <w:sz w:val="32"/>
          <w:szCs w:val="32"/>
        </w:rPr>
        <w:t>1.</w:t>
      </w:r>
      <w:r>
        <w:rPr>
          <w:rFonts w:ascii="仿宋_GB2312" w:eastAsia="仿宋_GB2312" w:cs="DengXian-Regular"/>
          <w:sz w:val="32"/>
          <w:szCs w:val="32"/>
        </w:rPr>
        <w:t>《中华人民共和国预算法》；</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2.中共中央国务院《关于全面实施预算绩效管理的意见》（中发〔2018〕34号）；</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3.</w:t>
      </w:r>
      <w:r>
        <w:rPr>
          <w:rFonts w:ascii="仿宋_GB2312" w:eastAsia="仿宋_GB2312" w:cs="DengXian-Regular"/>
          <w:sz w:val="32"/>
          <w:szCs w:val="32"/>
        </w:rPr>
        <w:t>《河北省财政支出绩效评价管理办法》（冀财预</w:t>
      </w:r>
      <w:r>
        <w:rPr>
          <w:rFonts w:ascii="仿宋_GB2312" w:eastAsia="仿宋_GB2312" w:cs="DengXian-Regular" w:hint="eastAsia"/>
          <w:sz w:val="32"/>
          <w:szCs w:val="32"/>
        </w:rPr>
        <w:t xml:space="preserve">〔2011〕68号）； </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4.中共河北省委河北省人民政府</w:t>
      </w:r>
      <w:r>
        <w:rPr>
          <w:rFonts w:ascii="仿宋_GB2312" w:eastAsia="仿宋_GB2312" w:cs="DengXian-Regular"/>
          <w:sz w:val="32"/>
          <w:szCs w:val="32"/>
        </w:rPr>
        <w:t>《</w:t>
      </w:r>
      <w:r>
        <w:rPr>
          <w:rFonts w:ascii="仿宋_GB2312" w:eastAsia="仿宋_GB2312" w:cs="DengXian-Regular" w:hint="eastAsia"/>
          <w:sz w:val="32"/>
          <w:szCs w:val="32"/>
        </w:rPr>
        <w:t>关于全面实施预算绩效管理的实施意见</w:t>
      </w:r>
      <w:r>
        <w:rPr>
          <w:rFonts w:ascii="仿宋_GB2312" w:eastAsia="仿宋_GB2312" w:cs="DengXian-Regular"/>
          <w:sz w:val="32"/>
          <w:szCs w:val="32"/>
        </w:rPr>
        <w:t>》（冀</w:t>
      </w:r>
      <w:r>
        <w:rPr>
          <w:rFonts w:ascii="仿宋_GB2312" w:eastAsia="仿宋_GB2312" w:cs="DengXian-Regular" w:hint="eastAsia"/>
          <w:sz w:val="32"/>
          <w:szCs w:val="32"/>
        </w:rPr>
        <w:t>发〔2018〕54</w:t>
      </w:r>
      <w:r>
        <w:rPr>
          <w:rFonts w:ascii="仿宋_GB2312" w:eastAsia="仿宋_GB2312" w:cs="DengXian-Regular"/>
          <w:sz w:val="32"/>
          <w:szCs w:val="32"/>
        </w:rPr>
        <w:t>号）</w:t>
      </w:r>
      <w:r>
        <w:rPr>
          <w:rFonts w:ascii="仿宋_GB2312" w:eastAsia="仿宋_GB2312" w:cs="DengXian-Regular" w:hint="eastAsia"/>
          <w:sz w:val="32"/>
          <w:szCs w:val="32"/>
        </w:rPr>
        <w:t>；</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5.保定市徐水区财政局《关于印发绩效评价工作规划（2016-2020年）的通知》（徐政财字〔2016〕45号）；</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6.保定市徐水区财政局《关于印发&lt;全面实施预算绩效管理推进工作方案&gt;的通知》（徐政财字〔2019〕33号）；</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7</w:t>
      </w:r>
      <w:r>
        <w:rPr>
          <w:rFonts w:ascii="仿宋_GB2312" w:eastAsia="仿宋_GB2312" w:cs="DengXian-Regular"/>
          <w:sz w:val="32"/>
          <w:szCs w:val="32"/>
        </w:rPr>
        <w:t>.</w:t>
      </w:r>
      <w:r>
        <w:rPr>
          <w:rFonts w:hint="eastAsia"/>
        </w:rPr>
        <w:t xml:space="preserve"> </w:t>
      </w:r>
      <w:r>
        <w:rPr>
          <w:rFonts w:ascii="仿宋_GB2312" w:eastAsia="仿宋_GB2312" w:cs="DengXian-Regular" w:hint="eastAsia"/>
          <w:sz w:val="32"/>
          <w:szCs w:val="32"/>
        </w:rPr>
        <w:t>保定市徐水区财政局《关于印发保定市徐水区区级部门预算项目绩效自评管理办法的通知》（徐政财字〔2020〕9号）</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8.其他与部门绩效评价工作相关的文件。</w:t>
      </w:r>
      <w:bookmarkStart w:id="37" w:name="_Toc492652778"/>
    </w:p>
    <w:p w:rsidR="00873904" w:rsidRDefault="00B32834" w:rsidP="00F57BDC">
      <w:pPr>
        <w:pStyle w:val="3"/>
        <w:spacing w:before="0" w:after="0"/>
        <w:ind w:firstLineChars="200" w:firstLine="640"/>
        <w:jc w:val="both"/>
        <w:rPr>
          <w:rFonts w:ascii="楷体_GB2312" w:eastAsia="楷体_GB2312" w:hAnsiTheme="minorEastAsia"/>
          <w:kern w:val="2"/>
          <w:sz w:val="32"/>
        </w:rPr>
      </w:pPr>
      <w:bookmarkStart w:id="38" w:name="_Toc7609"/>
      <w:r>
        <w:rPr>
          <w:rFonts w:ascii="楷体_GB2312" w:eastAsia="楷体_GB2312" w:hAnsiTheme="minorEastAsia" w:hint="eastAsia"/>
          <w:kern w:val="2"/>
          <w:sz w:val="32"/>
        </w:rPr>
        <w:t>（三）绩效评价</w:t>
      </w:r>
      <w:bookmarkEnd w:id="37"/>
      <w:r>
        <w:rPr>
          <w:rFonts w:ascii="楷体_GB2312" w:eastAsia="楷体_GB2312" w:hAnsiTheme="minorEastAsia" w:hint="eastAsia"/>
          <w:kern w:val="2"/>
          <w:sz w:val="32"/>
        </w:rPr>
        <w:t>内容</w:t>
      </w:r>
      <w:bookmarkEnd w:id="38"/>
    </w:p>
    <w:p w:rsidR="00873904" w:rsidRDefault="00663FC9">
      <w:pPr>
        <w:spacing w:after="0" w:line="360" w:lineRule="auto"/>
        <w:ind w:firstLineChars="200" w:firstLine="640"/>
        <w:jc w:val="both"/>
        <w:textAlignment w:val="baseline"/>
        <w:rPr>
          <w:rFonts w:ascii="仿宋_GB2312" w:eastAsia="仿宋_GB2312" w:cs="DengXian-Regular"/>
          <w:sz w:val="32"/>
          <w:szCs w:val="32"/>
        </w:rPr>
      </w:pPr>
      <w:bookmarkStart w:id="39" w:name="_Toc465149508"/>
      <w:bookmarkStart w:id="40" w:name="_Toc492652779"/>
      <w:bookmarkEnd w:id="36"/>
      <w:r>
        <w:rPr>
          <w:rFonts w:ascii="仿宋_GB2312" w:eastAsia="仿宋_GB2312" w:cs="DengXian-Regular" w:hint="eastAsia"/>
          <w:sz w:val="32"/>
          <w:szCs w:val="32"/>
        </w:rPr>
        <w:t>我</w:t>
      </w:r>
      <w:r w:rsidR="00B32834">
        <w:rPr>
          <w:rFonts w:ascii="仿宋_GB2312" w:eastAsia="仿宋_GB2312" w:cs="DengXian-Regular" w:hint="eastAsia"/>
          <w:sz w:val="32"/>
          <w:szCs w:val="32"/>
        </w:rPr>
        <w:t>单位202</w:t>
      </w:r>
      <w:r w:rsidR="00B32834">
        <w:rPr>
          <w:rFonts w:ascii="仿宋_GB2312" w:eastAsia="仿宋_GB2312" w:cs="DengXian-Regular"/>
          <w:sz w:val="32"/>
          <w:szCs w:val="32"/>
        </w:rPr>
        <w:t>1</w:t>
      </w:r>
      <w:r w:rsidR="00B32834">
        <w:rPr>
          <w:rFonts w:ascii="仿宋_GB2312" w:eastAsia="仿宋_GB2312" w:cs="DengXian-Regular" w:hint="eastAsia"/>
          <w:sz w:val="32"/>
          <w:szCs w:val="32"/>
        </w:rPr>
        <w:t>年部门整体支出绩效目标和指标的设置及完成情况；资金预算情况、实际收支情况及结转结余情况；部门履职对社会发展所带来的直接或间接影响及服务对象对部门履职效果的满意程度。</w:t>
      </w:r>
    </w:p>
    <w:p w:rsidR="00873904" w:rsidRDefault="00B32834" w:rsidP="00F57BDC">
      <w:pPr>
        <w:pStyle w:val="3"/>
        <w:spacing w:before="0" w:after="0"/>
        <w:ind w:firstLineChars="200" w:firstLine="640"/>
        <w:jc w:val="both"/>
        <w:rPr>
          <w:rFonts w:ascii="楷体_GB2312" w:eastAsia="楷体_GB2312" w:hAnsiTheme="minorEastAsia"/>
          <w:kern w:val="2"/>
          <w:sz w:val="32"/>
        </w:rPr>
      </w:pPr>
      <w:bookmarkStart w:id="41" w:name="_Toc789"/>
      <w:r>
        <w:rPr>
          <w:rFonts w:ascii="楷体_GB2312" w:eastAsia="楷体_GB2312" w:hAnsiTheme="minorEastAsia" w:hint="eastAsia"/>
          <w:kern w:val="2"/>
          <w:sz w:val="32"/>
        </w:rPr>
        <w:t>（四）绩效评价原则</w:t>
      </w:r>
      <w:bookmarkEnd w:id="41"/>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1.价值导向原则：财政支出绩效评价体系应能够反映财政支出的经济性、效益性、有效性原则，体现财政部门和项目主管部门的价值导向。</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2.重要性原则：根据指标在整个指标体系中的地位和作用进行筛选，选择最具代表性、最能反映评价要求的指标。</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3.综合性原则：将定性指标和定量指标相结合，定性分析是定量分析的基础，定量分析是定性分析的深化，两者相结合系统反映财政支出所产生的社会效益。</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4.经济性原则：指标的选取要考虑现实条件及可操作性，数据的获得应符合成本效益原则，在合理成本的基础上收集信息。</w:t>
      </w:r>
    </w:p>
    <w:p w:rsidR="00873904" w:rsidRDefault="00B32834" w:rsidP="00F57BDC">
      <w:pPr>
        <w:pStyle w:val="3"/>
        <w:spacing w:before="0" w:after="0"/>
        <w:ind w:firstLineChars="200" w:firstLine="640"/>
        <w:jc w:val="both"/>
        <w:rPr>
          <w:rFonts w:ascii="楷体_GB2312" w:eastAsia="楷体_GB2312" w:hAnsiTheme="minorEastAsia"/>
          <w:kern w:val="2"/>
          <w:sz w:val="32"/>
        </w:rPr>
      </w:pPr>
      <w:bookmarkStart w:id="42" w:name="_Toc8171"/>
      <w:r>
        <w:rPr>
          <w:rFonts w:ascii="楷体_GB2312" w:eastAsia="楷体_GB2312" w:hAnsiTheme="minorEastAsia" w:hint="eastAsia"/>
          <w:kern w:val="2"/>
          <w:sz w:val="32"/>
        </w:rPr>
        <w:t>（五）</w:t>
      </w:r>
      <w:bookmarkStart w:id="43" w:name="_Toc465149509"/>
      <w:bookmarkEnd w:id="39"/>
      <w:r>
        <w:rPr>
          <w:rFonts w:ascii="楷体_GB2312" w:eastAsia="楷体_GB2312" w:hAnsiTheme="minorEastAsia" w:hint="eastAsia"/>
          <w:kern w:val="2"/>
          <w:sz w:val="32"/>
        </w:rPr>
        <w:t>绩效评价方法</w:t>
      </w:r>
      <w:bookmarkEnd w:id="40"/>
      <w:bookmarkEnd w:id="42"/>
      <w:bookmarkEnd w:id="43"/>
    </w:p>
    <w:p w:rsidR="00873904" w:rsidRDefault="00B32834">
      <w:pPr>
        <w:spacing w:after="0" w:line="360" w:lineRule="auto"/>
        <w:ind w:firstLineChars="200" w:firstLine="640"/>
        <w:jc w:val="both"/>
        <w:textAlignment w:val="baseline"/>
        <w:rPr>
          <w:rFonts w:ascii="仿宋_GB2312" w:eastAsia="仿宋_GB2312" w:cs="DengXian-Regular"/>
          <w:sz w:val="32"/>
          <w:szCs w:val="32"/>
        </w:rPr>
      </w:pPr>
      <w:bookmarkStart w:id="44" w:name="_Toc422314152"/>
      <w:bookmarkStart w:id="45" w:name="_Toc421623217"/>
      <w:bookmarkStart w:id="46" w:name="_Toc465149510"/>
      <w:bookmarkStart w:id="47" w:name="_Toc492652780"/>
      <w:r>
        <w:rPr>
          <w:rFonts w:ascii="仿宋_GB2312" w:eastAsia="仿宋_GB2312" w:cs="DengXian-Regular"/>
          <w:sz w:val="32"/>
          <w:szCs w:val="32"/>
        </w:rPr>
        <w:t>本次评价采取</w:t>
      </w:r>
      <w:r>
        <w:rPr>
          <w:rFonts w:ascii="仿宋_GB2312" w:eastAsia="仿宋_GB2312" w:cs="DengXian-Regular" w:hint="eastAsia"/>
          <w:sz w:val="32"/>
          <w:szCs w:val="32"/>
        </w:rPr>
        <w:t>目标比较法、</w:t>
      </w:r>
      <w:r>
        <w:rPr>
          <w:rFonts w:ascii="仿宋_GB2312" w:eastAsia="仿宋_GB2312" w:cs="DengXian-Regular"/>
          <w:sz w:val="32"/>
          <w:szCs w:val="32"/>
        </w:rPr>
        <w:t>定量和定性评价相结合和综合评价相结合</w:t>
      </w:r>
      <w:r>
        <w:rPr>
          <w:rFonts w:ascii="仿宋_GB2312" w:eastAsia="仿宋_GB2312" w:cs="DengXian-Regular" w:hint="eastAsia"/>
          <w:sz w:val="32"/>
          <w:szCs w:val="32"/>
        </w:rPr>
        <w:t>的方式</w:t>
      </w:r>
      <w:r>
        <w:rPr>
          <w:rFonts w:ascii="仿宋_GB2312" w:eastAsia="仿宋_GB2312" w:cs="DengXian-Regular"/>
          <w:sz w:val="32"/>
          <w:szCs w:val="32"/>
        </w:rPr>
        <w:t>，运用审查、</w:t>
      </w:r>
      <w:r>
        <w:rPr>
          <w:rFonts w:ascii="仿宋_GB2312" w:eastAsia="仿宋_GB2312" w:cs="DengXian-Regular" w:hint="eastAsia"/>
          <w:sz w:val="32"/>
          <w:szCs w:val="32"/>
        </w:rPr>
        <w:t>询问查证和问卷调查</w:t>
      </w:r>
      <w:r>
        <w:rPr>
          <w:rFonts w:ascii="仿宋_GB2312" w:eastAsia="仿宋_GB2312" w:cs="DengXian-Regular"/>
          <w:sz w:val="32"/>
          <w:szCs w:val="32"/>
        </w:rPr>
        <w:t>等方法开展</w:t>
      </w:r>
      <w:r>
        <w:rPr>
          <w:rFonts w:ascii="仿宋_GB2312" w:eastAsia="仿宋_GB2312" w:cs="DengXian-Regular" w:hint="eastAsia"/>
          <w:sz w:val="32"/>
          <w:szCs w:val="32"/>
        </w:rPr>
        <w:t>绩效</w:t>
      </w:r>
      <w:r>
        <w:rPr>
          <w:rFonts w:ascii="仿宋_GB2312" w:eastAsia="仿宋_GB2312" w:cs="DengXian-Regular"/>
          <w:sz w:val="32"/>
          <w:szCs w:val="32"/>
        </w:rPr>
        <w:t>评价工作。</w:t>
      </w:r>
      <w:bookmarkEnd w:id="44"/>
      <w:bookmarkEnd w:id="45"/>
    </w:p>
    <w:p w:rsidR="00873904" w:rsidRDefault="00B32834">
      <w:pPr>
        <w:spacing w:after="0" w:line="360" w:lineRule="auto"/>
        <w:ind w:firstLineChars="200" w:firstLine="640"/>
        <w:jc w:val="both"/>
        <w:textAlignment w:val="baseline"/>
        <w:rPr>
          <w:rFonts w:ascii="仿宋_GB2312" w:eastAsia="仿宋_GB2312" w:cs="DengXian-Regular"/>
          <w:sz w:val="32"/>
          <w:szCs w:val="32"/>
        </w:rPr>
      </w:pPr>
      <w:bookmarkStart w:id="48" w:name="_Toc421623218"/>
      <w:bookmarkStart w:id="49" w:name="_Toc422314153"/>
      <w:r>
        <w:rPr>
          <w:rFonts w:ascii="仿宋_GB2312" w:eastAsia="仿宋_GB2312" w:cs="DengXian-Regular"/>
          <w:sz w:val="32"/>
          <w:szCs w:val="32"/>
        </w:rPr>
        <w:t>1</w:t>
      </w:r>
      <w:r>
        <w:rPr>
          <w:rFonts w:ascii="仿宋_GB2312" w:eastAsia="仿宋_GB2312" w:cs="DengXian-Regular" w:hint="eastAsia"/>
          <w:sz w:val="32"/>
          <w:szCs w:val="32"/>
        </w:rPr>
        <w:t>.</w:t>
      </w:r>
      <w:r>
        <w:rPr>
          <w:rFonts w:ascii="仿宋_GB2312" w:eastAsia="仿宋_GB2312" w:cs="DengXian-Regular"/>
          <w:sz w:val="32"/>
          <w:szCs w:val="32"/>
        </w:rPr>
        <w:t>审查法：通过审查被评价单位的</w:t>
      </w:r>
      <w:r>
        <w:rPr>
          <w:rFonts w:ascii="仿宋_GB2312" w:eastAsia="仿宋_GB2312" w:cs="DengXian-Regular" w:hint="eastAsia"/>
          <w:sz w:val="32"/>
          <w:szCs w:val="32"/>
        </w:rPr>
        <w:t>预算文本</w:t>
      </w:r>
      <w:r>
        <w:rPr>
          <w:rFonts w:ascii="仿宋_GB2312" w:eastAsia="仿宋_GB2312" w:cs="DengXian-Regular"/>
          <w:sz w:val="32"/>
          <w:szCs w:val="32"/>
        </w:rPr>
        <w:t>、</w:t>
      </w:r>
      <w:r>
        <w:rPr>
          <w:rFonts w:ascii="仿宋_GB2312" w:eastAsia="仿宋_GB2312" w:cs="DengXian-Regular" w:hint="eastAsia"/>
          <w:sz w:val="32"/>
          <w:szCs w:val="32"/>
        </w:rPr>
        <w:t>决算文本</w:t>
      </w:r>
      <w:r>
        <w:rPr>
          <w:rFonts w:ascii="仿宋_GB2312" w:eastAsia="仿宋_GB2312" w:cs="DengXian-Regular"/>
          <w:sz w:val="32"/>
          <w:szCs w:val="32"/>
        </w:rPr>
        <w:t>、</w:t>
      </w:r>
      <w:r>
        <w:rPr>
          <w:rFonts w:ascii="仿宋_GB2312" w:eastAsia="仿宋_GB2312" w:cs="DengXian-Regular" w:hint="eastAsia"/>
          <w:sz w:val="32"/>
          <w:szCs w:val="32"/>
        </w:rPr>
        <w:t>会计账簿、支出凭证、项目完成情况</w:t>
      </w:r>
      <w:r>
        <w:rPr>
          <w:rFonts w:ascii="仿宋_GB2312" w:eastAsia="仿宋_GB2312" w:cs="DengXian-Regular"/>
          <w:sz w:val="32"/>
          <w:szCs w:val="32"/>
        </w:rPr>
        <w:t>等</w:t>
      </w:r>
      <w:r>
        <w:rPr>
          <w:rFonts w:ascii="仿宋_GB2312" w:eastAsia="仿宋_GB2312" w:cs="DengXian-Regular" w:hint="eastAsia"/>
          <w:sz w:val="32"/>
          <w:szCs w:val="32"/>
        </w:rPr>
        <w:t>相关</w:t>
      </w:r>
      <w:r>
        <w:rPr>
          <w:rFonts w:ascii="仿宋_GB2312" w:eastAsia="仿宋_GB2312" w:cs="DengXian-Regular"/>
          <w:sz w:val="32"/>
          <w:szCs w:val="32"/>
        </w:rPr>
        <w:t>资料，分析资金</w:t>
      </w:r>
      <w:r>
        <w:rPr>
          <w:rFonts w:ascii="仿宋_GB2312" w:eastAsia="仿宋_GB2312" w:cs="DengXian-Regular" w:hint="eastAsia"/>
          <w:sz w:val="32"/>
          <w:szCs w:val="32"/>
        </w:rPr>
        <w:t>收</w:t>
      </w:r>
      <w:r>
        <w:rPr>
          <w:rFonts w:ascii="仿宋_GB2312" w:eastAsia="仿宋_GB2312" w:cs="DengXian-Regular"/>
          <w:sz w:val="32"/>
          <w:szCs w:val="32"/>
        </w:rPr>
        <w:t>支的合理性</w:t>
      </w:r>
      <w:r>
        <w:rPr>
          <w:rFonts w:ascii="仿宋_GB2312" w:eastAsia="仿宋_GB2312" w:cs="DengXian-Regular" w:hint="eastAsia"/>
          <w:sz w:val="32"/>
          <w:szCs w:val="32"/>
        </w:rPr>
        <w:t>和</w:t>
      </w:r>
      <w:r>
        <w:rPr>
          <w:rFonts w:ascii="仿宋_GB2312" w:eastAsia="仿宋_GB2312" w:cs="DengXian-Regular"/>
          <w:sz w:val="32"/>
          <w:szCs w:val="32"/>
        </w:rPr>
        <w:t>合规性</w:t>
      </w:r>
      <w:r>
        <w:rPr>
          <w:rFonts w:ascii="仿宋_GB2312" w:eastAsia="仿宋_GB2312" w:cs="DengXian-Regular" w:hint="eastAsia"/>
          <w:sz w:val="32"/>
          <w:szCs w:val="32"/>
        </w:rPr>
        <w:t>、预算执行及管理情况、绩效目标和指标的设置及完成情况、部门整体效益</w:t>
      </w:r>
      <w:r>
        <w:rPr>
          <w:rFonts w:ascii="仿宋_GB2312" w:eastAsia="仿宋_GB2312" w:cs="DengXian-Regular"/>
          <w:sz w:val="32"/>
          <w:szCs w:val="32"/>
        </w:rPr>
        <w:t>。</w:t>
      </w:r>
      <w:bookmarkEnd w:id="48"/>
      <w:bookmarkEnd w:id="49"/>
    </w:p>
    <w:p w:rsidR="00873904" w:rsidRDefault="00B32834">
      <w:pPr>
        <w:spacing w:after="0" w:line="360" w:lineRule="auto"/>
        <w:ind w:firstLineChars="200" w:firstLine="640"/>
        <w:jc w:val="both"/>
        <w:textAlignment w:val="baseline"/>
        <w:rPr>
          <w:rFonts w:ascii="仿宋_GB2312" w:eastAsia="仿宋_GB2312" w:cs="DengXian-Regular"/>
          <w:sz w:val="32"/>
          <w:szCs w:val="32"/>
        </w:rPr>
      </w:pPr>
      <w:bookmarkStart w:id="50" w:name="_Toc422314155"/>
      <w:bookmarkStart w:id="51" w:name="_Toc421623220"/>
      <w:r>
        <w:rPr>
          <w:rFonts w:ascii="仿宋_GB2312" w:eastAsia="仿宋_GB2312" w:cs="DengXian-Regular" w:hint="eastAsia"/>
          <w:sz w:val="32"/>
          <w:szCs w:val="32"/>
        </w:rPr>
        <w:t>2.询问查证</w:t>
      </w:r>
      <w:r>
        <w:rPr>
          <w:rFonts w:ascii="仿宋_GB2312" w:eastAsia="仿宋_GB2312" w:cs="DengXian-Regular"/>
          <w:sz w:val="32"/>
          <w:szCs w:val="32"/>
        </w:rPr>
        <w:t>法：</w:t>
      </w:r>
      <w:r>
        <w:rPr>
          <w:rFonts w:ascii="仿宋_GB2312" w:eastAsia="仿宋_GB2312" w:cs="DengXian-Regular" w:hint="eastAsia"/>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50"/>
      <w:bookmarkEnd w:id="51"/>
    </w:p>
    <w:p w:rsidR="00873904" w:rsidRDefault="00B32834">
      <w:pPr>
        <w:spacing w:after="0" w:line="360" w:lineRule="auto"/>
        <w:ind w:firstLineChars="200" w:firstLine="640"/>
        <w:jc w:val="both"/>
        <w:textAlignment w:val="baseline"/>
        <w:rPr>
          <w:rFonts w:ascii="仿宋_GB2312" w:eastAsia="仿宋_GB2312" w:cs="DengXian-Regular"/>
          <w:sz w:val="32"/>
          <w:szCs w:val="32"/>
        </w:rPr>
      </w:pPr>
      <w:bookmarkStart w:id="52" w:name="_Toc421623221"/>
      <w:bookmarkStart w:id="53" w:name="_Toc422314156"/>
      <w:r>
        <w:rPr>
          <w:rFonts w:ascii="仿宋_GB2312" w:eastAsia="仿宋_GB2312" w:cs="DengXian-Regular" w:hint="eastAsia"/>
          <w:sz w:val="32"/>
          <w:szCs w:val="32"/>
        </w:rPr>
        <w:lastRenderedPageBreak/>
        <w:t>3.问卷调查</w:t>
      </w:r>
      <w:r>
        <w:rPr>
          <w:rFonts w:ascii="仿宋_GB2312" w:eastAsia="仿宋_GB2312" w:cs="DengXian-Regular"/>
          <w:sz w:val="32"/>
          <w:szCs w:val="32"/>
        </w:rPr>
        <w:t>法：通过</w:t>
      </w:r>
      <w:r>
        <w:rPr>
          <w:rFonts w:ascii="仿宋_GB2312" w:eastAsia="仿宋_GB2312" w:cs="DengXian-Regular" w:hint="eastAsia"/>
          <w:sz w:val="32"/>
          <w:szCs w:val="32"/>
        </w:rPr>
        <w:t>设计调查问卷，在一定范围内随机发放，并收集分析调查问卷，</w:t>
      </w:r>
      <w:r>
        <w:rPr>
          <w:rFonts w:ascii="仿宋_GB2312" w:eastAsia="仿宋_GB2312" w:cs="DengXian-Regular"/>
          <w:sz w:val="32"/>
          <w:szCs w:val="32"/>
        </w:rPr>
        <w:t>对财政支出的效果进行</w:t>
      </w:r>
      <w:r>
        <w:rPr>
          <w:rFonts w:ascii="仿宋_GB2312" w:eastAsia="仿宋_GB2312" w:cs="DengXian-Regular" w:hint="eastAsia"/>
          <w:sz w:val="32"/>
          <w:szCs w:val="32"/>
        </w:rPr>
        <w:t>评价</w:t>
      </w:r>
      <w:r>
        <w:rPr>
          <w:rFonts w:ascii="仿宋_GB2312" w:eastAsia="仿宋_GB2312" w:cs="DengXian-Regular"/>
          <w:sz w:val="32"/>
          <w:szCs w:val="32"/>
        </w:rPr>
        <w:t>，</w:t>
      </w:r>
      <w:r>
        <w:rPr>
          <w:rFonts w:ascii="仿宋_GB2312" w:eastAsia="仿宋_GB2312" w:cs="DengXian-Regular" w:hint="eastAsia"/>
          <w:sz w:val="32"/>
          <w:szCs w:val="32"/>
        </w:rPr>
        <w:t>了解服务对象对部门履职效果</w:t>
      </w:r>
      <w:r>
        <w:rPr>
          <w:rFonts w:ascii="仿宋_GB2312" w:eastAsia="仿宋_GB2312" w:cs="DengXian-Regular"/>
          <w:sz w:val="32"/>
          <w:szCs w:val="32"/>
        </w:rPr>
        <w:t>的满意</w:t>
      </w:r>
      <w:r>
        <w:rPr>
          <w:rFonts w:ascii="仿宋_GB2312" w:eastAsia="仿宋_GB2312" w:cs="DengXian-Regular" w:hint="eastAsia"/>
          <w:sz w:val="32"/>
          <w:szCs w:val="32"/>
        </w:rPr>
        <w:t>程</w:t>
      </w:r>
      <w:r>
        <w:rPr>
          <w:rFonts w:ascii="仿宋_GB2312" w:eastAsia="仿宋_GB2312" w:cs="DengXian-Regular"/>
          <w:sz w:val="32"/>
          <w:szCs w:val="32"/>
        </w:rPr>
        <w:t>度。</w:t>
      </w:r>
      <w:bookmarkStart w:id="54" w:name="_Toc20821"/>
      <w:bookmarkEnd w:id="52"/>
      <w:bookmarkEnd w:id="53"/>
    </w:p>
    <w:p w:rsidR="00873904" w:rsidRDefault="00B32834" w:rsidP="00F57BDC">
      <w:pPr>
        <w:spacing w:after="0" w:line="360" w:lineRule="auto"/>
        <w:ind w:firstLineChars="200" w:firstLine="640"/>
        <w:jc w:val="both"/>
        <w:textAlignment w:val="baseline"/>
        <w:rPr>
          <w:rFonts w:ascii="楷体_GB2312" w:eastAsia="楷体_GB2312" w:hAnsiTheme="minorEastAsia"/>
          <w:b/>
          <w:bCs/>
          <w:kern w:val="2"/>
          <w:sz w:val="32"/>
        </w:rPr>
      </w:pPr>
      <w:r>
        <w:rPr>
          <w:rFonts w:ascii="楷体_GB2312" w:eastAsia="楷体_GB2312" w:hAnsiTheme="minorEastAsia" w:hint="eastAsia"/>
          <w:b/>
          <w:bCs/>
          <w:kern w:val="2"/>
          <w:sz w:val="32"/>
        </w:rPr>
        <w:t>（六）绩效评价工作过程</w:t>
      </w:r>
      <w:bookmarkEnd w:id="46"/>
      <w:bookmarkEnd w:id="47"/>
      <w:bookmarkEnd w:id="54"/>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本次绩效评价工作经过了前期准备、绩效评价实施方案和指标体系制定、组织实施、绩效评价报告撰写四个阶段。</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1.前期准备阶段</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经与</w:t>
      </w:r>
      <w:r w:rsidR="00337DE4">
        <w:rPr>
          <w:rFonts w:ascii="仿宋_GB2312" w:eastAsia="仿宋_GB2312" w:cs="DengXian-Regular" w:hint="eastAsia"/>
          <w:sz w:val="32"/>
          <w:szCs w:val="32"/>
        </w:rPr>
        <w:t>我</w:t>
      </w:r>
      <w:r>
        <w:rPr>
          <w:rFonts w:ascii="仿宋_GB2312" w:eastAsia="仿宋_GB2312" w:cs="DengXian-Regular" w:hint="eastAsia"/>
          <w:sz w:val="32"/>
          <w:szCs w:val="32"/>
        </w:rPr>
        <w:t>单位充分沟通，并充分收集相关资料，主要包括部门职责、工作活动、预决算文本、相关管理制度、资金使用等相关资料，为制定绩效评价实施方案和指标体系奠定了基础。</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2.制定绩效评价实施方案和体系</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基于对</w:t>
      </w:r>
      <w:r w:rsidR="00337DE4">
        <w:rPr>
          <w:rFonts w:ascii="仿宋_GB2312" w:eastAsia="仿宋_GB2312" w:cs="DengXian-Regular" w:hint="eastAsia"/>
          <w:sz w:val="32"/>
          <w:szCs w:val="32"/>
        </w:rPr>
        <w:t>我</w:t>
      </w:r>
      <w:r>
        <w:rPr>
          <w:rFonts w:ascii="仿宋_GB2312" w:eastAsia="仿宋_GB2312" w:cs="DengXian-Regular" w:hint="eastAsia"/>
          <w:sz w:val="32"/>
          <w:szCs w:val="32"/>
        </w:rPr>
        <w:t>单位相关资料的收集，制定绩效评价实施方案和体系,确定最终方案。</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3.组织实施阶段</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根据绩效评价实施方案和指标体系，对</w:t>
      </w:r>
      <w:r w:rsidR="00337DE4">
        <w:rPr>
          <w:rFonts w:ascii="仿宋_GB2312" w:eastAsia="仿宋_GB2312" w:cs="DengXian-Regular" w:hint="eastAsia"/>
          <w:sz w:val="32"/>
          <w:szCs w:val="32"/>
        </w:rPr>
        <w:t>我</w:t>
      </w:r>
      <w:r>
        <w:rPr>
          <w:rFonts w:ascii="仿宋_GB2312" w:eastAsia="仿宋_GB2312" w:cs="DengXian-Regular" w:hint="eastAsia"/>
          <w:sz w:val="32"/>
          <w:szCs w:val="32"/>
        </w:rPr>
        <w:t>单位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4.撰写绩效评价报告</w:t>
      </w:r>
      <w:bookmarkStart w:id="55" w:name="_Toc492652781"/>
      <w:bookmarkStart w:id="56" w:name="_Toc465149511"/>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在完成对各评价指标评分定级的基础上，开始进行报告撰写工作。</w:t>
      </w:r>
    </w:p>
    <w:p w:rsidR="00873904" w:rsidRDefault="00B32834">
      <w:pPr>
        <w:pStyle w:val="2"/>
        <w:spacing w:before="0" w:after="0" w:line="360" w:lineRule="auto"/>
        <w:ind w:firstLineChars="200" w:firstLine="643"/>
        <w:rPr>
          <w:rFonts w:ascii="黑体"/>
        </w:rPr>
      </w:pPr>
      <w:bookmarkStart w:id="57" w:name="_Toc6467"/>
      <w:r>
        <w:rPr>
          <w:rFonts w:ascii="黑体" w:hint="eastAsia"/>
        </w:rPr>
        <w:t>四、</w:t>
      </w:r>
      <w:bookmarkStart w:id="58" w:name="_Toc492652782"/>
      <w:bookmarkEnd w:id="55"/>
      <w:bookmarkEnd w:id="56"/>
      <w:r>
        <w:rPr>
          <w:rFonts w:ascii="黑体" w:hint="eastAsia"/>
        </w:rPr>
        <w:t>绩效评价评分情况</w:t>
      </w:r>
      <w:bookmarkEnd w:id="57"/>
    </w:p>
    <w:bookmarkEnd w:id="58"/>
    <w:p w:rsidR="00873904" w:rsidRPr="00AD69B3" w:rsidRDefault="00337DE4">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sidRPr="00AD69B3">
        <w:rPr>
          <w:rFonts w:ascii="仿宋_GB2312" w:eastAsia="仿宋_GB2312" w:cs="DengXian-Regular" w:hint="eastAsia"/>
          <w:sz w:val="32"/>
          <w:szCs w:val="32"/>
        </w:rPr>
        <w:t>我</w:t>
      </w:r>
      <w:r w:rsidR="00B32834" w:rsidRPr="00AD69B3">
        <w:rPr>
          <w:rFonts w:ascii="仿宋_GB2312" w:eastAsia="仿宋_GB2312" w:cs="DengXian-Regular" w:hint="eastAsia"/>
          <w:sz w:val="32"/>
          <w:szCs w:val="32"/>
        </w:rPr>
        <w:t>单位部门整体支出绩效评价总得分为</w:t>
      </w:r>
      <w:r w:rsidR="00AD69B3" w:rsidRPr="00AD69B3">
        <w:rPr>
          <w:rFonts w:ascii="仿宋_GB2312" w:eastAsia="仿宋_GB2312" w:cs="DengXian-Regular" w:hint="eastAsia"/>
          <w:sz w:val="32"/>
          <w:szCs w:val="32"/>
        </w:rPr>
        <w:t>95</w:t>
      </w:r>
      <w:r w:rsidR="00B32834" w:rsidRPr="00AD69B3">
        <w:rPr>
          <w:rFonts w:ascii="仿宋_GB2312" w:eastAsia="仿宋_GB2312" w:cs="DengXian-Regular" w:hint="eastAsia"/>
          <w:sz w:val="32"/>
          <w:szCs w:val="32"/>
        </w:rPr>
        <w:t>分，综合绩效评价等级为“</w:t>
      </w:r>
      <w:r w:rsidR="00AD69B3" w:rsidRPr="00AD69B3">
        <w:rPr>
          <w:rFonts w:ascii="仿宋_GB2312" w:eastAsia="仿宋_GB2312" w:cs="DengXian-Regular" w:hint="eastAsia"/>
          <w:sz w:val="32"/>
          <w:szCs w:val="32"/>
        </w:rPr>
        <w:t>优</w:t>
      </w:r>
      <w:r w:rsidR="00B32834" w:rsidRPr="00AD69B3">
        <w:rPr>
          <w:rFonts w:ascii="仿宋_GB2312" w:eastAsia="仿宋_GB2312" w:cs="DengXian-Regular" w:hint="eastAsia"/>
          <w:sz w:val="32"/>
          <w:szCs w:val="32"/>
        </w:rPr>
        <w:t>”。各项得分情况如下</w:t>
      </w:r>
      <w:r w:rsidR="00B32834" w:rsidRPr="00AD69B3">
        <w:rPr>
          <w:rFonts w:ascii="仿宋_GB2312" w:eastAsia="仿宋_GB2312" w:hAnsiTheme="minorEastAsia" w:cs="Times New Roman" w:hint="eastAsia"/>
          <w:sz w:val="32"/>
          <w:szCs w:val="32"/>
          <w:u w:color="000000"/>
        </w:rPr>
        <w:t>：</w:t>
      </w:r>
      <w:r w:rsidR="00B32834" w:rsidRPr="00AD69B3">
        <w:rPr>
          <w:rFonts w:ascii="仿宋_GB2312" w:eastAsia="仿宋_GB2312" w:hAnsiTheme="minorEastAsia" w:cs="Times New Roman"/>
          <w:sz w:val="32"/>
          <w:szCs w:val="32"/>
          <w:u w:color="000000"/>
        </w:rPr>
        <w:t xml:space="preserve"> </w:t>
      </w:r>
    </w:p>
    <w:p w:rsidR="00873904" w:rsidRDefault="00B32834" w:rsidP="00F57BDC">
      <w:pPr>
        <w:pStyle w:val="3"/>
        <w:spacing w:before="0" w:after="0"/>
        <w:ind w:firstLineChars="200" w:firstLine="640"/>
        <w:jc w:val="both"/>
        <w:rPr>
          <w:rFonts w:ascii="楷体_GB2312" w:eastAsia="楷体_GB2312" w:hAnsiTheme="minorEastAsia"/>
          <w:kern w:val="2"/>
          <w:sz w:val="32"/>
        </w:rPr>
      </w:pPr>
      <w:bookmarkStart w:id="59" w:name="_Toc492652783"/>
      <w:bookmarkStart w:id="60" w:name="_Toc4390"/>
      <w:r w:rsidRPr="00AD69B3">
        <w:rPr>
          <w:rFonts w:ascii="楷体_GB2312" w:eastAsia="楷体_GB2312" w:hAnsiTheme="minorEastAsia" w:hint="eastAsia"/>
          <w:kern w:val="2"/>
          <w:sz w:val="32"/>
        </w:rPr>
        <w:t>（一）</w:t>
      </w:r>
      <w:bookmarkEnd w:id="59"/>
      <w:r w:rsidRPr="00AD69B3">
        <w:rPr>
          <w:rFonts w:ascii="楷体_GB2312" w:eastAsia="楷体_GB2312" w:hAnsiTheme="minorEastAsia" w:hint="eastAsia"/>
          <w:kern w:val="2"/>
          <w:sz w:val="32"/>
        </w:rPr>
        <w:t>投入（12分）</w:t>
      </w:r>
      <w:bookmarkEnd w:id="60"/>
    </w:p>
    <w:p w:rsidR="00873904" w:rsidRDefault="00B32834">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cs="DengXian-Regular" w:hint="eastAsia"/>
          <w:sz w:val="32"/>
          <w:szCs w:val="32"/>
        </w:rPr>
        <w:t>该一级指标包含绩效目标设定和预算配置两个二级指标，主要反映绩效目标设定是否合理、科学，绩效指标的</w:t>
      </w:r>
      <w:r>
        <w:rPr>
          <w:rFonts w:ascii="仿宋_GB2312" w:eastAsia="仿宋_GB2312" w:cs="DengXian-Regular" w:hint="eastAsia"/>
          <w:sz w:val="32"/>
          <w:szCs w:val="32"/>
        </w:rPr>
        <w:lastRenderedPageBreak/>
        <w:t>制定是否清晰、可衡量，预算编制是否完整，项目预算是否细化及在职人员控制情况。</w:t>
      </w:r>
      <w:r>
        <w:rPr>
          <w:rFonts w:ascii="仿宋_GB2312" w:eastAsia="仿宋_GB2312" w:hAnsiTheme="minorEastAsia" w:cs="Times New Roman" w:hint="eastAsia"/>
          <w:sz w:val="32"/>
          <w:szCs w:val="32"/>
          <w:u w:color="000000"/>
        </w:rPr>
        <w:tab/>
      </w:r>
    </w:p>
    <w:p w:rsidR="00873904" w:rsidRPr="00C76588" w:rsidRDefault="00B32834">
      <w:pPr>
        <w:spacing w:after="0" w:line="360" w:lineRule="auto"/>
        <w:jc w:val="center"/>
        <w:textAlignment w:val="baseline"/>
        <w:rPr>
          <w:rFonts w:asciiTheme="minorEastAsia" w:eastAsiaTheme="minorEastAsia" w:hAnsiTheme="minorEastAsia" w:cstheme="minorEastAsia"/>
          <w:b/>
          <w:bCs/>
          <w:sz w:val="32"/>
          <w:szCs w:val="32"/>
          <w:u w:color="000000"/>
        </w:rPr>
      </w:pPr>
      <w:r w:rsidRPr="00C76588">
        <w:rPr>
          <w:rFonts w:asciiTheme="minorEastAsia" w:eastAsiaTheme="minorEastAsia" w:hAnsiTheme="minorEastAsia" w:cstheme="minorEastAsia" w:hint="eastAsia"/>
          <w:b/>
          <w:bCs/>
          <w:sz w:val="32"/>
          <w:szCs w:val="32"/>
          <w:u w:color="000000"/>
        </w:rPr>
        <w:t>表2  投入指标及得分情况表</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59"/>
        <w:gridCol w:w="1418"/>
        <w:gridCol w:w="1701"/>
        <w:gridCol w:w="1276"/>
        <w:gridCol w:w="1134"/>
      </w:tblGrid>
      <w:tr w:rsidR="00873904" w:rsidRPr="00741952">
        <w:trPr>
          <w:trHeight w:hRule="exact" w:val="454"/>
        </w:trPr>
        <w:tc>
          <w:tcPr>
            <w:tcW w:w="1559" w:type="dxa"/>
            <w:vAlign w:val="center"/>
          </w:tcPr>
          <w:p w:rsidR="00873904" w:rsidRPr="00741952" w:rsidRDefault="00B32834">
            <w:pPr>
              <w:spacing w:line="420" w:lineRule="exact"/>
              <w:jc w:val="center"/>
              <w:rPr>
                <w:rFonts w:asciiTheme="minorEastAsia" w:eastAsiaTheme="minorEastAsia" w:hAnsiTheme="minorEastAsia" w:cs="宋体"/>
                <w:b/>
                <w:sz w:val="21"/>
                <w:szCs w:val="21"/>
              </w:rPr>
            </w:pPr>
            <w:r w:rsidRPr="00741952">
              <w:rPr>
                <w:rFonts w:asciiTheme="minorEastAsia" w:eastAsiaTheme="minorEastAsia" w:hAnsiTheme="minorEastAsia" w:cs="宋体" w:hint="eastAsia"/>
                <w:b/>
                <w:sz w:val="21"/>
                <w:szCs w:val="21"/>
              </w:rPr>
              <w:t>一级指标</w:t>
            </w:r>
          </w:p>
        </w:tc>
        <w:tc>
          <w:tcPr>
            <w:tcW w:w="1418" w:type="dxa"/>
            <w:vAlign w:val="center"/>
          </w:tcPr>
          <w:p w:rsidR="00873904" w:rsidRPr="00741952" w:rsidRDefault="00B32834">
            <w:pPr>
              <w:spacing w:line="420" w:lineRule="exact"/>
              <w:jc w:val="center"/>
              <w:rPr>
                <w:rFonts w:asciiTheme="minorEastAsia" w:eastAsiaTheme="minorEastAsia" w:hAnsiTheme="minorEastAsia" w:cs="宋体"/>
                <w:b/>
                <w:sz w:val="21"/>
                <w:szCs w:val="21"/>
              </w:rPr>
            </w:pPr>
            <w:r w:rsidRPr="00741952">
              <w:rPr>
                <w:rFonts w:asciiTheme="minorEastAsia" w:eastAsiaTheme="minorEastAsia" w:hAnsiTheme="minorEastAsia" w:cs="宋体" w:hint="eastAsia"/>
                <w:b/>
                <w:sz w:val="21"/>
                <w:szCs w:val="21"/>
              </w:rPr>
              <w:t>二级指标</w:t>
            </w:r>
          </w:p>
        </w:tc>
        <w:tc>
          <w:tcPr>
            <w:tcW w:w="1701" w:type="dxa"/>
            <w:vAlign w:val="center"/>
          </w:tcPr>
          <w:p w:rsidR="00873904" w:rsidRPr="00741952" w:rsidRDefault="00B32834">
            <w:pPr>
              <w:spacing w:line="420" w:lineRule="exact"/>
              <w:jc w:val="center"/>
              <w:rPr>
                <w:rFonts w:asciiTheme="minorEastAsia" w:eastAsiaTheme="minorEastAsia" w:hAnsiTheme="minorEastAsia" w:cs="宋体"/>
                <w:b/>
                <w:sz w:val="21"/>
                <w:szCs w:val="21"/>
              </w:rPr>
            </w:pPr>
            <w:r w:rsidRPr="00741952">
              <w:rPr>
                <w:rFonts w:asciiTheme="minorEastAsia" w:eastAsiaTheme="minorEastAsia" w:hAnsiTheme="minorEastAsia" w:cs="宋体" w:hint="eastAsia"/>
                <w:b/>
                <w:sz w:val="21"/>
                <w:szCs w:val="21"/>
              </w:rPr>
              <w:t>三级指标</w:t>
            </w:r>
          </w:p>
        </w:tc>
        <w:tc>
          <w:tcPr>
            <w:tcW w:w="1276" w:type="dxa"/>
            <w:vAlign w:val="center"/>
          </w:tcPr>
          <w:p w:rsidR="00873904" w:rsidRPr="00741952" w:rsidRDefault="00B32834">
            <w:pPr>
              <w:spacing w:line="420" w:lineRule="exact"/>
              <w:jc w:val="center"/>
              <w:rPr>
                <w:rFonts w:asciiTheme="minorEastAsia" w:eastAsiaTheme="minorEastAsia" w:hAnsiTheme="minorEastAsia" w:cs="宋体"/>
                <w:b/>
                <w:sz w:val="21"/>
                <w:szCs w:val="21"/>
              </w:rPr>
            </w:pPr>
            <w:r w:rsidRPr="00741952">
              <w:rPr>
                <w:rFonts w:asciiTheme="minorEastAsia" w:eastAsiaTheme="minorEastAsia" w:hAnsiTheme="minorEastAsia" w:cs="宋体" w:hint="eastAsia"/>
                <w:b/>
                <w:sz w:val="21"/>
                <w:szCs w:val="21"/>
              </w:rPr>
              <w:t>分值权重</w:t>
            </w:r>
          </w:p>
        </w:tc>
        <w:tc>
          <w:tcPr>
            <w:tcW w:w="1134" w:type="dxa"/>
            <w:vAlign w:val="center"/>
          </w:tcPr>
          <w:p w:rsidR="00873904" w:rsidRPr="00741952" w:rsidRDefault="00B32834">
            <w:pPr>
              <w:spacing w:line="420" w:lineRule="exact"/>
              <w:jc w:val="center"/>
              <w:rPr>
                <w:rFonts w:asciiTheme="minorEastAsia" w:eastAsiaTheme="minorEastAsia" w:hAnsiTheme="minorEastAsia" w:cs="宋体"/>
                <w:b/>
                <w:sz w:val="21"/>
                <w:szCs w:val="21"/>
              </w:rPr>
            </w:pPr>
            <w:r w:rsidRPr="00741952">
              <w:rPr>
                <w:rFonts w:asciiTheme="minorEastAsia" w:eastAsiaTheme="minorEastAsia" w:hAnsiTheme="minorEastAsia" w:cs="宋体" w:hint="eastAsia"/>
                <w:b/>
                <w:sz w:val="21"/>
                <w:szCs w:val="21"/>
              </w:rPr>
              <w:t>得分</w:t>
            </w:r>
          </w:p>
        </w:tc>
      </w:tr>
      <w:tr w:rsidR="00873904" w:rsidRPr="00741952">
        <w:trPr>
          <w:trHeight w:hRule="exact" w:val="454"/>
        </w:trPr>
        <w:tc>
          <w:tcPr>
            <w:tcW w:w="1559" w:type="dxa"/>
            <w:vMerge w:val="restart"/>
            <w:vAlign w:val="center"/>
          </w:tcPr>
          <w:p w:rsidR="00873904" w:rsidRPr="00741952" w:rsidRDefault="00B32834">
            <w:pPr>
              <w:spacing w:line="420" w:lineRule="exact"/>
              <w:jc w:val="center"/>
              <w:rPr>
                <w:rFonts w:asciiTheme="minorEastAsia" w:eastAsiaTheme="minorEastAsia" w:hAnsiTheme="minorEastAsia" w:cs="宋体"/>
                <w:sz w:val="21"/>
                <w:szCs w:val="21"/>
              </w:rPr>
            </w:pPr>
            <w:r w:rsidRPr="00741952">
              <w:rPr>
                <w:rFonts w:asciiTheme="minorEastAsia" w:eastAsiaTheme="minorEastAsia" w:hAnsiTheme="minorEastAsia" w:cs="宋体" w:hint="eastAsia"/>
                <w:sz w:val="21"/>
                <w:szCs w:val="21"/>
              </w:rPr>
              <w:t>投入</w:t>
            </w:r>
          </w:p>
          <w:p w:rsidR="00873904" w:rsidRPr="00741952" w:rsidRDefault="00B32834">
            <w:pPr>
              <w:spacing w:line="420" w:lineRule="exact"/>
              <w:jc w:val="center"/>
              <w:rPr>
                <w:rFonts w:asciiTheme="minorEastAsia" w:eastAsiaTheme="minorEastAsia" w:hAnsiTheme="minorEastAsia" w:cs="宋体"/>
                <w:sz w:val="21"/>
                <w:szCs w:val="21"/>
              </w:rPr>
            </w:pPr>
            <w:r w:rsidRPr="00741952">
              <w:rPr>
                <w:rFonts w:asciiTheme="minorEastAsia" w:eastAsiaTheme="minorEastAsia" w:hAnsiTheme="minorEastAsia" w:cs="宋体" w:hint="eastAsia"/>
                <w:sz w:val="21"/>
                <w:szCs w:val="21"/>
              </w:rPr>
              <w:t>（12分）</w:t>
            </w:r>
          </w:p>
        </w:tc>
        <w:tc>
          <w:tcPr>
            <w:tcW w:w="1418" w:type="dxa"/>
            <w:vMerge w:val="restart"/>
            <w:vAlign w:val="center"/>
          </w:tcPr>
          <w:p w:rsidR="00873904" w:rsidRPr="00741952" w:rsidRDefault="00B32834">
            <w:pPr>
              <w:spacing w:line="420" w:lineRule="exact"/>
              <w:jc w:val="center"/>
              <w:rPr>
                <w:rFonts w:asciiTheme="minorEastAsia" w:eastAsiaTheme="minorEastAsia" w:hAnsiTheme="minorEastAsia" w:cs="宋体"/>
                <w:sz w:val="21"/>
                <w:szCs w:val="21"/>
              </w:rPr>
            </w:pPr>
            <w:r w:rsidRPr="00741952">
              <w:rPr>
                <w:rFonts w:asciiTheme="minorEastAsia" w:eastAsiaTheme="minorEastAsia" w:hAnsiTheme="minorEastAsia" w:cs="宋体" w:hint="eastAsia"/>
                <w:sz w:val="21"/>
                <w:szCs w:val="21"/>
              </w:rPr>
              <w:t>绩效目标设定（6分）</w:t>
            </w:r>
          </w:p>
        </w:tc>
        <w:tc>
          <w:tcPr>
            <w:tcW w:w="1701" w:type="dxa"/>
            <w:vAlign w:val="center"/>
          </w:tcPr>
          <w:p w:rsidR="00873904" w:rsidRPr="00741952" w:rsidRDefault="00B32834">
            <w:pPr>
              <w:spacing w:line="420" w:lineRule="exact"/>
              <w:jc w:val="center"/>
              <w:rPr>
                <w:rFonts w:asciiTheme="minorEastAsia" w:eastAsiaTheme="minorEastAsia" w:hAnsiTheme="minorEastAsia" w:cs="宋体"/>
                <w:sz w:val="21"/>
                <w:szCs w:val="21"/>
              </w:rPr>
            </w:pPr>
            <w:r w:rsidRPr="00741952">
              <w:rPr>
                <w:rFonts w:asciiTheme="minorEastAsia" w:eastAsiaTheme="minorEastAsia" w:hAnsiTheme="minorEastAsia" w:cs="宋体" w:hint="eastAsia"/>
                <w:sz w:val="21"/>
                <w:szCs w:val="21"/>
              </w:rPr>
              <w:t>绩效目标合理性</w:t>
            </w:r>
          </w:p>
        </w:tc>
        <w:tc>
          <w:tcPr>
            <w:tcW w:w="1276" w:type="dxa"/>
            <w:vAlign w:val="center"/>
          </w:tcPr>
          <w:p w:rsidR="00873904" w:rsidRPr="00741952" w:rsidRDefault="00B32834">
            <w:pPr>
              <w:spacing w:line="420" w:lineRule="exact"/>
              <w:jc w:val="center"/>
              <w:rPr>
                <w:rFonts w:asciiTheme="minorEastAsia" w:eastAsiaTheme="minorEastAsia" w:hAnsiTheme="minorEastAsia" w:cs="宋体"/>
                <w:sz w:val="21"/>
                <w:szCs w:val="21"/>
              </w:rPr>
            </w:pPr>
            <w:r w:rsidRPr="00741952">
              <w:rPr>
                <w:rFonts w:asciiTheme="minorEastAsia" w:eastAsiaTheme="minorEastAsia" w:hAnsiTheme="minorEastAsia" w:cs="宋体" w:hint="eastAsia"/>
                <w:sz w:val="21"/>
                <w:szCs w:val="21"/>
              </w:rPr>
              <w:t>2</w:t>
            </w:r>
          </w:p>
        </w:tc>
        <w:tc>
          <w:tcPr>
            <w:tcW w:w="1134" w:type="dxa"/>
            <w:vAlign w:val="center"/>
          </w:tcPr>
          <w:p w:rsidR="00873904" w:rsidRPr="00741952" w:rsidRDefault="00C76588">
            <w:pPr>
              <w:spacing w:line="420" w:lineRule="exact"/>
              <w:jc w:val="center"/>
              <w:rPr>
                <w:rFonts w:asciiTheme="minorEastAsia" w:eastAsiaTheme="minorEastAsia" w:hAnsiTheme="minorEastAsia" w:cs="宋体"/>
                <w:sz w:val="21"/>
                <w:szCs w:val="21"/>
              </w:rPr>
            </w:pPr>
            <w:r w:rsidRPr="00741952">
              <w:rPr>
                <w:rFonts w:asciiTheme="minorEastAsia" w:eastAsiaTheme="minorEastAsia" w:hAnsiTheme="minorEastAsia" w:cs="宋体" w:hint="eastAsia"/>
                <w:sz w:val="21"/>
                <w:szCs w:val="21"/>
              </w:rPr>
              <w:t>2</w:t>
            </w:r>
          </w:p>
        </w:tc>
      </w:tr>
      <w:tr w:rsidR="00873904" w:rsidRPr="00741952">
        <w:trPr>
          <w:trHeight w:hRule="exact" w:val="454"/>
        </w:trPr>
        <w:tc>
          <w:tcPr>
            <w:tcW w:w="1559" w:type="dxa"/>
            <w:vMerge/>
            <w:vAlign w:val="center"/>
          </w:tcPr>
          <w:p w:rsidR="00873904" w:rsidRPr="00741952" w:rsidRDefault="00873904">
            <w:pPr>
              <w:spacing w:line="420" w:lineRule="exact"/>
              <w:ind w:firstLineChars="200" w:firstLine="420"/>
              <w:jc w:val="center"/>
              <w:rPr>
                <w:rFonts w:asciiTheme="minorEastAsia" w:eastAsiaTheme="minorEastAsia" w:hAnsiTheme="minorEastAsia" w:cs="宋体"/>
                <w:sz w:val="21"/>
                <w:szCs w:val="21"/>
              </w:rPr>
            </w:pPr>
          </w:p>
        </w:tc>
        <w:tc>
          <w:tcPr>
            <w:tcW w:w="1418" w:type="dxa"/>
            <w:vMerge/>
            <w:vAlign w:val="center"/>
          </w:tcPr>
          <w:p w:rsidR="00873904" w:rsidRPr="00741952" w:rsidRDefault="00873904">
            <w:pPr>
              <w:spacing w:line="420" w:lineRule="exact"/>
              <w:ind w:firstLineChars="200" w:firstLine="420"/>
              <w:jc w:val="center"/>
              <w:rPr>
                <w:rFonts w:asciiTheme="minorEastAsia" w:eastAsiaTheme="minorEastAsia" w:hAnsiTheme="minorEastAsia" w:cs="宋体"/>
                <w:sz w:val="21"/>
                <w:szCs w:val="21"/>
              </w:rPr>
            </w:pPr>
          </w:p>
        </w:tc>
        <w:tc>
          <w:tcPr>
            <w:tcW w:w="1701" w:type="dxa"/>
            <w:vAlign w:val="center"/>
          </w:tcPr>
          <w:p w:rsidR="00873904" w:rsidRPr="00741952" w:rsidRDefault="00B32834">
            <w:pPr>
              <w:spacing w:line="420" w:lineRule="exact"/>
              <w:jc w:val="center"/>
              <w:rPr>
                <w:rFonts w:asciiTheme="minorEastAsia" w:eastAsiaTheme="minorEastAsia" w:hAnsiTheme="minorEastAsia" w:cs="宋体"/>
                <w:sz w:val="21"/>
                <w:szCs w:val="21"/>
              </w:rPr>
            </w:pPr>
            <w:r w:rsidRPr="00741952">
              <w:rPr>
                <w:rFonts w:asciiTheme="minorEastAsia" w:eastAsiaTheme="minorEastAsia" w:hAnsiTheme="minorEastAsia" w:cs="宋体" w:hint="eastAsia"/>
                <w:sz w:val="21"/>
                <w:szCs w:val="21"/>
              </w:rPr>
              <w:t>绩效目标科学性</w:t>
            </w:r>
          </w:p>
        </w:tc>
        <w:tc>
          <w:tcPr>
            <w:tcW w:w="1276" w:type="dxa"/>
            <w:vAlign w:val="center"/>
          </w:tcPr>
          <w:p w:rsidR="00873904" w:rsidRPr="00741952" w:rsidRDefault="00B32834">
            <w:pPr>
              <w:spacing w:line="420" w:lineRule="exact"/>
              <w:jc w:val="center"/>
              <w:rPr>
                <w:rFonts w:asciiTheme="minorEastAsia" w:eastAsiaTheme="minorEastAsia" w:hAnsiTheme="minorEastAsia" w:cs="宋体"/>
                <w:sz w:val="21"/>
                <w:szCs w:val="21"/>
              </w:rPr>
            </w:pPr>
            <w:r w:rsidRPr="00741952">
              <w:rPr>
                <w:rFonts w:asciiTheme="minorEastAsia" w:eastAsiaTheme="minorEastAsia" w:hAnsiTheme="minorEastAsia" w:cs="宋体" w:hint="eastAsia"/>
                <w:sz w:val="21"/>
                <w:szCs w:val="21"/>
              </w:rPr>
              <w:t>2</w:t>
            </w:r>
          </w:p>
        </w:tc>
        <w:tc>
          <w:tcPr>
            <w:tcW w:w="1134" w:type="dxa"/>
            <w:vAlign w:val="center"/>
          </w:tcPr>
          <w:p w:rsidR="00873904" w:rsidRPr="00741952" w:rsidRDefault="00C76588">
            <w:pPr>
              <w:spacing w:line="420" w:lineRule="exact"/>
              <w:jc w:val="center"/>
              <w:rPr>
                <w:rFonts w:asciiTheme="minorEastAsia" w:eastAsiaTheme="minorEastAsia" w:hAnsiTheme="minorEastAsia" w:cs="宋体"/>
                <w:sz w:val="21"/>
                <w:szCs w:val="21"/>
              </w:rPr>
            </w:pPr>
            <w:r w:rsidRPr="00741952">
              <w:rPr>
                <w:rFonts w:asciiTheme="minorEastAsia" w:eastAsiaTheme="minorEastAsia" w:hAnsiTheme="minorEastAsia" w:cs="宋体" w:hint="eastAsia"/>
                <w:sz w:val="21"/>
                <w:szCs w:val="21"/>
              </w:rPr>
              <w:t>2</w:t>
            </w:r>
          </w:p>
        </w:tc>
      </w:tr>
      <w:tr w:rsidR="00873904" w:rsidRPr="00741952">
        <w:trPr>
          <w:trHeight w:hRule="exact" w:val="454"/>
        </w:trPr>
        <w:tc>
          <w:tcPr>
            <w:tcW w:w="1559" w:type="dxa"/>
            <w:vMerge/>
            <w:vAlign w:val="center"/>
          </w:tcPr>
          <w:p w:rsidR="00873904" w:rsidRPr="00741952" w:rsidRDefault="00873904">
            <w:pPr>
              <w:spacing w:line="420" w:lineRule="exact"/>
              <w:ind w:firstLineChars="200" w:firstLine="420"/>
              <w:jc w:val="center"/>
              <w:rPr>
                <w:rFonts w:asciiTheme="minorEastAsia" w:eastAsiaTheme="minorEastAsia" w:hAnsiTheme="minorEastAsia" w:cs="宋体"/>
                <w:sz w:val="21"/>
                <w:szCs w:val="21"/>
              </w:rPr>
            </w:pPr>
          </w:p>
        </w:tc>
        <w:tc>
          <w:tcPr>
            <w:tcW w:w="1418" w:type="dxa"/>
            <w:vMerge/>
            <w:vAlign w:val="center"/>
          </w:tcPr>
          <w:p w:rsidR="00873904" w:rsidRPr="00741952" w:rsidRDefault="00873904">
            <w:pPr>
              <w:spacing w:line="420" w:lineRule="exact"/>
              <w:ind w:firstLineChars="200" w:firstLine="420"/>
              <w:jc w:val="center"/>
              <w:rPr>
                <w:rFonts w:asciiTheme="minorEastAsia" w:eastAsiaTheme="minorEastAsia" w:hAnsiTheme="minorEastAsia" w:cs="宋体"/>
                <w:sz w:val="21"/>
                <w:szCs w:val="21"/>
              </w:rPr>
            </w:pPr>
          </w:p>
        </w:tc>
        <w:tc>
          <w:tcPr>
            <w:tcW w:w="1701" w:type="dxa"/>
            <w:vAlign w:val="center"/>
          </w:tcPr>
          <w:p w:rsidR="00873904" w:rsidRPr="00741952" w:rsidRDefault="00B32834">
            <w:pPr>
              <w:spacing w:line="420" w:lineRule="exact"/>
              <w:jc w:val="center"/>
              <w:rPr>
                <w:rFonts w:asciiTheme="minorEastAsia" w:eastAsiaTheme="minorEastAsia" w:hAnsiTheme="minorEastAsia" w:cs="宋体"/>
                <w:sz w:val="21"/>
                <w:szCs w:val="21"/>
              </w:rPr>
            </w:pPr>
            <w:r w:rsidRPr="00741952">
              <w:rPr>
                <w:rFonts w:asciiTheme="minorEastAsia" w:eastAsiaTheme="minorEastAsia" w:hAnsiTheme="minorEastAsia" w:cs="宋体" w:hint="eastAsia"/>
                <w:sz w:val="21"/>
                <w:szCs w:val="21"/>
              </w:rPr>
              <w:t>绩效指标明确性</w:t>
            </w:r>
          </w:p>
        </w:tc>
        <w:tc>
          <w:tcPr>
            <w:tcW w:w="1276" w:type="dxa"/>
            <w:vAlign w:val="center"/>
          </w:tcPr>
          <w:p w:rsidR="00873904" w:rsidRPr="00741952" w:rsidRDefault="00B32834">
            <w:pPr>
              <w:spacing w:line="420" w:lineRule="exact"/>
              <w:jc w:val="center"/>
              <w:rPr>
                <w:rFonts w:asciiTheme="minorEastAsia" w:eastAsiaTheme="minorEastAsia" w:hAnsiTheme="minorEastAsia" w:cs="宋体"/>
                <w:sz w:val="21"/>
                <w:szCs w:val="21"/>
              </w:rPr>
            </w:pPr>
            <w:r w:rsidRPr="00741952">
              <w:rPr>
                <w:rFonts w:asciiTheme="minorEastAsia" w:eastAsiaTheme="minorEastAsia" w:hAnsiTheme="minorEastAsia" w:cs="宋体" w:hint="eastAsia"/>
                <w:sz w:val="21"/>
                <w:szCs w:val="21"/>
              </w:rPr>
              <w:t>2</w:t>
            </w:r>
          </w:p>
        </w:tc>
        <w:tc>
          <w:tcPr>
            <w:tcW w:w="1134" w:type="dxa"/>
            <w:vAlign w:val="center"/>
          </w:tcPr>
          <w:p w:rsidR="00873904" w:rsidRPr="00741952" w:rsidRDefault="00C76588">
            <w:pPr>
              <w:spacing w:line="420" w:lineRule="exact"/>
              <w:jc w:val="center"/>
              <w:rPr>
                <w:rFonts w:asciiTheme="minorEastAsia" w:eastAsiaTheme="minorEastAsia" w:hAnsiTheme="minorEastAsia" w:cs="宋体"/>
                <w:sz w:val="21"/>
                <w:szCs w:val="21"/>
              </w:rPr>
            </w:pPr>
            <w:r w:rsidRPr="00741952">
              <w:rPr>
                <w:rFonts w:asciiTheme="minorEastAsia" w:eastAsiaTheme="minorEastAsia" w:hAnsiTheme="minorEastAsia" w:cs="宋体" w:hint="eastAsia"/>
                <w:sz w:val="21"/>
                <w:szCs w:val="21"/>
              </w:rPr>
              <w:t>2</w:t>
            </w:r>
          </w:p>
        </w:tc>
      </w:tr>
      <w:tr w:rsidR="00873904" w:rsidRPr="00741952">
        <w:trPr>
          <w:trHeight w:hRule="exact" w:val="454"/>
        </w:trPr>
        <w:tc>
          <w:tcPr>
            <w:tcW w:w="1559" w:type="dxa"/>
            <w:vMerge/>
            <w:vAlign w:val="center"/>
          </w:tcPr>
          <w:p w:rsidR="00873904" w:rsidRPr="00741952" w:rsidRDefault="00873904">
            <w:pPr>
              <w:spacing w:line="420" w:lineRule="exact"/>
              <w:ind w:firstLineChars="200" w:firstLine="420"/>
              <w:jc w:val="center"/>
              <w:rPr>
                <w:rFonts w:asciiTheme="minorEastAsia" w:eastAsiaTheme="minorEastAsia" w:hAnsiTheme="minorEastAsia" w:cs="宋体"/>
                <w:sz w:val="21"/>
                <w:szCs w:val="21"/>
              </w:rPr>
            </w:pPr>
          </w:p>
        </w:tc>
        <w:tc>
          <w:tcPr>
            <w:tcW w:w="1418" w:type="dxa"/>
            <w:vMerge w:val="restart"/>
            <w:vAlign w:val="center"/>
          </w:tcPr>
          <w:p w:rsidR="00873904" w:rsidRPr="00741952" w:rsidRDefault="00B32834">
            <w:pPr>
              <w:spacing w:line="420" w:lineRule="exact"/>
              <w:jc w:val="center"/>
              <w:rPr>
                <w:rFonts w:asciiTheme="minorEastAsia" w:eastAsiaTheme="minorEastAsia" w:hAnsiTheme="minorEastAsia" w:cs="宋体"/>
                <w:sz w:val="21"/>
                <w:szCs w:val="21"/>
              </w:rPr>
            </w:pPr>
            <w:r w:rsidRPr="00741952">
              <w:rPr>
                <w:rFonts w:asciiTheme="minorEastAsia" w:eastAsiaTheme="minorEastAsia" w:hAnsiTheme="minorEastAsia" w:cs="宋体" w:hint="eastAsia"/>
                <w:sz w:val="21"/>
                <w:szCs w:val="21"/>
              </w:rPr>
              <w:t>预算配置</w:t>
            </w:r>
          </w:p>
          <w:p w:rsidR="00873904" w:rsidRPr="00741952" w:rsidRDefault="00B32834">
            <w:pPr>
              <w:spacing w:line="420" w:lineRule="exact"/>
              <w:jc w:val="center"/>
              <w:rPr>
                <w:rFonts w:asciiTheme="minorEastAsia" w:eastAsiaTheme="minorEastAsia" w:hAnsiTheme="minorEastAsia" w:cs="宋体"/>
                <w:sz w:val="21"/>
                <w:szCs w:val="21"/>
              </w:rPr>
            </w:pPr>
            <w:r w:rsidRPr="00741952">
              <w:rPr>
                <w:rFonts w:asciiTheme="minorEastAsia" w:eastAsiaTheme="minorEastAsia" w:hAnsiTheme="minorEastAsia" w:cs="宋体" w:hint="eastAsia"/>
                <w:sz w:val="21"/>
                <w:szCs w:val="21"/>
              </w:rPr>
              <w:t>（6分）</w:t>
            </w:r>
          </w:p>
        </w:tc>
        <w:tc>
          <w:tcPr>
            <w:tcW w:w="1701" w:type="dxa"/>
            <w:vAlign w:val="center"/>
          </w:tcPr>
          <w:p w:rsidR="00873904" w:rsidRPr="00741952" w:rsidRDefault="00B32834">
            <w:pPr>
              <w:spacing w:line="420" w:lineRule="exact"/>
              <w:jc w:val="center"/>
              <w:rPr>
                <w:rFonts w:asciiTheme="minorEastAsia" w:eastAsiaTheme="minorEastAsia" w:hAnsiTheme="minorEastAsia" w:cs="宋体"/>
                <w:sz w:val="21"/>
                <w:szCs w:val="21"/>
              </w:rPr>
            </w:pPr>
            <w:r w:rsidRPr="00741952">
              <w:rPr>
                <w:rFonts w:asciiTheme="minorEastAsia" w:eastAsiaTheme="minorEastAsia" w:hAnsiTheme="minorEastAsia" w:cs="宋体" w:hint="eastAsia"/>
                <w:sz w:val="21"/>
                <w:szCs w:val="21"/>
              </w:rPr>
              <w:t>预算编制完整性</w:t>
            </w:r>
          </w:p>
        </w:tc>
        <w:tc>
          <w:tcPr>
            <w:tcW w:w="1276" w:type="dxa"/>
            <w:vAlign w:val="center"/>
          </w:tcPr>
          <w:p w:rsidR="00873904" w:rsidRPr="00741952" w:rsidRDefault="00B32834">
            <w:pPr>
              <w:spacing w:line="420" w:lineRule="exact"/>
              <w:jc w:val="center"/>
              <w:rPr>
                <w:rFonts w:asciiTheme="minorEastAsia" w:eastAsiaTheme="minorEastAsia" w:hAnsiTheme="minorEastAsia" w:cs="宋体"/>
                <w:sz w:val="21"/>
                <w:szCs w:val="21"/>
              </w:rPr>
            </w:pPr>
            <w:r w:rsidRPr="00741952">
              <w:rPr>
                <w:rFonts w:asciiTheme="minorEastAsia" w:eastAsiaTheme="minorEastAsia" w:hAnsiTheme="minorEastAsia" w:cs="宋体" w:hint="eastAsia"/>
                <w:sz w:val="21"/>
                <w:szCs w:val="21"/>
              </w:rPr>
              <w:t>2</w:t>
            </w:r>
          </w:p>
        </w:tc>
        <w:tc>
          <w:tcPr>
            <w:tcW w:w="1134" w:type="dxa"/>
            <w:vAlign w:val="center"/>
          </w:tcPr>
          <w:p w:rsidR="00873904" w:rsidRPr="00741952" w:rsidRDefault="00C76588">
            <w:pPr>
              <w:spacing w:line="420" w:lineRule="exact"/>
              <w:jc w:val="center"/>
              <w:rPr>
                <w:rFonts w:asciiTheme="minorEastAsia" w:eastAsiaTheme="minorEastAsia" w:hAnsiTheme="minorEastAsia" w:cs="宋体"/>
                <w:sz w:val="21"/>
                <w:szCs w:val="21"/>
              </w:rPr>
            </w:pPr>
            <w:r w:rsidRPr="00741952">
              <w:rPr>
                <w:rFonts w:asciiTheme="minorEastAsia" w:eastAsiaTheme="minorEastAsia" w:hAnsiTheme="minorEastAsia" w:cs="宋体" w:hint="eastAsia"/>
                <w:sz w:val="21"/>
                <w:szCs w:val="21"/>
              </w:rPr>
              <w:t>2</w:t>
            </w:r>
          </w:p>
        </w:tc>
      </w:tr>
      <w:tr w:rsidR="00873904" w:rsidRPr="00741952">
        <w:trPr>
          <w:trHeight w:hRule="exact" w:val="454"/>
        </w:trPr>
        <w:tc>
          <w:tcPr>
            <w:tcW w:w="1559" w:type="dxa"/>
            <w:vMerge/>
            <w:vAlign w:val="center"/>
          </w:tcPr>
          <w:p w:rsidR="00873904" w:rsidRPr="00741952" w:rsidRDefault="00873904">
            <w:pPr>
              <w:spacing w:line="420" w:lineRule="exact"/>
              <w:ind w:firstLineChars="200" w:firstLine="420"/>
              <w:jc w:val="center"/>
              <w:rPr>
                <w:rFonts w:asciiTheme="minorEastAsia" w:eastAsiaTheme="minorEastAsia" w:hAnsiTheme="minorEastAsia" w:cs="宋体"/>
                <w:sz w:val="21"/>
                <w:szCs w:val="21"/>
              </w:rPr>
            </w:pPr>
          </w:p>
        </w:tc>
        <w:tc>
          <w:tcPr>
            <w:tcW w:w="1418" w:type="dxa"/>
            <w:vMerge/>
            <w:vAlign w:val="center"/>
          </w:tcPr>
          <w:p w:rsidR="00873904" w:rsidRPr="00741952" w:rsidRDefault="00873904">
            <w:pPr>
              <w:spacing w:line="420" w:lineRule="exact"/>
              <w:ind w:firstLineChars="200" w:firstLine="420"/>
              <w:jc w:val="center"/>
              <w:rPr>
                <w:rFonts w:asciiTheme="minorEastAsia" w:eastAsiaTheme="minorEastAsia" w:hAnsiTheme="minorEastAsia" w:cs="宋体"/>
                <w:sz w:val="21"/>
                <w:szCs w:val="21"/>
              </w:rPr>
            </w:pPr>
          </w:p>
        </w:tc>
        <w:tc>
          <w:tcPr>
            <w:tcW w:w="1701" w:type="dxa"/>
            <w:vAlign w:val="center"/>
          </w:tcPr>
          <w:p w:rsidR="00873904" w:rsidRPr="00741952" w:rsidRDefault="00B32834">
            <w:pPr>
              <w:spacing w:line="420" w:lineRule="exact"/>
              <w:jc w:val="center"/>
              <w:rPr>
                <w:rFonts w:asciiTheme="minorEastAsia" w:eastAsiaTheme="minorEastAsia" w:hAnsiTheme="minorEastAsia" w:cs="宋体"/>
                <w:sz w:val="21"/>
                <w:szCs w:val="21"/>
              </w:rPr>
            </w:pPr>
            <w:r w:rsidRPr="00741952">
              <w:rPr>
                <w:rFonts w:asciiTheme="minorEastAsia" w:eastAsiaTheme="minorEastAsia" w:hAnsiTheme="minorEastAsia" w:cs="宋体" w:hint="eastAsia"/>
                <w:sz w:val="21"/>
                <w:szCs w:val="21"/>
              </w:rPr>
              <w:t>项目预算细化率</w:t>
            </w:r>
          </w:p>
        </w:tc>
        <w:tc>
          <w:tcPr>
            <w:tcW w:w="1276" w:type="dxa"/>
            <w:vAlign w:val="center"/>
          </w:tcPr>
          <w:p w:rsidR="00873904" w:rsidRPr="00741952" w:rsidRDefault="00B32834">
            <w:pPr>
              <w:spacing w:line="420" w:lineRule="exact"/>
              <w:jc w:val="center"/>
              <w:rPr>
                <w:rFonts w:asciiTheme="minorEastAsia" w:eastAsiaTheme="minorEastAsia" w:hAnsiTheme="minorEastAsia" w:cs="宋体"/>
                <w:sz w:val="21"/>
                <w:szCs w:val="21"/>
              </w:rPr>
            </w:pPr>
            <w:r w:rsidRPr="00741952">
              <w:rPr>
                <w:rFonts w:asciiTheme="minorEastAsia" w:eastAsiaTheme="minorEastAsia" w:hAnsiTheme="minorEastAsia" w:cs="宋体" w:hint="eastAsia"/>
                <w:sz w:val="21"/>
                <w:szCs w:val="21"/>
              </w:rPr>
              <w:t>2</w:t>
            </w:r>
          </w:p>
        </w:tc>
        <w:tc>
          <w:tcPr>
            <w:tcW w:w="1134" w:type="dxa"/>
            <w:vAlign w:val="center"/>
          </w:tcPr>
          <w:p w:rsidR="00873904" w:rsidRPr="00741952" w:rsidRDefault="00C76588">
            <w:pPr>
              <w:spacing w:line="420" w:lineRule="exact"/>
              <w:jc w:val="center"/>
              <w:rPr>
                <w:rFonts w:asciiTheme="minorEastAsia" w:eastAsiaTheme="minorEastAsia" w:hAnsiTheme="minorEastAsia" w:cs="宋体"/>
                <w:sz w:val="21"/>
                <w:szCs w:val="21"/>
              </w:rPr>
            </w:pPr>
            <w:r w:rsidRPr="00741952">
              <w:rPr>
                <w:rFonts w:asciiTheme="minorEastAsia" w:eastAsiaTheme="minorEastAsia" w:hAnsiTheme="minorEastAsia" w:cs="宋体" w:hint="eastAsia"/>
                <w:sz w:val="21"/>
                <w:szCs w:val="21"/>
              </w:rPr>
              <w:t>2</w:t>
            </w:r>
          </w:p>
        </w:tc>
      </w:tr>
      <w:tr w:rsidR="00873904" w:rsidRPr="00741952">
        <w:trPr>
          <w:trHeight w:hRule="exact" w:val="454"/>
        </w:trPr>
        <w:tc>
          <w:tcPr>
            <w:tcW w:w="1559" w:type="dxa"/>
            <w:vMerge/>
            <w:vAlign w:val="center"/>
          </w:tcPr>
          <w:p w:rsidR="00873904" w:rsidRPr="00741952" w:rsidRDefault="00873904">
            <w:pPr>
              <w:spacing w:line="420" w:lineRule="exact"/>
              <w:ind w:firstLineChars="200" w:firstLine="420"/>
              <w:jc w:val="center"/>
              <w:rPr>
                <w:rFonts w:asciiTheme="minorEastAsia" w:eastAsiaTheme="minorEastAsia" w:hAnsiTheme="minorEastAsia" w:cs="宋体"/>
                <w:sz w:val="21"/>
                <w:szCs w:val="21"/>
              </w:rPr>
            </w:pPr>
          </w:p>
        </w:tc>
        <w:tc>
          <w:tcPr>
            <w:tcW w:w="1418" w:type="dxa"/>
            <w:vMerge/>
            <w:vAlign w:val="center"/>
          </w:tcPr>
          <w:p w:rsidR="00873904" w:rsidRPr="00741952" w:rsidRDefault="00873904">
            <w:pPr>
              <w:spacing w:line="420" w:lineRule="exact"/>
              <w:ind w:firstLineChars="200" w:firstLine="420"/>
              <w:jc w:val="center"/>
              <w:rPr>
                <w:rFonts w:asciiTheme="minorEastAsia" w:eastAsiaTheme="minorEastAsia" w:hAnsiTheme="minorEastAsia" w:cs="宋体"/>
                <w:sz w:val="21"/>
                <w:szCs w:val="21"/>
              </w:rPr>
            </w:pPr>
          </w:p>
        </w:tc>
        <w:tc>
          <w:tcPr>
            <w:tcW w:w="1701" w:type="dxa"/>
            <w:vAlign w:val="center"/>
          </w:tcPr>
          <w:p w:rsidR="00873904" w:rsidRPr="00741952" w:rsidRDefault="00B32834">
            <w:pPr>
              <w:spacing w:line="420" w:lineRule="exact"/>
              <w:jc w:val="center"/>
              <w:rPr>
                <w:rFonts w:asciiTheme="minorEastAsia" w:eastAsiaTheme="minorEastAsia" w:hAnsiTheme="minorEastAsia" w:cs="宋体"/>
                <w:sz w:val="21"/>
                <w:szCs w:val="21"/>
              </w:rPr>
            </w:pPr>
            <w:r w:rsidRPr="00741952">
              <w:rPr>
                <w:rFonts w:asciiTheme="minorEastAsia" w:eastAsiaTheme="minorEastAsia" w:hAnsiTheme="minorEastAsia" w:cs="宋体" w:hint="eastAsia"/>
                <w:sz w:val="21"/>
                <w:szCs w:val="21"/>
              </w:rPr>
              <w:t>在职人员控制率</w:t>
            </w:r>
          </w:p>
        </w:tc>
        <w:tc>
          <w:tcPr>
            <w:tcW w:w="1276" w:type="dxa"/>
            <w:vAlign w:val="center"/>
          </w:tcPr>
          <w:p w:rsidR="00873904" w:rsidRPr="00741952" w:rsidRDefault="00B32834">
            <w:pPr>
              <w:spacing w:line="420" w:lineRule="exact"/>
              <w:jc w:val="center"/>
              <w:rPr>
                <w:rFonts w:asciiTheme="minorEastAsia" w:eastAsiaTheme="minorEastAsia" w:hAnsiTheme="minorEastAsia" w:cs="宋体"/>
                <w:sz w:val="21"/>
                <w:szCs w:val="21"/>
              </w:rPr>
            </w:pPr>
            <w:r w:rsidRPr="00741952">
              <w:rPr>
                <w:rFonts w:asciiTheme="minorEastAsia" w:eastAsiaTheme="minorEastAsia" w:hAnsiTheme="minorEastAsia" w:cs="宋体" w:hint="eastAsia"/>
                <w:sz w:val="21"/>
                <w:szCs w:val="21"/>
              </w:rPr>
              <w:t>2</w:t>
            </w:r>
          </w:p>
        </w:tc>
        <w:tc>
          <w:tcPr>
            <w:tcW w:w="1134" w:type="dxa"/>
            <w:vAlign w:val="center"/>
          </w:tcPr>
          <w:p w:rsidR="00873904" w:rsidRPr="00741952" w:rsidRDefault="00C76588">
            <w:pPr>
              <w:spacing w:line="420" w:lineRule="exact"/>
              <w:jc w:val="center"/>
              <w:rPr>
                <w:rFonts w:asciiTheme="minorEastAsia" w:eastAsiaTheme="minorEastAsia" w:hAnsiTheme="minorEastAsia" w:cs="宋体"/>
                <w:sz w:val="21"/>
                <w:szCs w:val="21"/>
              </w:rPr>
            </w:pPr>
            <w:r w:rsidRPr="00741952">
              <w:rPr>
                <w:rFonts w:asciiTheme="minorEastAsia" w:eastAsiaTheme="minorEastAsia" w:hAnsiTheme="minorEastAsia" w:cs="宋体" w:hint="eastAsia"/>
                <w:sz w:val="21"/>
                <w:szCs w:val="21"/>
              </w:rPr>
              <w:t>2</w:t>
            </w:r>
          </w:p>
        </w:tc>
      </w:tr>
      <w:tr w:rsidR="00873904" w:rsidRPr="00741952">
        <w:trPr>
          <w:trHeight w:hRule="exact" w:val="454"/>
        </w:trPr>
        <w:tc>
          <w:tcPr>
            <w:tcW w:w="2977" w:type="dxa"/>
            <w:gridSpan w:val="2"/>
            <w:vAlign w:val="center"/>
          </w:tcPr>
          <w:p w:rsidR="00873904" w:rsidRPr="00741952" w:rsidRDefault="00B32834">
            <w:pPr>
              <w:spacing w:line="420" w:lineRule="exact"/>
              <w:ind w:firstLineChars="200" w:firstLine="420"/>
              <w:jc w:val="center"/>
              <w:rPr>
                <w:rFonts w:asciiTheme="minorEastAsia" w:eastAsiaTheme="minorEastAsia" w:hAnsiTheme="minorEastAsia" w:cs="宋体"/>
                <w:sz w:val="21"/>
                <w:szCs w:val="21"/>
              </w:rPr>
            </w:pPr>
            <w:r w:rsidRPr="00741952">
              <w:rPr>
                <w:rFonts w:asciiTheme="minorEastAsia" w:eastAsiaTheme="minorEastAsia" w:hAnsiTheme="minorEastAsia" w:cs="宋体" w:hint="eastAsia"/>
                <w:sz w:val="21"/>
                <w:szCs w:val="21"/>
              </w:rPr>
              <w:t>合计</w:t>
            </w:r>
          </w:p>
        </w:tc>
        <w:tc>
          <w:tcPr>
            <w:tcW w:w="1701" w:type="dxa"/>
            <w:vAlign w:val="center"/>
          </w:tcPr>
          <w:p w:rsidR="00873904" w:rsidRPr="00741952" w:rsidRDefault="00873904">
            <w:pPr>
              <w:spacing w:line="420" w:lineRule="exact"/>
              <w:ind w:firstLineChars="200" w:firstLine="420"/>
              <w:jc w:val="center"/>
              <w:rPr>
                <w:rFonts w:asciiTheme="minorEastAsia" w:eastAsiaTheme="minorEastAsia" w:hAnsiTheme="minorEastAsia" w:cs="宋体"/>
                <w:sz w:val="21"/>
                <w:szCs w:val="21"/>
              </w:rPr>
            </w:pPr>
          </w:p>
        </w:tc>
        <w:tc>
          <w:tcPr>
            <w:tcW w:w="1276" w:type="dxa"/>
            <w:vAlign w:val="center"/>
          </w:tcPr>
          <w:p w:rsidR="00873904" w:rsidRPr="00741952" w:rsidRDefault="00B32834">
            <w:pPr>
              <w:spacing w:line="420" w:lineRule="exact"/>
              <w:jc w:val="center"/>
              <w:rPr>
                <w:rFonts w:asciiTheme="minorEastAsia" w:eastAsiaTheme="minorEastAsia" w:hAnsiTheme="minorEastAsia" w:cs="宋体"/>
                <w:sz w:val="21"/>
                <w:szCs w:val="21"/>
              </w:rPr>
            </w:pPr>
            <w:r w:rsidRPr="00741952">
              <w:rPr>
                <w:rFonts w:asciiTheme="minorEastAsia" w:eastAsiaTheme="minorEastAsia" w:hAnsiTheme="minorEastAsia" w:cs="宋体" w:hint="eastAsia"/>
                <w:sz w:val="21"/>
                <w:szCs w:val="21"/>
              </w:rPr>
              <w:t>12</w:t>
            </w:r>
          </w:p>
        </w:tc>
        <w:tc>
          <w:tcPr>
            <w:tcW w:w="1134" w:type="dxa"/>
            <w:vAlign w:val="center"/>
          </w:tcPr>
          <w:p w:rsidR="00873904" w:rsidRPr="00741952" w:rsidRDefault="00C76588">
            <w:pPr>
              <w:spacing w:line="420" w:lineRule="exact"/>
              <w:jc w:val="center"/>
              <w:rPr>
                <w:rFonts w:asciiTheme="minorEastAsia" w:eastAsiaTheme="minorEastAsia" w:hAnsiTheme="minorEastAsia" w:cs="宋体"/>
                <w:sz w:val="21"/>
                <w:szCs w:val="21"/>
              </w:rPr>
            </w:pPr>
            <w:r w:rsidRPr="00741952">
              <w:rPr>
                <w:rFonts w:asciiTheme="minorEastAsia" w:eastAsiaTheme="minorEastAsia" w:hAnsiTheme="minorEastAsia" w:cs="宋体" w:hint="eastAsia"/>
                <w:sz w:val="21"/>
                <w:szCs w:val="21"/>
              </w:rPr>
              <w:t>12</w:t>
            </w:r>
          </w:p>
        </w:tc>
      </w:tr>
    </w:tbl>
    <w:p w:rsidR="00873904" w:rsidRDefault="00B32834">
      <w:pPr>
        <w:spacing w:after="0" w:line="360" w:lineRule="auto"/>
        <w:ind w:firstLineChars="200" w:firstLine="640"/>
        <w:jc w:val="both"/>
        <w:textAlignment w:val="baseline"/>
        <w:rPr>
          <w:rFonts w:ascii="仿宋_GB2312" w:eastAsia="仿宋_GB2312" w:cs="DengXian-Regular"/>
          <w:sz w:val="32"/>
          <w:szCs w:val="32"/>
        </w:rPr>
      </w:pPr>
      <w:bookmarkStart w:id="61" w:name="_Toc464638478"/>
      <w:bookmarkStart w:id="62" w:name="_Toc465149513"/>
      <w:r>
        <w:rPr>
          <w:rFonts w:ascii="仿宋_GB2312" w:eastAsia="仿宋_GB2312" w:cs="DengXian-Regular" w:hint="eastAsia"/>
          <w:sz w:val="32"/>
          <w:szCs w:val="32"/>
        </w:rPr>
        <w:t>1.绩效目标设定（6分）</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（1）绩效目标合理性(2分)</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通过对比保定市徐水区委办公室及保定市徐水区人民政府办公室印发的《保定市徐水区</w:t>
      </w:r>
      <w:r w:rsidR="00C76588">
        <w:rPr>
          <w:rFonts w:ascii="仿宋_GB2312" w:eastAsia="仿宋_GB2312" w:cs="DengXian-Regular" w:hint="eastAsia"/>
          <w:sz w:val="32"/>
          <w:szCs w:val="32"/>
        </w:rPr>
        <w:t>人力资源和社会保障局</w:t>
      </w:r>
      <w:r>
        <w:rPr>
          <w:rFonts w:ascii="仿宋_GB2312" w:eastAsia="仿宋_GB2312" w:cs="DengXian-Regular" w:hint="eastAsia"/>
          <w:sz w:val="32"/>
          <w:szCs w:val="32"/>
        </w:rPr>
        <w:lastRenderedPageBreak/>
        <w:t>职能配置内设机构和人员编制规定》和徐水区</w:t>
      </w:r>
      <w:r w:rsidR="00C76588">
        <w:rPr>
          <w:rFonts w:ascii="仿宋_GB2312" w:eastAsia="仿宋_GB2312" w:cs="DengXian-Regular" w:hint="eastAsia"/>
          <w:sz w:val="32"/>
          <w:szCs w:val="32"/>
        </w:rPr>
        <w:t>人力资源和社会保障局</w:t>
      </w: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年预算文本—部门职责工作活动绩效目标，评价工作组认为区</w:t>
      </w:r>
      <w:r w:rsidR="00C76588">
        <w:rPr>
          <w:rFonts w:ascii="仿宋_GB2312" w:eastAsia="仿宋_GB2312" w:cs="DengXian-Regular" w:hint="eastAsia"/>
          <w:sz w:val="32"/>
          <w:szCs w:val="32"/>
        </w:rPr>
        <w:t>人社局</w:t>
      </w:r>
      <w:r>
        <w:rPr>
          <w:rFonts w:ascii="仿宋_GB2312" w:eastAsia="仿宋_GB2312" w:cs="DengXian-Regular" w:hint="eastAsia"/>
          <w:sz w:val="32"/>
          <w:szCs w:val="32"/>
        </w:rPr>
        <w:t>部门职责符合“三定”方案中所赋予的职责，绩效目标设立依据充分，符合客观实际，与部门职责、工作规划和重点工作相关，工作活动和项目预算安排合理。</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该指标实际得分2分。</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（2）绩效目标科学性（2分）</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w:t>
      </w:r>
      <w:r w:rsidR="00DB4A3D">
        <w:rPr>
          <w:rFonts w:ascii="仿宋_GB2312" w:eastAsia="仿宋_GB2312" w:cs="DengXian-Regular" w:hint="eastAsia"/>
          <w:sz w:val="32"/>
          <w:szCs w:val="32"/>
        </w:rPr>
        <w:t>我</w:t>
      </w:r>
      <w:r>
        <w:rPr>
          <w:rFonts w:ascii="仿宋_GB2312" w:eastAsia="仿宋_GB2312" w:cs="DengXian-Regular" w:hint="eastAsia"/>
          <w:sz w:val="32"/>
          <w:szCs w:val="32"/>
        </w:rPr>
        <w:t>单位202</w:t>
      </w:r>
      <w:r>
        <w:rPr>
          <w:rFonts w:ascii="仿宋_GB2312" w:eastAsia="仿宋_GB2312" w:cs="DengXian-Regular"/>
          <w:sz w:val="32"/>
          <w:szCs w:val="32"/>
        </w:rPr>
        <w:t>1</w:t>
      </w:r>
      <w:r>
        <w:rPr>
          <w:rFonts w:ascii="仿宋_GB2312" w:eastAsia="仿宋_GB2312" w:cs="DengXian-Regular" w:hint="eastAsia"/>
          <w:sz w:val="32"/>
          <w:szCs w:val="32"/>
        </w:rPr>
        <w:t>年预算文本—部门职责工作活动绩效目标（详见附件4），绩效目标与部门履职、年度工作任务相符；工作活动有明确的绩效目标，绩效目标与部门职责目标、部门年度工作目标一致。</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该项指标实际得分2分。</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（3）绩效目标明确性（2分）</w:t>
      </w:r>
    </w:p>
    <w:p w:rsidR="00873904" w:rsidRDefault="00B32834">
      <w:pPr>
        <w:spacing w:after="0" w:line="360" w:lineRule="auto"/>
        <w:ind w:firstLineChars="200" w:firstLine="640"/>
        <w:jc w:val="both"/>
        <w:textAlignment w:val="baseline"/>
        <w:rPr>
          <w:rFonts w:ascii="仿宋_GB2312" w:eastAsia="仿宋_GB2312" w:cs="DengXian-Regular"/>
          <w:sz w:val="32"/>
          <w:szCs w:val="32"/>
          <w:highlight w:val="yellow"/>
        </w:rPr>
      </w:pPr>
      <w:r>
        <w:rPr>
          <w:rFonts w:ascii="仿宋_GB2312" w:eastAsia="仿宋_GB2312" w:cs="DengXian-Regular" w:hint="eastAsia"/>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w:t>
      </w:r>
      <w:r w:rsidR="00666D7A">
        <w:rPr>
          <w:rFonts w:ascii="仿宋_GB2312" w:eastAsia="仿宋_GB2312" w:cs="DengXian-Regular" w:hint="eastAsia"/>
          <w:sz w:val="32"/>
          <w:szCs w:val="32"/>
        </w:rPr>
        <w:t>我</w:t>
      </w:r>
      <w:r>
        <w:rPr>
          <w:rFonts w:ascii="仿宋_GB2312" w:eastAsia="仿宋_GB2312" w:cs="DengXian-Regular" w:hint="eastAsia"/>
          <w:sz w:val="32"/>
          <w:szCs w:val="32"/>
        </w:rPr>
        <w:t>单位202</w:t>
      </w:r>
      <w:r>
        <w:rPr>
          <w:rFonts w:ascii="仿宋_GB2312" w:eastAsia="仿宋_GB2312" w:cs="DengXian-Regular"/>
          <w:sz w:val="32"/>
          <w:szCs w:val="32"/>
        </w:rPr>
        <w:t>1</w:t>
      </w:r>
      <w:r>
        <w:rPr>
          <w:rFonts w:ascii="仿宋_GB2312" w:eastAsia="仿宋_GB2312" w:cs="DengXian-Regular" w:hint="eastAsia"/>
          <w:sz w:val="32"/>
          <w:szCs w:val="32"/>
        </w:rPr>
        <w:t>年预算文本—部门职责工作活动绩效目标,该指标实际得分</w:t>
      </w:r>
      <w:r w:rsidR="00666D7A">
        <w:rPr>
          <w:rFonts w:ascii="仿宋_GB2312" w:eastAsia="仿宋_GB2312" w:cs="DengXian-Regular" w:hint="eastAsia"/>
          <w:sz w:val="32"/>
          <w:szCs w:val="32"/>
        </w:rPr>
        <w:t>2</w:t>
      </w:r>
      <w:r>
        <w:rPr>
          <w:rFonts w:ascii="仿宋_GB2312" w:eastAsia="仿宋_GB2312" w:cs="DengXian-Regular" w:hint="eastAsia"/>
          <w:sz w:val="32"/>
          <w:szCs w:val="32"/>
        </w:rPr>
        <w:t>分。</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2.预算配置（6分）</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（1）预算编制完整性（2分）</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该指标主要评价部门所有收入是否全部纳入部门预算，部门支出预算是否统筹各类支出，按基本支出、项目支出分别编制。</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w:t>
      </w:r>
      <w:r w:rsidR="00D80DCA">
        <w:rPr>
          <w:rFonts w:ascii="仿宋_GB2312" w:eastAsia="仿宋_GB2312" w:cs="DengXian-Regular" w:hint="eastAsia"/>
          <w:sz w:val="32"/>
          <w:szCs w:val="32"/>
        </w:rPr>
        <w:t>区人社局</w:t>
      </w: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年预算文本及相关会计资料，</w:t>
      </w:r>
      <w:r w:rsidR="00D80DCA">
        <w:rPr>
          <w:rFonts w:ascii="仿宋_GB2312" w:eastAsia="仿宋_GB2312" w:cs="DengXian-Regular" w:hint="eastAsia"/>
          <w:sz w:val="32"/>
          <w:szCs w:val="32"/>
        </w:rPr>
        <w:t>区人社局</w:t>
      </w:r>
      <w:r>
        <w:rPr>
          <w:rFonts w:ascii="仿宋_GB2312" w:eastAsia="仿宋_GB2312" w:cs="DengXian-Regular" w:hint="eastAsia"/>
          <w:sz w:val="32"/>
          <w:szCs w:val="32"/>
        </w:rPr>
        <w:t>所有收入均已纳入部门预算，部门支出按基本支出、项目支出分别编制。</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该指标实际得分</w:t>
      </w:r>
      <w:r w:rsidR="00D80DCA">
        <w:rPr>
          <w:rFonts w:ascii="仿宋_GB2312" w:eastAsia="仿宋_GB2312" w:cs="DengXian-Regular" w:hint="eastAsia"/>
          <w:sz w:val="32"/>
          <w:szCs w:val="32"/>
        </w:rPr>
        <w:t>2</w:t>
      </w:r>
      <w:r>
        <w:rPr>
          <w:rFonts w:ascii="仿宋_GB2312" w:eastAsia="仿宋_GB2312" w:cs="DengXian-Regular" w:hint="eastAsia"/>
          <w:sz w:val="32"/>
          <w:szCs w:val="32"/>
        </w:rPr>
        <w:t>分。</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（2）项目预算细化率（2分）</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该指标主要评价编报的项目支出是否细化到具体用款单位和项目的资金额度，通过项目预算细化率衡量。</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项目预算细化率=细化的项目金额/实际编报的项目金额×100%。</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sidRPr="00163782">
        <w:rPr>
          <w:rFonts w:ascii="仿宋_GB2312" w:eastAsia="仿宋_GB2312" w:cs="DengXian-Regular" w:hint="eastAsia"/>
          <w:sz w:val="32"/>
          <w:szCs w:val="32"/>
        </w:rPr>
        <w:t>根据</w:t>
      </w:r>
      <w:r w:rsidR="0052190E" w:rsidRPr="00163782">
        <w:rPr>
          <w:rFonts w:ascii="仿宋_GB2312" w:eastAsia="仿宋_GB2312" w:cs="DengXian-Regular" w:hint="eastAsia"/>
          <w:sz w:val="32"/>
          <w:szCs w:val="32"/>
        </w:rPr>
        <w:t>我</w:t>
      </w:r>
      <w:r w:rsidRPr="00163782">
        <w:rPr>
          <w:rFonts w:ascii="仿宋_GB2312" w:eastAsia="仿宋_GB2312" w:cs="DengXian-Regular" w:hint="eastAsia"/>
          <w:sz w:val="32"/>
          <w:szCs w:val="32"/>
        </w:rPr>
        <w:t>单位202</w:t>
      </w:r>
      <w:r w:rsidRPr="00163782">
        <w:rPr>
          <w:rFonts w:ascii="仿宋_GB2312" w:eastAsia="仿宋_GB2312" w:cs="DengXian-Regular"/>
          <w:sz w:val="32"/>
          <w:szCs w:val="32"/>
        </w:rPr>
        <w:t>1</w:t>
      </w:r>
      <w:r w:rsidRPr="00163782">
        <w:rPr>
          <w:rFonts w:ascii="仿宋_GB2312" w:eastAsia="仿宋_GB2312" w:cs="DengXian-Regular" w:hint="eastAsia"/>
          <w:sz w:val="32"/>
          <w:szCs w:val="32"/>
        </w:rPr>
        <w:t>年预算文本—部门项目支出预算表，</w:t>
      </w:r>
      <w:r w:rsidR="0052190E" w:rsidRPr="00163782">
        <w:rPr>
          <w:rFonts w:ascii="仿宋_GB2312" w:eastAsia="仿宋_GB2312" w:cs="DengXian-Regular" w:hint="eastAsia"/>
          <w:sz w:val="32"/>
          <w:szCs w:val="32"/>
        </w:rPr>
        <w:t>人社局</w:t>
      </w:r>
      <w:r w:rsidRPr="00163782">
        <w:rPr>
          <w:rFonts w:ascii="仿宋_GB2312" w:eastAsia="仿宋_GB2312" w:cs="DengXian-Regular" w:hint="eastAsia"/>
          <w:sz w:val="32"/>
          <w:szCs w:val="32"/>
        </w:rPr>
        <w:t>202</w:t>
      </w:r>
      <w:r w:rsidR="00163782" w:rsidRPr="00163782">
        <w:rPr>
          <w:rFonts w:ascii="仿宋_GB2312" w:eastAsia="仿宋_GB2312" w:cs="DengXian-Regular" w:hint="eastAsia"/>
          <w:sz w:val="32"/>
          <w:szCs w:val="32"/>
        </w:rPr>
        <w:t>1</w:t>
      </w:r>
      <w:r w:rsidRPr="00163782">
        <w:rPr>
          <w:rFonts w:ascii="仿宋_GB2312" w:eastAsia="仿宋_GB2312" w:cs="DengXian-Regular" w:hint="eastAsia"/>
          <w:sz w:val="32"/>
          <w:szCs w:val="32"/>
        </w:rPr>
        <w:t>年预算项目共</w:t>
      </w:r>
      <w:r w:rsidR="0052190E" w:rsidRPr="00163782">
        <w:rPr>
          <w:rFonts w:ascii="仿宋_GB2312" w:eastAsia="仿宋_GB2312" w:cs="DengXian-Regular" w:hint="eastAsia"/>
          <w:sz w:val="32"/>
          <w:szCs w:val="32"/>
        </w:rPr>
        <w:t>12</w:t>
      </w:r>
      <w:r w:rsidRPr="00163782">
        <w:rPr>
          <w:rFonts w:ascii="仿宋_GB2312" w:eastAsia="仿宋_GB2312" w:cs="DengXian-Regular" w:hint="eastAsia"/>
          <w:sz w:val="32"/>
          <w:szCs w:val="32"/>
        </w:rPr>
        <w:t>个（详见附件2-2-2），涉及资金</w:t>
      </w:r>
      <w:r w:rsidR="0052190E" w:rsidRPr="00163782">
        <w:rPr>
          <w:rFonts w:ascii="仿宋_GB2312" w:eastAsia="仿宋_GB2312" w:cs="DengXian-Regular" w:hint="eastAsia"/>
          <w:sz w:val="32"/>
          <w:szCs w:val="32"/>
        </w:rPr>
        <w:t>1484.89</w:t>
      </w:r>
      <w:r w:rsidRPr="00163782">
        <w:rPr>
          <w:rFonts w:ascii="仿宋_GB2312" w:eastAsia="仿宋_GB2312" w:cs="DengXian-Regular" w:hint="eastAsia"/>
          <w:sz w:val="32"/>
          <w:szCs w:val="32"/>
        </w:rPr>
        <w:t>万元，所有项目均细化到具体用款单位及项目资金额度。项目预算细化率=（</w:t>
      </w:r>
      <w:r w:rsidR="0052190E" w:rsidRPr="00163782">
        <w:rPr>
          <w:rFonts w:ascii="仿宋_GB2312" w:eastAsia="仿宋_GB2312" w:cs="DengXian-Regular" w:hint="eastAsia"/>
          <w:sz w:val="32"/>
          <w:szCs w:val="32"/>
        </w:rPr>
        <w:t>1484.89</w:t>
      </w:r>
      <w:r w:rsidRPr="00163782">
        <w:rPr>
          <w:rFonts w:ascii="仿宋_GB2312" w:eastAsia="仿宋_GB2312" w:cs="DengXian-Regular" w:hint="eastAsia"/>
          <w:sz w:val="32"/>
          <w:szCs w:val="32"/>
        </w:rPr>
        <w:t>/</w:t>
      </w:r>
      <w:r w:rsidR="0052190E" w:rsidRPr="00163782">
        <w:rPr>
          <w:rFonts w:ascii="仿宋_GB2312" w:eastAsia="仿宋_GB2312" w:cs="DengXian-Regular" w:hint="eastAsia"/>
          <w:sz w:val="32"/>
          <w:szCs w:val="32"/>
        </w:rPr>
        <w:t>1484.89</w:t>
      </w:r>
      <w:r w:rsidRPr="00163782">
        <w:rPr>
          <w:rFonts w:ascii="仿宋_GB2312" w:eastAsia="仿宋_GB2312" w:cs="DengXian-Regular" w:hint="eastAsia"/>
          <w:sz w:val="32"/>
          <w:szCs w:val="32"/>
        </w:rPr>
        <w:t>）*100%=100%</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sidR="0052190E">
        <w:rPr>
          <w:rFonts w:ascii="仿宋_GB2312" w:eastAsia="仿宋_GB2312" w:cs="DengXian-Regular" w:hint="eastAsia"/>
          <w:sz w:val="32"/>
          <w:szCs w:val="32"/>
        </w:rPr>
        <w:t>2</w:t>
      </w:r>
      <w:r>
        <w:rPr>
          <w:rFonts w:ascii="仿宋_GB2312" w:eastAsia="仿宋_GB2312" w:cs="DengXian-Regular" w:hint="eastAsia"/>
          <w:sz w:val="32"/>
          <w:szCs w:val="32"/>
        </w:rPr>
        <w:t>分。</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（3）在职人员控制率（2分）</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该指标主要考核截至202</w:t>
      </w:r>
      <w:r>
        <w:rPr>
          <w:rFonts w:ascii="仿宋_GB2312" w:eastAsia="仿宋_GB2312" w:cs="DengXian-Regular"/>
          <w:sz w:val="32"/>
          <w:szCs w:val="32"/>
        </w:rPr>
        <w:t>1</w:t>
      </w:r>
      <w:r>
        <w:rPr>
          <w:rFonts w:ascii="仿宋_GB2312" w:eastAsia="仿宋_GB2312" w:cs="DengXian-Regular" w:hint="eastAsia"/>
          <w:sz w:val="32"/>
          <w:szCs w:val="32"/>
        </w:rPr>
        <w:t>年底</w:t>
      </w:r>
      <w:r w:rsidR="0052190E">
        <w:rPr>
          <w:rFonts w:ascii="仿宋_GB2312" w:eastAsia="仿宋_GB2312" w:cs="DengXian-Regular" w:hint="eastAsia"/>
          <w:sz w:val="32"/>
          <w:szCs w:val="32"/>
        </w:rPr>
        <w:t>我</w:t>
      </w:r>
      <w:r>
        <w:rPr>
          <w:rFonts w:ascii="仿宋_GB2312" w:eastAsia="仿宋_GB2312" w:cs="DengXian-Regular" w:hint="eastAsia"/>
          <w:sz w:val="32"/>
          <w:szCs w:val="32"/>
        </w:rPr>
        <w:t>单位在职人员控制情况，通过在职人员控制率衡量。</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在职人员控制率=决算在职人员/编制数×100%。</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根据保定市徐水区委办公室及保定市徐水区人民政府办公室关于印发《</w:t>
      </w:r>
      <w:r w:rsidR="0052190E" w:rsidRPr="006D7199">
        <w:rPr>
          <w:rFonts w:ascii="仿宋_GB2312" w:eastAsia="仿宋_GB2312" w:cs="DengXian-Regular" w:hint="eastAsia"/>
          <w:sz w:val="32"/>
          <w:szCs w:val="32"/>
        </w:rPr>
        <w:t>保定市徐水区人力资源和社会保障局职能配置内设机构和人员编制规定</w:t>
      </w:r>
      <w:r>
        <w:rPr>
          <w:rFonts w:ascii="仿宋_GB2312" w:eastAsia="仿宋_GB2312" w:cs="DengXian-Regular" w:hint="eastAsia"/>
          <w:sz w:val="32"/>
          <w:szCs w:val="32"/>
        </w:rPr>
        <w:t>》的通知，</w:t>
      </w:r>
      <w:r w:rsidR="0052190E" w:rsidRPr="006D7199">
        <w:rPr>
          <w:rFonts w:ascii="仿宋_GB2312" w:eastAsia="仿宋_GB2312" w:cs="DengXian-Regular" w:hint="eastAsia"/>
          <w:sz w:val="32"/>
          <w:szCs w:val="32"/>
        </w:rPr>
        <w:t>徐水区人社局人员编制为</w:t>
      </w:r>
      <w:r w:rsidR="0052190E" w:rsidRPr="00E70552">
        <w:rPr>
          <w:rFonts w:ascii="仿宋_GB2312" w:eastAsia="仿宋_GB2312" w:cs="DengXian-Regular" w:hint="eastAsia"/>
          <w:sz w:val="32"/>
          <w:szCs w:val="32"/>
        </w:rPr>
        <w:t>73人</w:t>
      </w:r>
      <w:r w:rsidRPr="00E70552">
        <w:rPr>
          <w:rFonts w:ascii="仿宋_GB2312" w:eastAsia="仿宋_GB2312" w:cs="DengXian-Regular" w:hint="eastAsia"/>
          <w:sz w:val="32"/>
          <w:szCs w:val="32"/>
        </w:rPr>
        <w:t>，根据</w:t>
      </w:r>
      <w:r w:rsidR="0052190E" w:rsidRPr="00E70552">
        <w:rPr>
          <w:rFonts w:ascii="仿宋_GB2312" w:eastAsia="仿宋_GB2312" w:cs="DengXian-Regular" w:hint="eastAsia"/>
          <w:sz w:val="32"/>
          <w:szCs w:val="32"/>
        </w:rPr>
        <w:t>我</w:t>
      </w:r>
      <w:r w:rsidRPr="00E70552">
        <w:rPr>
          <w:rFonts w:ascii="仿宋_GB2312" w:eastAsia="仿宋_GB2312" w:cs="DengXian-Regular" w:hint="eastAsia"/>
          <w:sz w:val="32"/>
          <w:szCs w:val="32"/>
        </w:rPr>
        <w:t>单位202</w:t>
      </w:r>
      <w:r w:rsidRPr="00E70552">
        <w:rPr>
          <w:rFonts w:ascii="仿宋_GB2312" w:eastAsia="仿宋_GB2312" w:cs="DengXian-Regular"/>
          <w:sz w:val="32"/>
          <w:szCs w:val="32"/>
        </w:rPr>
        <w:t>1</w:t>
      </w:r>
      <w:r w:rsidRPr="00E70552">
        <w:rPr>
          <w:rFonts w:ascii="仿宋_GB2312" w:eastAsia="仿宋_GB2312" w:cs="DengXian-Regular" w:hint="eastAsia"/>
          <w:sz w:val="32"/>
          <w:szCs w:val="32"/>
        </w:rPr>
        <w:t>年决算文本-部门基本情况表，截至202</w:t>
      </w:r>
      <w:r w:rsidRPr="00E70552">
        <w:rPr>
          <w:rFonts w:ascii="仿宋_GB2312" w:eastAsia="仿宋_GB2312" w:cs="DengXian-Regular"/>
          <w:sz w:val="32"/>
          <w:szCs w:val="32"/>
        </w:rPr>
        <w:t>1</w:t>
      </w:r>
      <w:r w:rsidRPr="00E70552">
        <w:rPr>
          <w:rFonts w:ascii="仿宋_GB2312" w:eastAsia="仿宋_GB2312" w:cs="DengXian-Regular" w:hint="eastAsia"/>
          <w:sz w:val="32"/>
          <w:szCs w:val="32"/>
        </w:rPr>
        <w:t>年底，在职人员</w:t>
      </w:r>
      <w:r w:rsidR="00CA6131" w:rsidRPr="00E70552">
        <w:rPr>
          <w:rFonts w:ascii="仿宋_GB2312" w:eastAsia="仿宋_GB2312" w:cs="DengXian-Regular" w:hint="eastAsia"/>
          <w:sz w:val="32"/>
          <w:szCs w:val="32"/>
        </w:rPr>
        <w:t>7</w:t>
      </w:r>
      <w:r w:rsidR="00E70552" w:rsidRPr="00E70552">
        <w:rPr>
          <w:rFonts w:ascii="仿宋_GB2312" w:eastAsia="仿宋_GB2312" w:cs="DengXian-Regular" w:hint="eastAsia"/>
          <w:sz w:val="32"/>
          <w:szCs w:val="32"/>
        </w:rPr>
        <w:t>1</w:t>
      </w:r>
      <w:r w:rsidRPr="00E70552">
        <w:rPr>
          <w:rFonts w:ascii="仿宋_GB2312" w:eastAsia="仿宋_GB2312" w:cs="DengXian-Regular" w:hint="eastAsia"/>
          <w:sz w:val="32"/>
          <w:szCs w:val="32"/>
        </w:rPr>
        <w:t>人，在职人员控制率=（</w:t>
      </w:r>
      <w:r w:rsidR="00E70552" w:rsidRPr="00E70552">
        <w:rPr>
          <w:rFonts w:ascii="仿宋_GB2312" w:eastAsia="仿宋_GB2312" w:cs="DengXian-Regular" w:hint="eastAsia"/>
          <w:sz w:val="32"/>
          <w:szCs w:val="32"/>
        </w:rPr>
        <w:t>71</w:t>
      </w:r>
      <w:r w:rsidRPr="00E70552">
        <w:rPr>
          <w:rFonts w:ascii="仿宋_GB2312" w:eastAsia="仿宋_GB2312" w:cs="DengXian-Regular" w:hint="eastAsia"/>
          <w:sz w:val="32"/>
          <w:szCs w:val="32"/>
        </w:rPr>
        <w:t>/</w:t>
      </w:r>
      <w:r w:rsidR="00E70552" w:rsidRPr="00E70552">
        <w:rPr>
          <w:rFonts w:ascii="仿宋_GB2312" w:eastAsia="仿宋_GB2312" w:cs="DengXian-Regular" w:hint="eastAsia"/>
          <w:sz w:val="32"/>
          <w:szCs w:val="32"/>
        </w:rPr>
        <w:t>73</w:t>
      </w:r>
      <w:r w:rsidRPr="00E70552">
        <w:rPr>
          <w:rFonts w:ascii="仿宋_GB2312" w:eastAsia="仿宋_GB2312" w:cs="DengXian-Regular" w:hint="eastAsia"/>
          <w:sz w:val="32"/>
          <w:szCs w:val="32"/>
        </w:rPr>
        <w:t>）*100%=</w:t>
      </w:r>
      <w:r w:rsidR="00E70552" w:rsidRPr="00E70552">
        <w:rPr>
          <w:rFonts w:ascii="仿宋_GB2312" w:eastAsia="仿宋_GB2312" w:cs="DengXian-Regular" w:hint="eastAsia"/>
          <w:sz w:val="32"/>
          <w:szCs w:val="32"/>
        </w:rPr>
        <w:t>97.26</w:t>
      </w:r>
      <w:r w:rsidRPr="00E70552">
        <w:rPr>
          <w:rFonts w:ascii="仿宋_GB2312" w:eastAsia="仿宋_GB2312" w:cs="DengXian-Regular" w:hint="eastAsia"/>
          <w:sz w:val="32"/>
          <w:szCs w:val="32"/>
        </w:rPr>
        <w:t>%。</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sidR="00BC11E5">
        <w:rPr>
          <w:rFonts w:ascii="仿宋_GB2312" w:eastAsia="仿宋_GB2312" w:cs="DengXian-Regular" w:hint="eastAsia"/>
          <w:sz w:val="32"/>
          <w:szCs w:val="32"/>
        </w:rPr>
        <w:t>2</w:t>
      </w:r>
      <w:r>
        <w:rPr>
          <w:rFonts w:ascii="仿宋_GB2312" w:eastAsia="仿宋_GB2312" w:cs="DengXian-Regular" w:hint="eastAsia"/>
          <w:sz w:val="32"/>
          <w:szCs w:val="32"/>
        </w:rPr>
        <w:t>分。</w:t>
      </w:r>
    </w:p>
    <w:p w:rsidR="00873904" w:rsidRDefault="00B32834">
      <w:pPr>
        <w:pStyle w:val="3"/>
        <w:spacing w:before="0" w:after="0"/>
        <w:ind w:firstLineChars="200" w:firstLine="643"/>
        <w:jc w:val="both"/>
        <w:rPr>
          <w:rFonts w:ascii="楷体" w:eastAsia="楷体" w:hAnsi="楷体"/>
          <w:sz w:val="32"/>
        </w:rPr>
      </w:pPr>
      <w:bookmarkStart w:id="63" w:name="_Toc19940"/>
      <w:bookmarkEnd w:id="61"/>
      <w:bookmarkEnd w:id="62"/>
      <w:r>
        <w:rPr>
          <w:rFonts w:ascii="楷体" w:eastAsia="楷体" w:hAnsi="楷体" w:hint="eastAsia"/>
          <w:sz w:val="32"/>
        </w:rPr>
        <w:t>（二）过程（48分）</w:t>
      </w:r>
      <w:bookmarkEnd w:id="63"/>
    </w:p>
    <w:p w:rsidR="00873904" w:rsidRDefault="00B32834">
      <w:pPr>
        <w:spacing w:after="0" w:line="360" w:lineRule="auto"/>
        <w:ind w:firstLineChars="200" w:firstLine="640"/>
        <w:jc w:val="both"/>
        <w:textAlignment w:val="baseline"/>
        <w:rPr>
          <w:rFonts w:ascii="仿宋_GB2312" w:eastAsia="仿宋_GB2312" w:cs="DengXian-Regular"/>
          <w:sz w:val="32"/>
          <w:szCs w:val="32"/>
        </w:rPr>
      </w:pPr>
      <w:bookmarkStart w:id="64" w:name="_Toc464638480"/>
      <w:r>
        <w:rPr>
          <w:rFonts w:ascii="仿宋_GB2312" w:eastAsia="仿宋_GB2312" w:cs="DengXian-Regular" w:hint="eastAsia"/>
          <w:sz w:val="32"/>
          <w:szCs w:val="32"/>
        </w:rPr>
        <w:t>该一级指标包含预算执行、预算管理和绩效评价三个二级指标，主要反映预算调整、收入支出完成情况，“三公”经费、政府采购执行情况，财务管理是否规范、资金使用是否合规，决算真实性。</w:t>
      </w:r>
    </w:p>
    <w:p w:rsidR="00873904" w:rsidRDefault="00B32834">
      <w:pPr>
        <w:spacing w:after="0" w:line="360" w:lineRule="auto"/>
        <w:jc w:val="center"/>
        <w:textAlignment w:val="baseline"/>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表3  过程指标及得分情况表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557"/>
        <w:gridCol w:w="1388"/>
        <w:gridCol w:w="2277"/>
        <w:gridCol w:w="1155"/>
        <w:gridCol w:w="1276"/>
      </w:tblGrid>
      <w:tr w:rsidR="00873904">
        <w:trPr>
          <w:trHeight w:hRule="exact" w:val="397"/>
          <w:jc w:val="center"/>
        </w:trPr>
        <w:tc>
          <w:tcPr>
            <w:tcW w:w="1557" w:type="dxa"/>
            <w:vAlign w:val="center"/>
          </w:tcPr>
          <w:p w:rsidR="00873904" w:rsidRDefault="00B32834">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一级指标</w:t>
            </w:r>
          </w:p>
        </w:tc>
        <w:tc>
          <w:tcPr>
            <w:tcW w:w="1388" w:type="dxa"/>
            <w:vAlign w:val="center"/>
          </w:tcPr>
          <w:p w:rsidR="00873904" w:rsidRDefault="00B32834">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二级指标</w:t>
            </w:r>
          </w:p>
        </w:tc>
        <w:tc>
          <w:tcPr>
            <w:tcW w:w="2277" w:type="dxa"/>
            <w:vAlign w:val="center"/>
          </w:tcPr>
          <w:p w:rsidR="00873904" w:rsidRDefault="00B32834">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三级指标</w:t>
            </w:r>
          </w:p>
        </w:tc>
        <w:tc>
          <w:tcPr>
            <w:tcW w:w="1155" w:type="dxa"/>
            <w:vAlign w:val="center"/>
          </w:tcPr>
          <w:p w:rsidR="00873904" w:rsidRDefault="00B32834">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分数权重</w:t>
            </w:r>
          </w:p>
        </w:tc>
        <w:tc>
          <w:tcPr>
            <w:tcW w:w="1276" w:type="dxa"/>
            <w:vAlign w:val="center"/>
          </w:tcPr>
          <w:p w:rsidR="00873904" w:rsidRDefault="00B32834">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得分</w:t>
            </w:r>
          </w:p>
        </w:tc>
      </w:tr>
      <w:tr w:rsidR="00873904">
        <w:trPr>
          <w:trHeight w:hRule="exact" w:val="397"/>
          <w:jc w:val="center"/>
        </w:trPr>
        <w:tc>
          <w:tcPr>
            <w:tcW w:w="1557" w:type="dxa"/>
            <w:vMerge w:val="restart"/>
            <w:vAlign w:val="center"/>
          </w:tcPr>
          <w:p w:rsidR="00873904" w:rsidRDefault="00B32834">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过程（48分）</w:t>
            </w:r>
          </w:p>
        </w:tc>
        <w:tc>
          <w:tcPr>
            <w:tcW w:w="1388" w:type="dxa"/>
            <w:vMerge w:val="restart"/>
            <w:vAlign w:val="center"/>
          </w:tcPr>
          <w:p w:rsidR="00873904" w:rsidRDefault="00B32834">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预算执行</w:t>
            </w:r>
          </w:p>
          <w:p w:rsidR="00873904" w:rsidRDefault="00B32834">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（24分）</w:t>
            </w:r>
          </w:p>
        </w:tc>
        <w:tc>
          <w:tcPr>
            <w:tcW w:w="2277" w:type="dxa"/>
            <w:vAlign w:val="center"/>
          </w:tcPr>
          <w:p w:rsidR="00873904" w:rsidRPr="002506BC" w:rsidRDefault="00B32834">
            <w:pPr>
              <w:spacing w:line="420" w:lineRule="exact"/>
              <w:jc w:val="center"/>
              <w:rPr>
                <w:rFonts w:asciiTheme="minorEastAsia" w:eastAsiaTheme="minorEastAsia" w:hAnsiTheme="minorEastAsia" w:cs="宋体"/>
                <w:sz w:val="21"/>
                <w:szCs w:val="21"/>
              </w:rPr>
            </w:pPr>
            <w:r w:rsidRPr="002506BC">
              <w:rPr>
                <w:rFonts w:asciiTheme="minorEastAsia" w:eastAsiaTheme="minorEastAsia" w:hAnsiTheme="minorEastAsia" w:cs="宋体" w:hint="eastAsia"/>
                <w:sz w:val="21"/>
                <w:szCs w:val="21"/>
              </w:rPr>
              <w:t>预算收入调整率</w:t>
            </w:r>
          </w:p>
        </w:tc>
        <w:tc>
          <w:tcPr>
            <w:tcW w:w="1155" w:type="dxa"/>
            <w:vAlign w:val="center"/>
          </w:tcPr>
          <w:p w:rsidR="00873904" w:rsidRPr="002506BC" w:rsidRDefault="00B32834">
            <w:pPr>
              <w:spacing w:line="420" w:lineRule="exact"/>
              <w:jc w:val="center"/>
              <w:rPr>
                <w:rFonts w:asciiTheme="minorEastAsia" w:eastAsiaTheme="minorEastAsia" w:hAnsiTheme="minorEastAsia" w:cs="宋体"/>
                <w:sz w:val="21"/>
                <w:szCs w:val="21"/>
              </w:rPr>
            </w:pPr>
            <w:r w:rsidRPr="002506BC">
              <w:rPr>
                <w:rFonts w:asciiTheme="minorEastAsia" w:eastAsiaTheme="minorEastAsia" w:hAnsiTheme="minorEastAsia" w:cs="宋体" w:hint="eastAsia"/>
                <w:sz w:val="21"/>
                <w:szCs w:val="21"/>
              </w:rPr>
              <w:t>2</w:t>
            </w:r>
          </w:p>
        </w:tc>
        <w:tc>
          <w:tcPr>
            <w:tcW w:w="1276" w:type="dxa"/>
            <w:vAlign w:val="center"/>
          </w:tcPr>
          <w:p w:rsidR="00873904" w:rsidRPr="002506BC" w:rsidRDefault="002506BC">
            <w:pPr>
              <w:spacing w:line="420" w:lineRule="exact"/>
              <w:jc w:val="center"/>
              <w:rPr>
                <w:rFonts w:asciiTheme="minorEastAsia" w:eastAsiaTheme="minorEastAsia" w:hAnsiTheme="minorEastAsia" w:cs="宋体"/>
                <w:sz w:val="21"/>
                <w:szCs w:val="21"/>
              </w:rPr>
            </w:pPr>
            <w:r w:rsidRPr="002506BC">
              <w:rPr>
                <w:rFonts w:asciiTheme="minorEastAsia" w:eastAsiaTheme="minorEastAsia" w:hAnsiTheme="minorEastAsia" w:cs="宋体" w:hint="eastAsia"/>
                <w:sz w:val="21"/>
                <w:szCs w:val="21"/>
              </w:rPr>
              <w:t>1</w:t>
            </w:r>
          </w:p>
        </w:tc>
      </w:tr>
      <w:tr w:rsidR="00873904">
        <w:trPr>
          <w:trHeight w:hRule="exact" w:val="397"/>
          <w:jc w:val="center"/>
        </w:trPr>
        <w:tc>
          <w:tcPr>
            <w:tcW w:w="1557" w:type="dxa"/>
            <w:vMerge/>
            <w:vAlign w:val="center"/>
          </w:tcPr>
          <w:p w:rsidR="00873904" w:rsidRDefault="00873904">
            <w:pPr>
              <w:spacing w:line="420" w:lineRule="exact"/>
              <w:jc w:val="center"/>
              <w:rPr>
                <w:rFonts w:asciiTheme="minorEastAsia" w:eastAsiaTheme="minorEastAsia" w:hAnsiTheme="minorEastAsia" w:cs="宋体"/>
                <w:sz w:val="21"/>
                <w:szCs w:val="21"/>
              </w:rPr>
            </w:pPr>
          </w:p>
        </w:tc>
        <w:tc>
          <w:tcPr>
            <w:tcW w:w="1388" w:type="dxa"/>
            <w:vMerge/>
            <w:vAlign w:val="center"/>
          </w:tcPr>
          <w:p w:rsidR="00873904" w:rsidRDefault="00873904">
            <w:pPr>
              <w:spacing w:line="420" w:lineRule="exact"/>
              <w:jc w:val="center"/>
              <w:rPr>
                <w:rFonts w:asciiTheme="minorEastAsia" w:eastAsiaTheme="minorEastAsia" w:hAnsiTheme="minorEastAsia" w:cs="宋体"/>
                <w:sz w:val="21"/>
                <w:szCs w:val="21"/>
              </w:rPr>
            </w:pPr>
          </w:p>
        </w:tc>
        <w:tc>
          <w:tcPr>
            <w:tcW w:w="2277" w:type="dxa"/>
            <w:vAlign w:val="center"/>
          </w:tcPr>
          <w:p w:rsidR="00873904" w:rsidRPr="002506BC" w:rsidRDefault="00B32834">
            <w:pPr>
              <w:spacing w:line="420" w:lineRule="exact"/>
              <w:jc w:val="center"/>
              <w:rPr>
                <w:rFonts w:asciiTheme="minorEastAsia" w:eastAsiaTheme="minorEastAsia" w:hAnsiTheme="minorEastAsia" w:cs="宋体"/>
                <w:sz w:val="21"/>
                <w:szCs w:val="21"/>
              </w:rPr>
            </w:pPr>
            <w:r w:rsidRPr="002506BC">
              <w:rPr>
                <w:rFonts w:asciiTheme="minorEastAsia" w:eastAsiaTheme="minorEastAsia" w:hAnsiTheme="minorEastAsia" w:cs="宋体" w:hint="eastAsia"/>
                <w:sz w:val="21"/>
                <w:szCs w:val="21"/>
              </w:rPr>
              <w:t>收入完成率</w:t>
            </w:r>
          </w:p>
        </w:tc>
        <w:tc>
          <w:tcPr>
            <w:tcW w:w="1155" w:type="dxa"/>
            <w:vAlign w:val="center"/>
          </w:tcPr>
          <w:p w:rsidR="00873904" w:rsidRPr="002506BC" w:rsidRDefault="00B32834">
            <w:pPr>
              <w:spacing w:line="420" w:lineRule="exact"/>
              <w:jc w:val="center"/>
              <w:rPr>
                <w:rFonts w:asciiTheme="minorEastAsia" w:eastAsiaTheme="minorEastAsia" w:hAnsiTheme="minorEastAsia" w:cs="宋体"/>
                <w:sz w:val="21"/>
                <w:szCs w:val="21"/>
              </w:rPr>
            </w:pPr>
            <w:r w:rsidRPr="002506BC">
              <w:rPr>
                <w:rFonts w:asciiTheme="minorEastAsia" w:eastAsiaTheme="minorEastAsia" w:hAnsiTheme="minorEastAsia" w:cs="宋体" w:hint="eastAsia"/>
                <w:sz w:val="21"/>
                <w:szCs w:val="21"/>
              </w:rPr>
              <w:t>4</w:t>
            </w:r>
          </w:p>
        </w:tc>
        <w:tc>
          <w:tcPr>
            <w:tcW w:w="1276" w:type="dxa"/>
            <w:vAlign w:val="center"/>
          </w:tcPr>
          <w:p w:rsidR="00873904" w:rsidRPr="002506BC" w:rsidRDefault="00D8067B">
            <w:pPr>
              <w:spacing w:line="420" w:lineRule="exact"/>
              <w:jc w:val="center"/>
              <w:rPr>
                <w:rFonts w:asciiTheme="minorEastAsia" w:eastAsiaTheme="minorEastAsia" w:hAnsiTheme="minorEastAsia" w:cs="宋体"/>
                <w:sz w:val="21"/>
                <w:szCs w:val="21"/>
              </w:rPr>
            </w:pPr>
            <w:r w:rsidRPr="002506BC">
              <w:rPr>
                <w:rFonts w:asciiTheme="minorEastAsia" w:eastAsiaTheme="minorEastAsia" w:hAnsiTheme="minorEastAsia" w:cs="宋体" w:hint="eastAsia"/>
                <w:sz w:val="21"/>
                <w:szCs w:val="21"/>
              </w:rPr>
              <w:t>4</w:t>
            </w:r>
          </w:p>
        </w:tc>
      </w:tr>
      <w:tr w:rsidR="00873904">
        <w:trPr>
          <w:trHeight w:hRule="exact" w:val="397"/>
          <w:jc w:val="center"/>
        </w:trPr>
        <w:tc>
          <w:tcPr>
            <w:tcW w:w="1557" w:type="dxa"/>
            <w:vMerge/>
            <w:vAlign w:val="center"/>
          </w:tcPr>
          <w:p w:rsidR="00873904" w:rsidRDefault="00873904">
            <w:pPr>
              <w:spacing w:line="420" w:lineRule="exact"/>
              <w:jc w:val="center"/>
              <w:rPr>
                <w:rFonts w:asciiTheme="minorEastAsia" w:eastAsiaTheme="minorEastAsia" w:hAnsiTheme="minorEastAsia" w:cs="宋体"/>
                <w:sz w:val="21"/>
                <w:szCs w:val="21"/>
              </w:rPr>
            </w:pPr>
          </w:p>
        </w:tc>
        <w:tc>
          <w:tcPr>
            <w:tcW w:w="1388" w:type="dxa"/>
            <w:vMerge/>
            <w:vAlign w:val="center"/>
          </w:tcPr>
          <w:p w:rsidR="00873904" w:rsidRDefault="00873904">
            <w:pPr>
              <w:spacing w:line="420" w:lineRule="exact"/>
              <w:jc w:val="center"/>
              <w:rPr>
                <w:rFonts w:asciiTheme="minorEastAsia" w:eastAsiaTheme="minorEastAsia" w:hAnsiTheme="minorEastAsia" w:cs="宋体"/>
                <w:sz w:val="21"/>
                <w:szCs w:val="21"/>
              </w:rPr>
            </w:pPr>
          </w:p>
        </w:tc>
        <w:tc>
          <w:tcPr>
            <w:tcW w:w="2277" w:type="dxa"/>
            <w:vAlign w:val="center"/>
          </w:tcPr>
          <w:p w:rsidR="00873904" w:rsidRPr="002506BC" w:rsidRDefault="00B32834">
            <w:pPr>
              <w:spacing w:line="420" w:lineRule="exact"/>
              <w:jc w:val="center"/>
              <w:rPr>
                <w:rFonts w:asciiTheme="minorEastAsia" w:eastAsiaTheme="minorEastAsia" w:hAnsiTheme="minorEastAsia" w:cs="宋体"/>
                <w:sz w:val="21"/>
                <w:szCs w:val="21"/>
              </w:rPr>
            </w:pPr>
            <w:r w:rsidRPr="002506BC">
              <w:rPr>
                <w:rFonts w:asciiTheme="minorEastAsia" w:eastAsiaTheme="minorEastAsia" w:hAnsiTheme="minorEastAsia" w:cs="宋体" w:hint="eastAsia"/>
                <w:sz w:val="21"/>
                <w:szCs w:val="21"/>
              </w:rPr>
              <w:t>预算支出调整率</w:t>
            </w:r>
          </w:p>
        </w:tc>
        <w:tc>
          <w:tcPr>
            <w:tcW w:w="1155" w:type="dxa"/>
            <w:vAlign w:val="center"/>
          </w:tcPr>
          <w:p w:rsidR="00873904" w:rsidRPr="002506BC" w:rsidRDefault="00B32834">
            <w:pPr>
              <w:spacing w:line="420" w:lineRule="exact"/>
              <w:jc w:val="center"/>
              <w:rPr>
                <w:rFonts w:asciiTheme="minorEastAsia" w:eastAsiaTheme="minorEastAsia" w:hAnsiTheme="minorEastAsia" w:cs="宋体"/>
                <w:sz w:val="21"/>
                <w:szCs w:val="21"/>
              </w:rPr>
            </w:pPr>
            <w:r w:rsidRPr="002506BC">
              <w:rPr>
                <w:rFonts w:asciiTheme="minorEastAsia" w:eastAsiaTheme="minorEastAsia" w:hAnsiTheme="minorEastAsia" w:cs="宋体" w:hint="eastAsia"/>
                <w:sz w:val="21"/>
                <w:szCs w:val="21"/>
              </w:rPr>
              <w:t>2</w:t>
            </w:r>
          </w:p>
        </w:tc>
        <w:tc>
          <w:tcPr>
            <w:tcW w:w="1276" w:type="dxa"/>
            <w:vAlign w:val="center"/>
          </w:tcPr>
          <w:p w:rsidR="00873904" w:rsidRPr="002506BC" w:rsidRDefault="002506BC">
            <w:pPr>
              <w:spacing w:line="420" w:lineRule="exact"/>
              <w:jc w:val="center"/>
              <w:rPr>
                <w:rFonts w:asciiTheme="minorEastAsia" w:eastAsiaTheme="minorEastAsia" w:hAnsiTheme="minorEastAsia" w:cs="宋体"/>
                <w:sz w:val="21"/>
                <w:szCs w:val="21"/>
              </w:rPr>
            </w:pPr>
            <w:r w:rsidRPr="002506BC">
              <w:rPr>
                <w:rFonts w:asciiTheme="minorEastAsia" w:eastAsiaTheme="minorEastAsia" w:hAnsiTheme="minorEastAsia" w:cs="宋体" w:hint="eastAsia"/>
                <w:sz w:val="21"/>
                <w:szCs w:val="21"/>
              </w:rPr>
              <w:t>1</w:t>
            </w:r>
          </w:p>
        </w:tc>
      </w:tr>
      <w:tr w:rsidR="00873904">
        <w:trPr>
          <w:trHeight w:hRule="exact" w:val="397"/>
          <w:jc w:val="center"/>
        </w:trPr>
        <w:tc>
          <w:tcPr>
            <w:tcW w:w="1557" w:type="dxa"/>
            <w:vMerge/>
            <w:vAlign w:val="center"/>
          </w:tcPr>
          <w:p w:rsidR="00873904" w:rsidRDefault="00873904">
            <w:pPr>
              <w:spacing w:line="420" w:lineRule="exact"/>
              <w:jc w:val="center"/>
              <w:rPr>
                <w:rFonts w:asciiTheme="minorEastAsia" w:eastAsiaTheme="minorEastAsia" w:hAnsiTheme="minorEastAsia" w:cs="宋体"/>
                <w:sz w:val="21"/>
                <w:szCs w:val="21"/>
              </w:rPr>
            </w:pPr>
          </w:p>
        </w:tc>
        <w:tc>
          <w:tcPr>
            <w:tcW w:w="1388" w:type="dxa"/>
            <w:vMerge/>
            <w:vAlign w:val="center"/>
          </w:tcPr>
          <w:p w:rsidR="00873904" w:rsidRDefault="00873904">
            <w:pPr>
              <w:spacing w:line="420" w:lineRule="exact"/>
              <w:jc w:val="center"/>
              <w:rPr>
                <w:rFonts w:asciiTheme="minorEastAsia" w:eastAsiaTheme="minorEastAsia" w:hAnsiTheme="minorEastAsia" w:cs="宋体"/>
                <w:sz w:val="21"/>
                <w:szCs w:val="21"/>
              </w:rPr>
            </w:pPr>
          </w:p>
        </w:tc>
        <w:tc>
          <w:tcPr>
            <w:tcW w:w="2277" w:type="dxa"/>
            <w:vAlign w:val="center"/>
          </w:tcPr>
          <w:p w:rsidR="00873904" w:rsidRPr="002506BC" w:rsidRDefault="00B32834">
            <w:pPr>
              <w:spacing w:line="420" w:lineRule="exact"/>
              <w:jc w:val="center"/>
              <w:rPr>
                <w:rFonts w:asciiTheme="minorEastAsia" w:eastAsiaTheme="minorEastAsia" w:hAnsiTheme="minorEastAsia" w:cs="宋体"/>
                <w:sz w:val="21"/>
                <w:szCs w:val="21"/>
              </w:rPr>
            </w:pPr>
            <w:r w:rsidRPr="002506BC">
              <w:rPr>
                <w:rFonts w:asciiTheme="minorEastAsia" w:eastAsiaTheme="minorEastAsia" w:hAnsiTheme="minorEastAsia" w:cs="宋体" w:hint="eastAsia"/>
                <w:sz w:val="21"/>
                <w:szCs w:val="21"/>
              </w:rPr>
              <w:t>财政拨款支出完成率</w:t>
            </w:r>
          </w:p>
        </w:tc>
        <w:tc>
          <w:tcPr>
            <w:tcW w:w="1155" w:type="dxa"/>
            <w:vAlign w:val="center"/>
          </w:tcPr>
          <w:p w:rsidR="00873904" w:rsidRPr="002506BC" w:rsidRDefault="00B32834">
            <w:pPr>
              <w:spacing w:line="420" w:lineRule="exact"/>
              <w:jc w:val="center"/>
              <w:rPr>
                <w:rFonts w:asciiTheme="minorEastAsia" w:eastAsiaTheme="minorEastAsia" w:hAnsiTheme="minorEastAsia" w:cs="宋体"/>
                <w:sz w:val="21"/>
                <w:szCs w:val="21"/>
              </w:rPr>
            </w:pPr>
            <w:r w:rsidRPr="002506BC">
              <w:rPr>
                <w:rFonts w:asciiTheme="minorEastAsia" w:eastAsiaTheme="minorEastAsia" w:hAnsiTheme="minorEastAsia" w:cs="宋体" w:hint="eastAsia"/>
                <w:sz w:val="21"/>
                <w:szCs w:val="21"/>
              </w:rPr>
              <w:t>4</w:t>
            </w:r>
          </w:p>
        </w:tc>
        <w:tc>
          <w:tcPr>
            <w:tcW w:w="1276" w:type="dxa"/>
            <w:vAlign w:val="center"/>
          </w:tcPr>
          <w:p w:rsidR="00873904" w:rsidRPr="002506BC" w:rsidRDefault="009B5E89">
            <w:pPr>
              <w:spacing w:line="420" w:lineRule="exact"/>
              <w:jc w:val="center"/>
              <w:rPr>
                <w:rFonts w:asciiTheme="minorEastAsia" w:eastAsiaTheme="minorEastAsia" w:hAnsiTheme="minorEastAsia" w:cs="宋体"/>
                <w:sz w:val="21"/>
                <w:szCs w:val="21"/>
              </w:rPr>
            </w:pPr>
            <w:r w:rsidRPr="002506BC">
              <w:rPr>
                <w:rFonts w:asciiTheme="minorEastAsia" w:eastAsiaTheme="minorEastAsia" w:hAnsiTheme="minorEastAsia" w:cs="宋体" w:hint="eastAsia"/>
                <w:sz w:val="21"/>
                <w:szCs w:val="21"/>
              </w:rPr>
              <w:t>4</w:t>
            </w:r>
          </w:p>
        </w:tc>
      </w:tr>
      <w:tr w:rsidR="00873904">
        <w:trPr>
          <w:trHeight w:hRule="exact" w:val="397"/>
          <w:jc w:val="center"/>
        </w:trPr>
        <w:tc>
          <w:tcPr>
            <w:tcW w:w="1557" w:type="dxa"/>
            <w:vMerge/>
            <w:vAlign w:val="center"/>
          </w:tcPr>
          <w:p w:rsidR="00873904" w:rsidRDefault="00873904">
            <w:pPr>
              <w:spacing w:line="420" w:lineRule="exact"/>
              <w:jc w:val="center"/>
              <w:rPr>
                <w:rFonts w:asciiTheme="minorEastAsia" w:eastAsiaTheme="minorEastAsia" w:hAnsiTheme="minorEastAsia" w:cs="宋体"/>
                <w:sz w:val="21"/>
                <w:szCs w:val="21"/>
              </w:rPr>
            </w:pPr>
          </w:p>
        </w:tc>
        <w:tc>
          <w:tcPr>
            <w:tcW w:w="1388" w:type="dxa"/>
            <w:vMerge/>
            <w:vAlign w:val="center"/>
          </w:tcPr>
          <w:p w:rsidR="00873904" w:rsidRDefault="00873904">
            <w:pPr>
              <w:spacing w:line="420" w:lineRule="exact"/>
              <w:jc w:val="center"/>
              <w:rPr>
                <w:rFonts w:asciiTheme="minorEastAsia" w:eastAsiaTheme="minorEastAsia" w:hAnsiTheme="minorEastAsia" w:cs="宋体"/>
                <w:sz w:val="21"/>
                <w:szCs w:val="21"/>
              </w:rPr>
            </w:pPr>
          </w:p>
        </w:tc>
        <w:tc>
          <w:tcPr>
            <w:tcW w:w="2277" w:type="dxa"/>
            <w:vAlign w:val="center"/>
          </w:tcPr>
          <w:p w:rsidR="00873904" w:rsidRPr="002506BC" w:rsidRDefault="00B32834">
            <w:pPr>
              <w:spacing w:line="420" w:lineRule="exact"/>
              <w:jc w:val="center"/>
              <w:rPr>
                <w:rFonts w:asciiTheme="minorEastAsia" w:eastAsiaTheme="minorEastAsia" w:hAnsiTheme="minorEastAsia" w:cs="宋体"/>
                <w:sz w:val="21"/>
                <w:szCs w:val="21"/>
              </w:rPr>
            </w:pPr>
            <w:r w:rsidRPr="002506BC">
              <w:rPr>
                <w:rFonts w:asciiTheme="minorEastAsia" w:eastAsiaTheme="minorEastAsia" w:hAnsiTheme="minorEastAsia" w:cs="宋体" w:hint="eastAsia"/>
                <w:sz w:val="21"/>
                <w:szCs w:val="21"/>
              </w:rPr>
              <w:t>“三公经费”控制率</w:t>
            </w:r>
          </w:p>
        </w:tc>
        <w:tc>
          <w:tcPr>
            <w:tcW w:w="1155" w:type="dxa"/>
            <w:vAlign w:val="center"/>
          </w:tcPr>
          <w:p w:rsidR="00873904" w:rsidRPr="002506BC" w:rsidRDefault="00B32834">
            <w:pPr>
              <w:spacing w:line="420" w:lineRule="exact"/>
              <w:jc w:val="center"/>
              <w:rPr>
                <w:rFonts w:asciiTheme="minorEastAsia" w:eastAsiaTheme="minorEastAsia" w:hAnsiTheme="minorEastAsia" w:cs="宋体"/>
                <w:sz w:val="21"/>
                <w:szCs w:val="21"/>
              </w:rPr>
            </w:pPr>
            <w:r w:rsidRPr="002506BC">
              <w:rPr>
                <w:rFonts w:asciiTheme="minorEastAsia" w:eastAsiaTheme="minorEastAsia" w:hAnsiTheme="minorEastAsia" w:cs="宋体" w:hint="eastAsia"/>
                <w:sz w:val="21"/>
                <w:szCs w:val="21"/>
              </w:rPr>
              <w:t>3</w:t>
            </w:r>
          </w:p>
        </w:tc>
        <w:tc>
          <w:tcPr>
            <w:tcW w:w="1276" w:type="dxa"/>
            <w:vAlign w:val="center"/>
          </w:tcPr>
          <w:p w:rsidR="00873904" w:rsidRPr="002506BC" w:rsidRDefault="008879D5">
            <w:pPr>
              <w:spacing w:line="420" w:lineRule="exact"/>
              <w:jc w:val="center"/>
              <w:rPr>
                <w:rFonts w:asciiTheme="minorEastAsia" w:eastAsiaTheme="minorEastAsia" w:hAnsiTheme="minorEastAsia" w:cs="宋体"/>
                <w:sz w:val="21"/>
                <w:szCs w:val="21"/>
              </w:rPr>
            </w:pPr>
            <w:r w:rsidRPr="002506BC">
              <w:rPr>
                <w:rFonts w:asciiTheme="minorEastAsia" w:eastAsiaTheme="minorEastAsia" w:hAnsiTheme="minorEastAsia" w:cs="宋体" w:hint="eastAsia"/>
                <w:sz w:val="21"/>
                <w:szCs w:val="21"/>
              </w:rPr>
              <w:t>3</w:t>
            </w:r>
          </w:p>
        </w:tc>
      </w:tr>
      <w:tr w:rsidR="00873904">
        <w:trPr>
          <w:trHeight w:hRule="exact" w:val="397"/>
          <w:jc w:val="center"/>
        </w:trPr>
        <w:tc>
          <w:tcPr>
            <w:tcW w:w="1557" w:type="dxa"/>
            <w:vMerge/>
            <w:vAlign w:val="center"/>
          </w:tcPr>
          <w:p w:rsidR="00873904" w:rsidRDefault="00873904">
            <w:pPr>
              <w:spacing w:line="420" w:lineRule="exact"/>
              <w:jc w:val="center"/>
              <w:rPr>
                <w:rFonts w:asciiTheme="minorEastAsia" w:eastAsiaTheme="minorEastAsia" w:hAnsiTheme="minorEastAsia" w:cs="宋体"/>
                <w:sz w:val="21"/>
                <w:szCs w:val="21"/>
              </w:rPr>
            </w:pPr>
          </w:p>
        </w:tc>
        <w:tc>
          <w:tcPr>
            <w:tcW w:w="1388" w:type="dxa"/>
            <w:vMerge/>
            <w:vAlign w:val="center"/>
          </w:tcPr>
          <w:p w:rsidR="00873904" w:rsidRDefault="00873904">
            <w:pPr>
              <w:spacing w:line="420" w:lineRule="exact"/>
              <w:jc w:val="center"/>
              <w:rPr>
                <w:rFonts w:asciiTheme="minorEastAsia" w:eastAsiaTheme="minorEastAsia" w:hAnsiTheme="minorEastAsia" w:cs="宋体"/>
                <w:sz w:val="21"/>
                <w:szCs w:val="21"/>
              </w:rPr>
            </w:pPr>
          </w:p>
        </w:tc>
        <w:tc>
          <w:tcPr>
            <w:tcW w:w="2277" w:type="dxa"/>
            <w:vAlign w:val="center"/>
          </w:tcPr>
          <w:p w:rsidR="00873904" w:rsidRPr="002506BC" w:rsidRDefault="00B32834">
            <w:pPr>
              <w:spacing w:line="420" w:lineRule="exact"/>
              <w:jc w:val="center"/>
              <w:rPr>
                <w:rFonts w:asciiTheme="minorEastAsia" w:eastAsiaTheme="minorEastAsia" w:hAnsiTheme="minorEastAsia" w:cs="宋体"/>
                <w:sz w:val="21"/>
                <w:szCs w:val="21"/>
              </w:rPr>
            </w:pPr>
            <w:r w:rsidRPr="002506BC">
              <w:rPr>
                <w:rFonts w:asciiTheme="minorEastAsia" w:eastAsiaTheme="minorEastAsia" w:hAnsiTheme="minorEastAsia" w:cs="宋体" w:hint="eastAsia"/>
                <w:sz w:val="21"/>
                <w:szCs w:val="21"/>
              </w:rPr>
              <w:t>政府采购执行率</w:t>
            </w:r>
          </w:p>
        </w:tc>
        <w:tc>
          <w:tcPr>
            <w:tcW w:w="1155" w:type="dxa"/>
            <w:vAlign w:val="center"/>
          </w:tcPr>
          <w:p w:rsidR="00873904" w:rsidRPr="002506BC" w:rsidRDefault="00B32834">
            <w:pPr>
              <w:spacing w:line="420" w:lineRule="exact"/>
              <w:jc w:val="center"/>
              <w:rPr>
                <w:rFonts w:asciiTheme="minorEastAsia" w:eastAsiaTheme="minorEastAsia" w:hAnsiTheme="minorEastAsia" w:cs="宋体"/>
                <w:sz w:val="21"/>
                <w:szCs w:val="21"/>
              </w:rPr>
            </w:pPr>
            <w:r w:rsidRPr="002506BC">
              <w:rPr>
                <w:rFonts w:asciiTheme="minorEastAsia" w:eastAsiaTheme="minorEastAsia" w:hAnsiTheme="minorEastAsia" w:cs="宋体" w:hint="eastAsia"/>
                <w:sz w:val="21"/>
                <w:szCs w:val="21"/>
              </w:rPr>
              <w:t>3</w:t>
            </w:r>
          </w:p>
        </w:tc>
        <w:tc>
          <w:tcPr>
            <w:tcW w:w="1276" w:type="dxa"/>
            <w:vAlign w:val="center"/>
          </w:tcPr>
          <w:p w:rsidR="00873904" w:rsidRPr="002506BC" w:rsidRDefault="008879D5">
            <w:pPr>
              <w:spacing w:line="420" w:lineRule="exact"/>
              <w:jc w:val="center"/>
              <w:rPr>
                <w:rFonts w:asciiTheme="minorEastAsia" w:eastAsiaTheme="minorEastAsia" w:hAnsiTheme="minorEastAsia" w:cs="宋体"/>
                <w:sz w:val="21"/>
                <w:szCs w:val="21"/>
              </w:rPr>
            </w:pPr>
            <w:r w:rsidRPr="002506BC">
              <w:rPr>
                <w:rFonts w:asciiTheme="minorEastAsia" w:eastAsiaTheme="minorEastAsia" w:hAnsiTheme="minorEastAsia" w:cs="宋体" w:hint="eastAsia"/>
                <w:sz w:val="21"/>
                <w:szCs w:val="21"/>
              </w:rPr>
              <w:t>2</w:t>
            </w:r>
          </w:p>
        </w:tc>
      </w:tr>
      <w:tr w:rsidR="00873904">
        <w:trPr>
          <w:trHeight w:hRule="exact" w:val="397"/>
          <w:jc w:val="center"/>
        </w:trPr>
        <w:tc>
          <w:tcPr>
            <w:tcW w:w="1557" w:type="dxa"/>
            <w:vMerge/>
            <w:vAlign w:val="center"/>
          </w:tcPr>
          <w:p w:rsidR="00873904" w:rsidRDefault="00873904">
            <w:pPr>
              <w:spacing w:line="420" w:lineRule="exact"/>
              <w:jc w:val="center"/>
              <w:rPr>
                <w:rFonts w:asciiTheme="minorEastAsia" w:eastAsiaTheme="minorEastAsia" w:hAnsiTheme="minorEastAsia" w:cs="宋体"/>
                <w:sz w:val="21"/>
                <w:szCs w:val="21"/>
              </w:rPr>
            </w:pPr>
          </w:p>
        </w:tc>
        <w:tc>
          <w:tcPr>
            <w:tcW w:w="1388" w:type="dxa"/>
            <w:vMerge/>
            <w:vAlign w:val="center"/>
          </w:tcPr>
          <w:p w:rsidR="00873904" w:rsidRDefault="00873904">
            <w:pPr>
              <w:spacing w:line="420" w:lineRule="exact"/>
              <w:jc w:val="center"/>
              <w:rPr>
                <w:rFonts w:asciiTheme="minorEastAsia" w:eastAsiaTheme="minorEastAsia" w:hAnsiTheme="minorEastAsia" w:cs="宋体"/>
                <w:sz w:val="21"/>
                <w:szCs w:val="21"/>
              </w:rPr>
            </w:pPr>
          </w:p>
        </w:tc>
        <w:tc>
          <w:tcPr>
            <w:tcW w:w="2277" w:type="dxa"/>
            <w:vAlign w:val="center"/>
          </w:tcPr>
          <w:p w:rsidR="00873904" w:rsidRPr="002506BC" w:rsidRDefault="00B32834">
            <w:pPr>
              <w:spacing w:line="420" w:lineRule="exact"/>
              <w:jc w:val="center"/>
              <w:rPr>
                <w:rFonts w:asciiTheme="minorEastAsia" w:eastAsiaTheme="minorEastAsia" w:hAnsiTheme="minorEastAsia" w:cs="宋体"/>
                <w:sz w:val="21"/>
                <w:szCs w:val="21"/>
              </w:rPr>
            </w:pPr>
            <w:r w:rsidRPr="002506BC">
              <w:rPr>
                <w:rFonts w:asciiTheme="minorEastAsia" w:eastAsiaTheme="minorEastAsia" w:hAnsiTheme="minorEastAsia" w:cs="宋体" w:hint="eastAsia"/>
                <w:sz w:val="21"/>
                <w:szCs w:val="21"/>
              </w:rPr>
              <w:t>资金使用合规性</w:t>
            </w:r>
          </w:p>
        </w:tc>
        <w:tc>
          <w:tcPr>
            <w:tcW w:w="1155" w:type="dxa"/>
            <w:vAlign w:val="center"/>
          </w:tcPr>
          <w:p w:rsidR="00873904" w:rsidRPr="002506BC" w:rsidRDefault="00B32834">
            <w:pPr>
              <w:spacing w:line="420" w:lineRule="exact"/>
              <w:jc w:val="center"/>
              <w:rPr>
                <w:rFonts w:asciiTheme="minorEastAsia" w:eastAsiaTheme="minorEastAsia" w:hAnsiTheme="minorEastAsia" w:cs="宋体"/>
                <w:sz w:val="21"/>
                <w:szCs w:val="21"/>
              </w:rPr>
            </w:pPr>
            <w:r w:rsidRPr="002506BC">
              <w:rPr>
                <w:rFonts w:asciiTheme="minorEastAsia" w:eastAsiaTheme="minorEastAsia" w:hAnsiTheme="minorEastAsia" w:cs="宋体" w:hint="eastAsia"/>
                <w:sz w:val="21"/>
                <w:szCs w:val="21"/>
              </w:rPr>
              <w:t>3</w:t>
            </w:r>
          </w:p>
        </w:tc>
        <w:tc>
          <w:tcPr>
            <w:tcW w:w="1276" w:type="dxa"/>
            <w:vAlign w:val="center"/>
          </w:tcPr>
          <w:p w:rsidR="00873904" w:rsidRPr="002506BC" w:rsidRDefault="00977187">
            <w:pPr>
              <w:spacing w:line="420" w:lineRule="exact"/>
              <w:jc w:val="center"/>
              <w:rPr>
                <w:rFonts w:asciiTheme="minorEastAsia" w:eastAsiaTheme="minorEastAsia" w:hAnsiTheme="minorEastAsia" w:cs="宋体"/>
                <w:sz w:val="21"/>
                <w:szCs w:val="21"/>
              </w:rPr>
            </w:pPr>
            <w:r w:rsidRPr="002506BC">
              <w:rPr>
                <w:rFonts w:asciiTheme="minorEastAsia" w:eastAsiaTheme="minorEastAsia" w:hAnsiTheme="minorEastAsia" w:cs="宋体" w:hint="eastAsia"/>
                <w:sz w:val="21"/>
                <w:szCs w:val="21"/>
              </w:rPr>
              <w:t>3</w:t>
            </w:r>
          </w:p>
        </w:tc>
      </w:tr>
      <w:tr w:rsidR="00873904">
        <w:trPr>
          <w:trHeight w:hRule="exact" w:val="397"/>
          <w:jc w:val="center"/>
        </w:trPr>
        <w:tc>
          <w:tcPr>
            <w:tcW w:w="1557" w:type="dxa"/>
            <w:vMerge/>
            <w:vAlign w:val="center"/>
          </w:tcPr>
          <w:p w:rsidR="00873904" w:rsidRDefault="00873904">
            <w:pPr>
              <w:spacing w:line="420" w:lineRule="exact"/>
              <w:jc w:val="center"/>
              <w:rPr>
                <w:rFonts w:asciiTheme="minorEastAsia" w:eastAsiaTheme="minorEastAsia" w:hAnsiTheme="minorEastAsia" w:cs="宋体"/>
                <w:sz w:val="21"/>
                <w:szCs w:val="21"/>
              </w:rPr>
            </w:pPr>
          </w:p>
        </w:tc>
        <w:tc>
          <w:tcPr>
            <w:tcW w:w="1388" w:type="dxa"/>
            <w:vMerge/>
            <w:vAlign w:val="center"/>
          </w:tcPr>
          <w:p w:rsidR="00873904" w:rsidRDefault="00873904">
            <w:pPr>
              <w:spacing w:line="420" w:lineRule="exact"/>
              <w:jc w:val="center"/>
              <w:rPr>
                <w:rFonts w:asciiTheme="minorEastAsia" w:eastAsiaTheme="minorEastAsia" w:hAnsiTheme="minorEastAsia" w:cs="宋体"/>
                <w:sz w:val="21"/>
                <w:szCs w:val="21"/>
              </w:rPr>
            </w:pPr>
          </w:p>
        </w:tc>
        <w:tc>
          <w:tcPr>
            <w:tcW w:w="2277" w:type="dxa"/>
            <w:vAlign w:val="center"/>
          </w:tcPr>
          <w:p w:rsidR="00873904" w:rsidRPr="002506BC" w:rsidRDefault="00B32834">
            <w:pPr>
              <w:spacing w:line="420" w:lineRule="exact"/>
              <w:jc w:val="center"/>
              <w:rPr>
                <w:rFonts w:asciiTheme="minorEastAsia" w:eastAsiaTheme="minorEastAsia" w:hAnsiTheme="minorEastAsia" w:cs="宋体"/>
                <w:sz w:val="21"/>
                <w:szCs w:val="21"/>
              </w:rPr>
            </w:pPr>
            <w:r w:rsidRPr="002506BC">
              <w:rPr>
                <w:rFonts w:asciiTheme="minorEastAsia" w:eastAsiaTheme="minorEastAsia" w:hAnsiTheme="minorEastAsia" w:cs="宋体" w:hint="eastAsia"/>
                <w:sz w:val="21"/>
                <w:szCs w:val="21"/>
              </w:rPr>
              <w:t>决算真实性</w:t>
            </w:r>
          </w:p>
        </w:tc>
        <w:tc>
          <w:tcPr>
            <w:tcW w:w="1155" w:type="dxa"/>
            <w:vAlign w:val="center"/>
          </w:tcPr>
          <w:p w:rsidR="00873904" w:rsidRPr="002506BC" w:rsidRDefault="00B32834">
            <w:pPr>
              <w:spacing w:line="420" w:lineRule="exact"/>
              <w:jc w:val="center"/>
              <w:rPr>
                <w:rFonts w:asciiTheme="minorEastAsia" w:eastAsiaTheme="minorEastAsia" w:hAnsiTheme="minorEastAsia" w:cs="宋体"/>
                <w:sz w:val="21"/>
                <w:szCs w:val="21"/>
              </w:rPr>
            </w:pPr>
            <w:r w:rsidRPr="002506BC">
              <w:rPr>
                <w:rFonts w:asciiTheme="minorEastAsia" w:eastAsiaTheme="minorEastAsia" w:hAnsiTheme="minorEastAsia" w:cs="宋体" w:hint="eastAsia"/>
                <w:sz w:val="21"/>
                <w:szCs w:val="21"/>
              </w:rPr>
              <w:t>3</w:t>
            </w:r>
          </w:p>
        </w:tc>
        <w:tc>
          <w:tcPr>
            <w:tcW w:w="1276" w:type="dxa"/>
            <w:vAlign w:val="center"/>
          </w:tcPr>
          <w:p w:rsidR="00873904" w:rsidRPr="002506BC" w:rsidRDefault="004E2E54">
            <w:pPr>
              <w:spacing w:line="420" w:lineRule="exact"/>
              <w:jc w:val="center"/>
              <w:rPr>
                <w:rFonts w:asciiTheme="minorEastAsia" w:eastAsiaTheme="minorEastAsia" w:hAnsiTheme="minorEastAsia" w:cs="宋体"/>
                <w:sz w:val="21"/>
                <w:szCs w:val="21"/>
              </w:rPr>
            </w:pPr>
            <w:r w:rsidRPr="002506BC">
              <w:rPr>
                <w:rFonts w:asciiTheme="minorEastAsia" w:eastAsiaTheme="minorEastAsia" w:hAnsiTheme="minorEastAsia" w:cs="宋体" w:hint="eastAsia"/>
                <w:sz w:val="21"/>
                <w:szCs w:val="21"/>
              </w:rPr>
              <w:t>3</w:t>
            </w:r>
          </w:p>
        </w:tc>
      </w:tr>
      <w:tr w:rsidR="00873904">
        <w:trPr>
          <w:trHeight w:hRule="exact" w:val="397"/>
          <w:jc w:val="center"/>
        </w:trPr>
        <w:tc>
          <w:tcPr>
            <w:tcW w:w="1557" w:type="dxa"/>
            <w:vMerge/>
            <w:vAlign w:val="center"/>
          </w:tcPr>
          <w:p w:rsidR="00873904" w:rsidRDefault="00873904">
            <w:pPr>
              <w:spacing w:line="420" w:lineRule="exact"/>
              <w:jc w:val="center"/>
              <w:rPr>
                <w:rFonts w:asciiTheme="minorEastAsia" w:eastAsiaTheme="minorEastAsia" w:hAnsiTheme="minorEastAsia" w:cs="宋体"/>
                <w:sz w:val="21"/>
                <w:szCs w:val="21"/>
              </w:rPr>
            </w:pPr>
          </w:p>
        </w:tc>
        <w:tc>
          <w:tcPr>
            <w:tcW w:w="1388" w:type="dxa"/>
            <w:vMerge w:val="restart"/>
            <w:vAlign w:val="center"/>
          </w:tcPr>
          <w:p w:rsidR="00873904" w:rsidRDefault="00B32834">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预算管理</w:t>
            </w:r>
          </w:p>
          <w:p w:rsidR="00873904" w:rsidRDefault="00B32834">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（16分）</w:t>
            </w:r>
          </w:p>
        </w:tc>
        <w:tc>
          <w:tcPr>
            <w:tcW w:w="2277" w:type="dxa"/>
            <w:vAlign w:val="center"/>
          </w:tcPr>
          <w:p w:rsidR="00873904" w:rsidRPr="002506BC" w:rsidRDefault="00B32834">
            <w:pPr>
              <w:spacing w:line="420" w:lineRule="exact"/>
              <w:jc w:val="center"/>
              <w:rPr>
                <w:rFonts w:asciiTheme="minorEastAsia" w:eastAsiaTheme="minorEastAsia" w:hAnsiTheme="minorEastAsia" w:cs="宋体"/>
                <w:sz w:val="21"/>
                <w:szCs w:val="21"/>
              </w:rPr>
            </w:pPr>
            <w:r w:rsidRPr="002506BC">
              <w:rPr>
                <w:rFonts w:asciiTheme="minorEastAsia" w:eastAsiaTheme="minorEastAsia" w:hAnsiTheme="minorEastAsia" w:cs="宋体" w:hint="eastAsia"/>
                <w:sz w:val="21"/>
                <w:szCs w:val="21"/>
              </w:rPr>
              <w:t>管理制度健全性</w:t>
            </w:r>
          </w:p>
        </w:tc>
        <w:tc>
          <w:tcPr>
            <w:tcW w:w="1155" w:type="dxa"/>
            <w:vAlign w:val="center"/>
          </w:tcPr>
          <w:p w:rsidR="00873904" w:rsidRPr="002506BC" w:rsidRDefault="00B32834">
            <w:pPr>
              <w:spacing w:line="420" w:lineRule="exact"/>
              <w:jc w:val="center"/>
              <w:rPr>
                <w:rFonts w:asciiTheme="minorEastAsia" w:eastAsiaTheme="minorEastAsia" w:hAnsiTheme="minorEastAsia" w:cs="宋体"/>
                <w:sz w:val="21"/>
                <w:szCs w:val="21"/>
              </w:rPr>
            </w:pPr>
            <w:r w:rsidRPr="002506BC">
              <w:rPr>
                <w:rFonts w:asciiTheme="minorEastAsia" w:eastAsiaTheme="minorEastAsia" w:hAnsiTheme="minorEastAsia" w:cs="宋体" w:hint="eastAsia"/>
                <w:sz w:val="21"/>
                <w:szCs w:val="21"/>
              </w:rPr>
              <w:t>4</w:t>
            </w:r>
          </w:p>
        </w:tc>
        <w:tc>
          <w:tcPr>
            <w:tcW w:w="1276" w:type="dxa"/>
            <w:vAlign w:val="center"/>
          </w:tcPr>
          <w:p w:rsidR="00873904" w:rsidRPr="002506BC" w:rsidRDefault="003D46DF">
            <w:pPr>
              <w:spacing w:line="420" w:lineRule="exact"/>
              <w:jc w:val="center"/>
              <w:rPr>
                <w:rFonts w:asciiTheme="minorEastAsia" w:eastAsiaTheme="minorEastAsia" w:hAnsiTheme="minorEastAsia" w:cs="宋体"/>
                <w:sz w:val="21"/>
                <w:szCs w:val="21"/>
              </w:rPr>
            </w:pPr>
            <w:r w:rsidRPr="002506BC">
              <w:rPr>
                <w:rFonts w:asciiTheme="minorEastAsia" w:eastAsiaTheme="minorEastAsia" w:hAnsiTheme="minorEastAsia" w:cs="宋体" w:hint="eastAsia"/>
                <w:sz w:val="21"/>
                <w:szCs w:val="21"/>
              </w:rPr>
              <w:t>4</w:t>
            </w:r>
          </w:p>
        </w:tc>
      </w:tr>
      <w:tr w:rsidR="00873904">
        <w:trPr>
          <w:trHeight w:hRule="exact" w:val="397"/>
          <w:jc w:val="center"/>
        </w:trPr>
        <w:tc>
          <w:tcPr>
            <w:tcW w:w="1557" w:type="dxa"/>
            <w:vMerge/>
            <w:vAlign w:val="center"/>
          </w:tcPr>
          <w:p w:rsidR="00873904" w:rsidRDefault="00873904">
            <w:pPr>
              <w:spacing w:line="420" w:lineRule="exact"/>
              <w:jc w:val="center"/>
              <w:rPr>
                <w:rFonts w:asciiTheme="minorEastAsia" w:eastAsiaTheme="minorEastAsia" w:hAnsiTheme="minorEastAsia" w:cs="宋体"/>
                <w:sz w:val="21"/>
                <w:szCs w:val="21"/>
              </w:rPr>
            </w:pPr>
          </w:p>
        </w:tc>
        <w:tc>
          <w:tcPr>
            <w:tcW w:w="1388" w:type="dxa"/>
            <w:vMerge/>
            <w:vAlign w:val="center"/>
          </w:tcPr>
          <w:p w:rsidR="00873904" w:rsidRDefault="00873904">
            <w:pPr>
              <w:spacing w:line="420" w:lineRule="exact"/>
              <w:jc w:val="center"/>
              <w:rPr>
                <w:rFonts w:asciiTheme="minorEastAsia" w:eastAsiaTheme="minorEastAsia" w:hAnsiTheme="minorEastAsia" w:cs="宋体"/>
                <w:sz w:val="21"/>
                <w:szCs w:val="21"/>
              </w:rPr>
            </w:pPr>
          </w:p>
        </w:tc>
        <w:tc>
          <w:tcPr>
            <w:tcW w:w="2277" w:type="dxa"/>
            <w:vAlign w:val="center"/>
          </w:tcPr>
          <w:p w:rsidR="00873904" w:rsidRPr="002506BC" w:rsidRDefault="00B32834">
            <w:pPr>
              <w:spacing w:line="420" w:lineRule="exact"/>
              <w:jc w:val="center"/>
              <w:rPr>
                <w:rFonts w:asciiTheme="minorEastAsia" w:eastAsiaTheme="minorEastAsia" w:hAnsiTheme="minorEastAsia" w:cs="宋体"/>
                <w:sz w:val="21"/>
                <w:szCs w:val="21"/>
              </w:rPr>
            </w:pPr>
            <w:r w:rsidRPr="002506BC">
              <w:rPr>
                <w:rFonts w:asciiTheme="minorEastAsia" w:eastAsiaTheme="minorEastAsia" w:hAnsiTheme="minorEastAsia" w:cs="宋体" w:hint="eastAsia"/>
                <w:sz w:val="21"/>
                <w:szCs w:val="21"/>
              </w:rPr>
              <w:t>预决算信息公开</w:t>
            </w:r>
          </w:p>
        </w:tc>
        <w:tc>
          <w:tcPr>
            <w:tcW w:w="1155" w:type="dxa"/>
            <w:vAlign w:val="center"/>
          </w:tcPr>
          <w:p w:rsidR="00873904" w:rsidRPr="002506BC" w:rsidRDefault="00B32834">
            <w:pPr>
              <w:spacing w:line="420" w:lineRule="exact"/>
              <w:jc w:val="center"/>
              <w:rPr>
                <w:rFonts w:asciiTheme="minorEastAsia" w:eastAsiaTheme="minorEastAsia" w:hAnsiTheme="minorEastAsia" w:cs="宋体"/>
                <w:sz w:val="21"/>
                <w:szCs w:val="21"/>
              </w:rPr>
            </w:pPr>
            <w:r w:rsidRPr="002506BC">
              <w:rPr>
                <w:rFonts w:asciiTheme="minorEastAsia" w:eastAsiaTheme="minorEastAsia" w:hAnsiTheme="minorEastAsia" w:cs="宋体" w:hint="eastAsia"/>
                <w:sz w:val="21"/>
                <w:szCs w:val="21"/>
              </w:rPr>
              <w:t>4</w:t>
            </w:r>
          </w:p>
        </w:tc>
        <w:tc>
          <w:tcPr>
            <w:tcW w:w="1276" w:type="dxa"/>
            <w:vAlign w:val="center"/>
          </w:tcPr>
          <w:p w:rsidR="00873904" w:rsidRPr="002506BC" w:rsidRDefault="00827CE7">
            <w:pPr>
              <w:spacing w:line="420" w:lineRule="exact"/>
              <w:jc w:val="center"/>
              <w:rPr>
                <w:rFonts w:asciiTheme="minorEastAsia" w:eastAsiaTheme="minorEastAsia" w:hAnsiTheme="minorEastAsia" w:cs="宋体"/>
                <w:sz w:val="21"/>
                <w:szCs w:val="21"/>
              </w:rPr>
            </w:pPr>
            <w:r w:rsidRPr="002506BC">
              <w:rPr>
                <w:rFonts w:asciiTheme="minorEastAsia" w:eastAsiaTheme="minorEastAsia" w:hAnsiTheme="minorEastAsia" w:cs="宋体" w:hint="eastAsia"/>
                <w:sz w:val="21"/>
                <w:szCs w:val="21"/>
              </w:rPr>
              <w:t>4</w:t>
            </w:r>
          </w:p>
        </w:tc>
      </w:tr>
      <w:tr w:rsidR="00873904">
        <w:trPr>
          <w:trHeight w:hRule="exact" w:val="397"/>
          <w:jc w:val="center"/>
        </w:trPr>
        <w:tc>
          <w:tcPr>
            <w:tcW w:w="1557" w:type="dxa"/>
            <w:vMerge/>
            <w:vAlign w:val="center"/>
          </w:tcPr>
          <w:p w:rsidR="00873904" w:rsidRDefault="00873904">
            <w:pPr>
              <w:spacing w:line="420" w:lineRule="exact"/>
              <w:jc w:val="center"/>
              <w:rPr>
                <w:rFonts w:asciiTheme="minorEastAsia" w:eastAsiaTheme="minorEastAsia" w:hAnsiTheme="minorEastAsia" w:cs="宋体"/>
                <w:sz w:val="21"/>
                <w:szCs w:val="21"/>
              </w:rPr>
            </w:pPr>
          </w:p>
        </w:tc>
        <w:tc>
          <w:tcPr>
            <w:tcW w:w="1388" w:type="dxa"/>
            <w:vMerge/>
            <w:vAlign w:val="center"/>
          </w:tcPr>
          <w:p w:rsidR="00873904" w:rsidRDefault="00873904">
            <w:pPr>
              <w:spacing w:line="420" w:lineRule="exact"/>
              <w:jc w:val="center"/>
              <w:rPr>
                <w:rFonts w:asciiTheme="minorEastAsia" w:eastAsiaTheme="minorEastAsia" w:hAnsiTheme="minorEastAsia" w:cs="宋体"/>
                <w:sz w:val="21"/>
                <w:szCs w:val="21"/>
              </w:rPr>
            </w:pPr>
          </w:p>
        </w:tc>
        <w:tc>
          <w:tcPr>
            <w:tcW w:w="2277" w:type="dxa"/>
            <w:vAlign w:val="center"/>
          </w:tcPr>
          <w:p w:rsidR="00873904" w:rsidRPr="002506BC" w:rsidRDefault="00B32834">
            <w:pPr>
              <w:spacing w:line="420" w:lineRule="exact"/>
              <w:jc w:val="center"/>
              <w:rPr>
                <w:rFonts w:asciiTheme="minorEastAsia" w:eastAsiaTheme="minorEastAsia" w:hAnsiTheme="minorEastAsia" w:cs="宋体"/>
                <w:sz w:val="21"/>
                <w:szCs w:val="21"/>
              </w:rPr>
            </w:pPr>
            <w:r w:rsidRPr="002506BC">
              <w:rPr>
                <w:rFonts w:asciiTheme="minorEastAsia" w:eastAsiaTheme="minorEastAsia" w:hAnsiTheme="minorEastAsia" w:cs="宋体" w:hint="eastAsia"/>
                <w:sz w:val="21"/>
                <w:szCs w:val="21"/>
              </w:rPr>
              <w:t>基础信息完善性</w:t>
            </w:r>
          </w:p>
        </w:tc>
        <w:tc>
          <w:tcPr>
            <w:tcW w:w="1155" w:type="dxa"/>
            <w:vAlign w:val="center"/>
          </w:tcPr>
          <w:p w:rsidR="00873904" w:rsidRPr="002506BC" w:rsidRDefault="00B32834">
            <w:pPr>
              <w:spacing w:line="420" w:lineRule="exact"/>
              <w:jc w:val="center"/>
              <w:rPr>
                <w:rFonts w:asciiTheme="minorEastAsia" w:eastAsiaTheme="minorEastAsia" w:hAnsiTheme="minorEastAsia" w:cs="宋体"/>
                <w:sz w:val="21"/>
                <w:szCs w:val="21"/>
              </w:rPr>
            </w:pPr>
            <w:r w:rsidRPr="002506BC">
              <w:rPr>
                <w:rFonts w:asciiTheme="minorEastAsia" w:eastAsiaTheme="minorEastAsia" w:hAnsiTheme="minorEastAsia" w:cs="宋体" w:hint="eastAsia"/>
                <w:sz w:val="21"/>
                <w:szCs w:val="21"/>
              </w:rPr>
              <w:t>4</w:t>
            </w:r>
          </w:p>
        </w:tc>
        <w:tc>
          <w:tcPr>
            <w:tcW w:w="1276" w:type="dxa"/>
            <w:vAlign w:val="center"/>
          </w:tcPr>
          <w:p w:rsidR="00873904" w:rsidRPr="002506BC" w:rsidRDefault="00637537">
            <w:pPr>
              <w:spacing w:line="420" w:lineRule="exact"/>
              <w:jc w:val="center"/>
              <w:rPr>
                <w:rFonts w:asciiTheme="minorEastAsia" w:eastAsiaTheme="minorEastAsia" w:hAnsiTheme="minorEastAsia" w:cs="宋体"/>
                <w:sz w:val="21"/>
                <w:szCs w:val="21"/>
              </w:rPr>
            </w:pPr>
            <w:r w:rsidRPr="002506BC">
              <w:rPr>
                <w:rFonts w:asciiTheme="minorEastAsia" w:eastAsiaTheme="minorEastAsia" w:hAnsiTheme="minorEastAsia" w:cs="宋体" w:hint="eastAsia"/>
                <w:sz w:val="21"/>
                <w:szCs w:val="21"/>
              </w:rPr>
              <w:t>4</w:t>
            </w:r>
          </w:p>
        </w:tc>
      </w:tr>
      <w:tr w:rsidR="00873904">
        <w:trPr>
          <w:trHeight w:hRule="exact" w:val="397"/>
          <w:jc w:val="center"/>
        </w:trPr>
        <w:tc>
          <w:tcPr>
            <w:tcW w:w="1557" w:type="dxa"/>
            <w:vMerge/>
            <w:vAlign w:val="center"/>
          </w:tcPr>
          <w:p w:rsidR="00873904" w:rsidRDefault="00873904">
            <w:pPr>
              <w:spacing w:line="420" w:lineRule="exact"/>
              <w:jc w:val="center"/>
              <w:rPr>
                <w:rFonts w:asciiTheme="minorEastAsia" w:eastAsiaTheme="minorEastAsia" w:hAnsiTheme="minorEastAsia" w:cs="宋体"/>
                <w:sz w:val="21"/>
                <w:szCs w:val="21"/>
              </w:rPr>
            </w:pPr>
          </w:p>
        </w:tc>
        <w:tc>
          <w:tcPr>
            <w:tcW w:w="1388" w:type="dxa"/>
            <w:vMerge/>
            <w:vAlign w:val="center"/>
          </w:tcPr>
          <w:p w:rsidR="00873904" w:rsidRDefault="00873904">
            <w:pPr>
              <w:spacing w:line="420" w:lineRule="exact"/>
              <w:jc w:val="center"/>
              <w:rPr>
                <w:rFonts w:asciiTheme="minorEastAsia" w:eastAsiaTheme="minorEastAsia" w:hAnsiTheme="minorEastAsia" w:cs="宋体"/>
                <w:sz w:val="21"/>
                <w:szCs w:val="21"/>
              </w:rPr>
            </w:pPr>
          </w:p>
        </w:tc>
        <w:tc>
          <w:tcPr>
            <w:tcW w:w="2277" w:type="dxa"/>
            <w:vAlign w:val="center"/>
          </w:tcPr>
          <w:p w:rsidR="00873904" w:rsidRPr="002506BC" w:rsidRDefault="00B32834">
            <w:pPr>
              <w:spacing w:line="420" w:lineRule="exact"/>
              <w:jc w:val="center"/>
              <w:rPr>
                <w:rFonts w:asciiTheme="minorEastAsia" w:eastAsiaTheme="minorEastAsia" w:hAnsiTheme="minorEastAsia" w:cs="宋体"/>
                <w:sz w:val="21"/>
                <w:szCs w:val="21"/>
              </w:rPr>
            </w:pPr>
            <w:r w:rsidRPr="002506BC">
              <w:rPr>
                <w:rFonts w:asciiTheme="minorEastAsia" w:eastAsiaTheme="minorEastAsia" w:hAnsiTheme="minorEastAsia" w:cs="宋体" w:hint="eastAsia"/>
                <w:sz w:val="21"/>
                <w:szCs w:val="21"/>
              </w:rPr>
              <w:t>资产管理规范性</w:t>
            </w:r>
          </w:p>
        </w:tc>
        <w:tc>
          <w:tcPr>
            <w:tcW w:w="1155" w:type="dxa"/>
            <w:vAlign w:val="center"/>
          </w:tcPr>
          <w:p w:rsidR="00873904" w:rsidRPr="002506BC" w:rsidRDefault="00B32834">
            <w:pPr>
              <w:spacing w:line="420" w:lineRule="exact"/>
              <w:jc w:val="center"/>
              <w:rPr>
                <w:rFonts w:asciiTheme="minorEastAsia" w:eastAsiaTheme="minorEastAsia" w:hAnsiTheme="minorEastAsia" w:cs="宋体"/>
                <w:sz w:val="21"/>
                <w:szCs w:val="21"/>
              </w:rPr>
            </w:pPr>
            <w:r w:rsidRPr="002506BC">
              <w:rPr>
                <w:rFonts w:asciiTheme="minorEastAsia" w:eastAsiaTheme="minorEastAsia" w:hAnsiTheme="minorEastAsia" w:cs="宋体" w:hint="eastAsia"/>
                <w:sz w:val="21"/>
                <w:szCs w:val="21"/>
              </w:rPr>
              <w:t>4</w:t>
            </w:r>
          </w:p>
        </w:tc>
        <w:tc>
          <w:tcPr>
            <w:tcW w:w="1276" w:type="dxa"/>
            <w:vAlign w:val="center"/>
          </w:tcPr>
          <w:p w:rsidR="00873904" w:rsidRPr="002506BC" w:rsidRDefault="00637537">
            <w:pPr>
              <w:spacing w:line="420" w:lineRule="exact"/>
              <w:jc w:val="center"/>
              <w:rPr>
                <w:rFonts w:asciiTheme="minorEastAsia" w:eastAsiaTheme="minorEastAsia" w:hAnsiTheme="minorEastAsia" w:cs="宋体"/>
                <w:sz w:val="21"/>
                <w:szCs w:val="21"/>
              </w:rPr>
            </w:pPr>
            <w:r w:rsidRPr="002506BC">
              <w:rPr>
                <w:rFonts w:asciiTheme="minorEastAsia" w:eastAsiaTheme="minorEastAsia" w:hAnsiTheme="minorEastAsia" w:cs="宋体" w:hint="eastAsia"/>
                <w:sz w:val="21"/>
                <w:szCs w:val="21"/>
              </w:rPr>
              <w:t>4</w:t>
            </w:r>
          </w:p>
        </w:tc>
      </w:tr>
      <w:tr w:rsidR="00873904">
        <w:trPr>
          <w:trHeight w:hRule="exact" w:val="467"/>
          <w:jc w:val="center"/>
        </w:trPr>
        <w:tc>
          <w:tcPr>
            <w:tcW w:w="1557" w:type="dxa"/>
            <w:vMerge/>
            <w:vAlign w:val="center"/>
          </w:tcPr>
          <w:p w:rsidR="00873904" w:rsidRDefault="00873904">
            <w:pPr>
              <w:spacing w:line="420" w:lineRule="exact"/>
              <w:jc w:val="center"/>
              <w:rPr>
                <w:rFonts w:asciiTheme="minorEastAsia" w:eastAsiaTheme="minorEastAsia" w:hAnsiTheme="minorEastAsia" w:cs="宋体"/>
                <w:sz w:val="21"/>
                <w:szCs w:val="21"/>
              </w:rPr>
            </w:pPr>
          </w:p>
        </w:tc>
        <w:tc>
          <w:tcPr>
            <w:tcW w:w="1388" w:type="dxa"/>
            <w:vMerge w:val="restart"/>
            <w:vAlign w:val="center"/>
          </w:tcPr>
          <w:p w:rsidR="00873904" w:rsidRDefault="00B32834">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绩效评价</w:t>
            </w:r>
          </w:p>
          <w:p w:rsidR="00873904" w:rsidRDefault="00B32834">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（8分）</w:t>
            </w:r>
          </w:p>
        </w:tc>
        <w:tc>
          <w:tcPr>
            <w:tcW w:w="2277" w:type="dxa"/>
            <w:vAlign w:val="center"/>
          </w:tcPr>
          <w:p w:rsidR="00873904" w:rsidRPr="002506BC" w:rsidRDefault="00B32834">
            <w:pPr>
              <w:spacing w:line="420" w:lineRule="exact"/>
              <w:jc w:val="center"/>
              <w:rPr>
                <w:rFonts w:asciiTheme="minorEastAsia" w:eastAsiaTheme="minorEastAsia" w:hAnsiTheme="minorEastAsia" w:cs="宋体"/>
                <w:sz w:val="21"/>
                <w:szCs w:val="21"/>
              </w:rPr>
            </w:pPr>
            <w:r w:rsidRPr="002506BC">
              <w:rPr>
                <w:rFonts w:asciiTheme="minorEastAsia" w:eastAsiaTheme="minorEastAsia" w:hAnsiTheme="minorEastAsia" w:cs="宋体" w:hint="eastAsia"/>
                <w:sz w:val="21"/>
                <w:szCs w:val="21"/>
              </w:rPr>
              <w:t>绩效自评覆盖率</w:t>
            </w:r>
          </w:p>
        </w:tc>
        <w:tc>
          <w:tcPr>
            <w:tcW w:w="1155" w:type="dxa"/>
            <w:vAlign w:val="center"/>
          </w:tcPr>
          <w:p w:rsidR="00873904" w:rsidRPr="002506BC" w:rsidRDefault="00B32834">
            <w:pPr>
              <w:spacing w:line="420" w:lineRule="exact"/>
              <w:jc w:val="center"/>
              <w:rPr>
                <w:rFonts w:asciiTheme="minorEastAsia" w:eastAsiaTheme="minorEastAsia" w:hAnsiTheme="minorEastAsia" w:cs="宋体"/>
                <w:sz w:val="21"/>
                <w:szCs w:val="21"/>
              </w:rPr>
            </w:pPr>
            <w:r w:rsidRPr="002506BC">
              <w:rPr>
                <w:rFonts w:asciiTheme="minorEastAsia" w:eastAsiaTheme="minorEastAsia" w:hAnsiTheme="minorEastAsia" w:cs="宋体" w:hint="eastAsia"/>
                <w:sz w:val="21"/>
                <w:szCs w:val="21"/>
              </w:rPr>
              <w:t>4</w:t>
            </w:r>
          </w:p>
        </w:tc>
        <w:tc>
          <w:tcPr>
            <w:tcW w:w="1276" w:type="dxa"/>
            <w:vAlign w:val="center"/>
          </w:tcPr>
          <w:p w:rsidR="00873904" w:rsidRPr="002506BC" w:rsidRDefault="00E77C66">
            <w:pPr>
              <w:spacing w:line="420" w:lineRule="exact"/>
              <w:jc w:val="center"/>
              <w:rPr>
                <w:rFonts w:asciiTheme="minorEastAsia" w:eastAsiaTheme="minorEastAsia" w:hAnsiTheme="minorEastAsia" w:cs="宋体"/>
                <w:sz w:val="21"/>
                <w:szCs w:val="21"/>
              </w:rPr>
            </w:pPr>
            <w:r w:rsidRPr="002506BC">
              <w:rPr>
                <w:rFonts w:asciiTheme="minorEastAsia" w:eastAsiaTheme="minorEastAsia" w:hAnsiTheme="minorEastAsia" w:cs="宋体" w:hint="eastAsia"/>
                <w:sz w:val="21"/>
                <w:szCs w:val="21"/>
              </w:rPr>
              <w:t>4</w:t>
            </w:r>
          </w:p>
        </w:tc>
      </w:tr>
      <w:tr w:rsidR="00873904" w:rsidTr="008F6505">
        <w:trPr>
          <w:trHeight w:hRule="exact" w:val="471"/>
          <w:jc w:val="center"/>
        </w:trPr>
        <w:tc>
          <w:tcPr>
            <w:tcW w:w="1557" w:type="dxa"/>
            <w:vMerge/>
            <w:vAlign w:val="center"/>
          </w:tcPr>
          <w:p w:rsidR="00873904" w:rsidRDefault="00873904">
            <w:pPr>
              <w:spacing w:line="420" w:lineRule="exact"/>
              <w:jc w:val="center"/>
              <w:rPr>
                <w:rFonts w:asciiTheme="minorEastAsia" w:eastAsiaTheme="minorEastAsia" w:hAnsiTheme="minorEastAsia" w:cs="宋体"/>
                <w:sz w:val="21"/>
                <w:szCs w:val="21"/>
              </w:rPr>
            </w:pPr>
          </w:p>
        </w:tc>
        <w:tc>
          <w:tcPr>
            <w:tcW w:w="1388" w:type="dxa"/>
            <w:vMerge/>
            <w:vAlign w:val="center"/>
          </w:tcPr>
          <w:p w:rsidR="00873904" w:rsidRDefault="00873904">
            <w:pPr>
              <w:spacing w:line="420" w:lineRule="exact"/>
              <w:jc w:val="center"/>
              <w:rPr>
                <w:rFonts w:asciiTheme="minorEastAsia" w:eastAsiaTheme="minorEastAsia" w:hAnsiTheme="minorEastAsia" w:cs="宋体"/>
                <w:sz w:val="21"/>
                <w:szCs w:val="21"/>
              </w:rPr>
            </w:pPr>
          </w:p>
        </w:tc>
        <w:tc>
          <w:tcPr>
            <w:tcW w:w="2277" w:type="dxa"/>
            <w:vAlign w:val="center"/>
          </w:tcPr>
          <w:p w:rsidR="00873904" w:rsidRPr="002506BC" w:rsidRDefault="00B32834">
            <w:pPr>
              <w:spacing w:line="420" w:lineRule="exact"/>
              <w:jc w:val="center"/>
              <w:rPr>
                <w:rFonts w:asciiTheme="minorEastAsia" w:eastAsiaTheme="minorEastAsia" w:hAnsiTheme="minorEastAsia" w:cs="宋体"/>
                <w:sz w:val="21"/>
                <w:szCs w:val="21"/>
              </w:rPr>
            </w:pPr>
            <w:r w:rsidRPr="002506BC">
              <w:rPr>
                <w:rFonts w:asciiTheme="minorEastAsia" w:eastAsiaTheme="minorEastAsia" w:hAnsiTheme="minorEastAsia" w:cs="宋体" w:hint="eastAsia"/>
                <w:sz w:val="21"/>
                <w:szCs w:val="21"/>
              </w:rPr>
              <w:t>绩效评价优等率</w:t>
            </w:r>
          </w:p>
        </w:tc>
        <w:tc>
          <w:tcPr>
            <w:tcW w:w="1155" w:type="dxa"/>
            <w:vAlign w:val="center"/>
          </w:tcPr>
          <w:p w:rsidR="00873904" w:rsidRPr="002506BC" w:rsidRDefault="00B32834">
            <w:pPr>
              <w:spacing w:line="420" w:lineRule="exact"/>
              <w:jc w:val="center"/>
              <w:rPr>
                <w:rFonts w:asciiTheme="minorEastAsia" w:eastAsiaTheme="minorEastAsia" w:hAnsiTheme="minorEastAsia" w:cs="宋体"/>
                <w:sz w:val="21"/>
                <w:szCs w:val="21"/>
              </w:rPr>
            </w:pPr>
            <w:r w:rsidRPr="002506BC">
              <w:rPr>
                <w:rFonts w:asciiTheme="minorEastAsia" w:eastAsiaTheme="minorEastAsia" w:hAnsiTheme="minorEastAsia" w:cs="宋体" w:hint="eastAsia"/>
                <w:sz w:val="21"/>
                <w:szCs w:val="21"/>
              </w:rPr>
              <w:t>4</w:t>
            </w:r>
          </w:p>
        </w:tc>
        <w:tc>
          <w:tcPr>
            <w:tcW w:w="1276" w:type="dxa"/>
            <w:vAlign w:val="center"/>
          </w:tcPr>
          <w:p w:rsidR="00873904" w:rsidRPr="002506BC" w:rsidRDefault="00E77C66">
            <w:pPr>
              <w:spacing w:line="420" w:lineRule="exact"/>
              <w:jc w:val="center"/>
              <w:rPr>
                <w:rFonts w:asciiTheme="minorEastAsia" w:eastAsiaTheme="minorEastAsia" w:hAnsiTheme="minorEastAsia" w:cs="宋体"/>
                <w:sz w:val="21"/>
                <w:szCs w:val="21"/>
              </w:rPr>
            </w:pPr>
            <w:r w:rsidRPr="002506BC">
              <w:rPr>
                <w:rFonts w:asciiTheme="minorEastAsia" w:eastAsiaTheme="minorEastAsia" w:hAnsiTheme="minorEastAsia" w:cs="宋体" w:hint="eastAsia"/>
                <w:sz w:val="21"/>
                <w:szCs w:val="21"/>
              </w:rPr>
              <w:t>4</w:t>
            </w:r>
          </w:p>
        </w:tc>
      </w:tr>
      <w:tr w:rsidR="00873904">
        <w:trPr>
          <w:trHeight w:hRule="exact" w:val="397"/>
          <w:jc w:val="center"/>
        </w:trPr>
        <w:tc>
          <w:tcPr>
            <w:tcW w:w="2945" w:type="dxa"/>
            <w:gridSpan w:val="2"/>
            <w:vAlign w:val="center"/>
          </w:tcPr>
          <w:p w:rsidR="00873904" w:rsidRDefault="00B32834">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合计</w:t>
            </w:r>
          </w:p>
        </w:tc>
        <w:tc>
          <w:tcPr>
            <w:tcW w:w="2277" w:type="dxa"/>
            <w:vAlign w:val="center"/>
          </w:tcPr>
          <w:p w:rsidR="00873904" w:rsidRPr="002506BC" w:rsidRDefault="00873904">
            <w:pPr>
              <w:spacing w:line="420" w:lineRule="exact"/>
              <w:jc w:val="center"/>
              <w:rPr>
                <w:rFonts w:asciiTheme="minorEastAsia" w:eastAsiaTheme="minorEastAsia" w:hAnsiTheme="minorEastAsia" w:cs="宋体"/>
                <w:sz w:val="21"/>
                <w:szCs w:val="21"/>
              </w:rPr>
            </w:pPr>
          </w:p>
        </w:tc>
        <w:tc>
          <w:tcPr>
            <w:tcW w:w="1155" w:type="dxa"/>
            <w:vAlign w:val="center"/>
          </w:tcPr>
          <w:p w:rsidR="00873904" w:rsidRPr="002506BC" w:rsidRDefault="00B32834">
            <w:pPr>
              <w:spacing w:line="420" w:lineRule="exact"/>
              <w:jc w:val="center"/>
              <w:rPr>
                <w:rFonts w:asciiTheme="minorEastAsia" w:eastAsiaTheme="minorEastAsia" w:hAnsiTheme="minorEastAsia" w:cs="宋体"/>
                <w:sz w:val="21"/>
                <w:szCs w:val="21"/>
              </w:rPr>
            </w:pPr>
            <w:r w:rsidRPr="002506BC">
              <w:rPr>
                <w:rFonts w:asciiTheme="minorEastAsia" w:eastAsiaTheme="minorEastAsia" w:hAnsiTheme="minorEastAsia" w:cs="宋体" w:hint="eastAsia"/>
                <w:sz w:val="21"/>
                <w:szCs w:val="21"/>
              </w:rPr>
              <w:t>48</w:t>
            </w:r>
          </w:p>
        </w:tc>
        <w:tc>
          <w:tcPr>
            <w:tcW w:w="1276" w:type="dxa"/>
            <w:vAlign w:val="center"/>
          </w:tcPr>
          <w:p w:rsidR="00873904" w:rsidRPr="002506BC" w:rsidRDefault="003865DA">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45</w:t>
            </w:r>
          </w:p>
        </w:tc>
      </w:tr>
    </w:tbl>
    <w:p w:rsidR="00873904" w:rsidRDefault="00B32834">
      <w:pPr>
        <w:spacing w:after="0" w:line="360" w:lineRule="auto"/>
        <w:ind w:firstLineChars="200" w:firstLine="640"/>
        <w:jc w:val="both"/>
        <w:textAlignment w:val="baseline"/>
        <w:rPr>
          <w:rFonts w:ascii="仿宋_GB2312" w:eastAsia="仿宋_GB2312" w:cs="DengXian-Regular"/>
          <w:sz w:val="32"/>
          <w:szCs w:val="32"/>
        </w:rPr>
      </w:pPr>
      <w:bookmarkStart w:id="65" w:name="_Toc464638487"/>
      <w:bookmarkStart w:id="66" w:name="_Toc465149514"/>
      <w:bookmarkEnd w:id="64"/>
      <w:r>
        <w:rPr>
          <w:rFonts w:ascii="仿宋_GB2312" w:eastAsia="仿宋_GB2312" w:cs="DengXian-Regular" w:hint="eastAsia"/>
          <w:sz w:val="32"/>
          <w:szCs w:val="32"/>
        </w:rPr>
        <w:t>1.预算执行（24分）</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（1）预算收入调整率（2分）</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该指标主要评价预算收入的调整情况，进而衡量预算收入编制的准确性，通过预算收入调整率衡量。</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预算收入调整率=（调整预算数-年初预算数）/年初预算数*100%</w:t>
      </w:r>
    </w:p>
    <w:p w:rsidR="00873904" w:rsidRPr="00814F59" w:rsidRDefault="00B32834">
      <w:pPr>
        <w:spacing w:after="0" w:line="360" w:lineRule="auto"/>
        <w:ind w:firstLineChars="200" w:firstLine="640"/>
        <w:jc w:val="both"/>
        <w:textAlignment w:val="baseline"/>
        <w:rPr>
          <w:rFonts w:ascii="仿宋_GB2312" w:eastAsia="仿宋_GB2312" w:cs="DengXian-Regular"/>
          <w:color w:val="000000" w:themeColor="text1"/>
          <w:sz w:val="32"/>
          <w:szCs w:val="32"/>
        </w:rPr>
      </w:pPr>
      <w:r>
        <w:rPr>
          <w:rFonts w:ascii="仿宋_GB2312" w:eastAsia="仿宋_GB2312" w:cs="DengXian-Regular" w:hint="eastAsia"/>
          <w:sz w:val="32"/>
          <w:szCs w:val="32"/>
        </w:rPr>
        <w:t>根据区</w:t>
      </w:r>
      <w:r w:rsidR="00BC11E5">
        <w:rPr>
          <w:rFonts w:ascii="仿宋_GB2312" w:eastAsia="仿宋_GB2312" w:cs="DengXian-Regular" w:hint="eastAsia"/>
          <w:sz w:val="32"/>
          <w:szCs w:val="32"/>
        </w:rPr>
        <w:t>人社局提供的保定市财政局下发</w:t>
      </w:r>
      <w:r>
        <w:rPr>
          <w:rFonts w:ascii="仿宋_GB2312" w:eastAsia="仿宋_GB2312" w:cs="DengXian-Regular" w:hint="eastAsia"/>
          <w:sz w:val="32"/>
          <w:szCs w:val="32"/>
        </w:rPr>
        <w:t>的预算指标文件，</w:t>
      </w:r>
      <w:r w:rsidRPr="006071C5">
        <w:rPr>
          <w:rFonts w:ascii="仿宋_GB2312" w:eastAsia="仿宋_GB2312" w:cs="DengXian-Regular" w:hint="eastAsia"/>
          <w:sz w:val="32"/>
          <w:szCs w:val="32"/>
        </w:rPr>
        <w:t>其中：</w:t>
      </w:r>
      <w:r w:rsidR="006071C5" w:rsidRPr="006071C5">
        <w:rPr>
          <w:rFonts w:ascii="仿宋_GB2312" w:eastAsia="仿宋_GB2312" w:cs="DengXian-Regular" w:hint="eastAsia"/>
          <w:sz w:val="32"/>
          <w:szCs w:val="32"/>
        </w:rPr>
        <w:t xml:space="preserve">徐财预指[2021]3-1033号追加第二季度政法稳定工作经费15.74万元；  </w:t>
      </w:r>
      <w:r w:rsidRPr="006071C5">
        <w:rPr>
          <w:rFonts w:ascii="仿宋_GB2312" w:eastAsia="仿宋_GB2312" w:cs="DengXian-Regular" w:hint="eastAsia"/>
          <w:sz w:val="32"/>
          <w:szCs w:val="32"/>
        </w:rPr>
        <w:t>徐财预指</w:t>
      </w:r>
      <w:r w:rsidR="006071C5" w:rsidRPr="006071C5">
        <w:rPr>
          <w:rFonts w:ascii="仿宋_GB2312" w:eastAsia="仿宋_GB2312" w:cs="DengXian-Regular" w:hint="eastAsia"/>
          <w:sz w:val="32"/>
          <w:szCs w:val="32"/>
        </w:rPr>
        <w:t>徐财预指[2021]1-0006号</w:t>
      </w:r>
      <w:r w:rsidRPr="006071C5">
        <w:rPr>
          <w:rFonts w:ascii="仿宋_GB2312" w:eastAsia="仿宋_GB2312" w:cs="DengXian-Regular" w:hint="eastAsia"/>
          <w:sz w:val="32"/>
          <w:szCs w:val="32"/>
        </w:rPr>
        <w:t>追加行政运行</w:t>
      </w:r>
      <w:r w:rsidR="006071C5" w:rsidRPr="006071C5">
        <w:rPr>
          <w:rFonts w:ascii="仿宋_GB2312" w:eastAsia="仿宋_GB2312" w:cs="DengXian-Regular" w:hint="eastAsia"/>
          <w:sz w:val="32"/>
          <w:szCs w:val="32"/>
        </w:rPr>
        <w:t>人员</w:t>
      </w:r>
      <w:r w:rsidRPr="006071C5">
        <w:rPr>
          <w:rFonts w:ascii="仿宋_GB2312" w:eastAsia="仿宋_GB2312" w:cs="DengXian-Regular" w:hint="eastAsia"/>
          <w:sz w:val="32"/>
          <w:szCs w:val="32"/>
        </w:rPr>
        <w:t>经费</w:t>
      </w:r>
      <w:r w:rsidR="006071C5" w:rsidRPr="006071C5">
        <w:rPr>
          <w:rFonts w:ascii="仿宋_GB2312" w:eastAsia="仿宋_GB2312" w:cs="DengXian-Regular" w:hint="eastAsia"/>
          <w:sz w:val="32"/>
          <w:szCs w:val="32"/>
        </w:rPr>
        <w:t>2.89</w:t>
      </w:r>
      <w:r w:rsidRPr="006071C5">
        <w:rPr>
          <w:rFonts w:ascii="仿宋_GB2312" w:eastAsia="仿宋_GB2312" w:cs="DengXian-Regular" w:hint="eastAsia"/>
          <w:sz w:val="32"/>
          <w:szCs w:val="32"/>
        </w:rPr>
        <w:t>万元；</w:t>
      </w:r>
      <w:r w:rsidR="006071C5" w:rsidRPr="006071C5">
        <w:rPr>
          <w:rFonts w:ascii="仿宋_GB2312" w:eastAsia="仿宋_GB2312" w:cs="DengXian-Regular" w:hint="eastAsia"/>
          <w:sz w:val="32"/>
          <w:szCs w:val="32"/>
        </w:rPr>
        <w:t>徐财预指[2021]1-0007号追加行政运行人员经费2.4万元</w:t>
      </w:r>
      <w:r w:rsidRPr="006071C5">
        <w:rPr>
          <w:rFonts w:ascii="仿宋_GB2312" w:eastAsia="仿宋_GB2312" w:cs="DengXian-Regular" w:hint="eastAsia"/>
          <w:sz w:val="32"/>
          <w:szCs w:val="32"/>
        </w:rPr>
        <w:t>；</w:t>
      </w:r>
      <w:r w:rsidR="006071C5" w:rsidRPr="006071C5">
        <w:rPr>
          <w:rFonts w:ascii="仿宋_GB2312" w:eastAsia="仿宋_GB2312" w:cs="DengXian-Regular" w:hint="eastAsia"/>
          <w:sz w:val="32"/>
          <w:szCs w:val="32"/>
        </w:rPr>
        <w:t>徐财预指[2021]1-0006号</w:t>
      </w:r>
      <w:r w:rsidRPr="006071C5">
        <w:rPr>
          <w:rFonts w:ascii="仿宋_GB2312" w:eastAsia="仿宋_GB2312" w:cs="DengXian-Regular" w:hint="eastAsia"/>
          <w:sz w:val="32"/>
          <w:szCs w:val="32"/>
        </w:rPr>
        <w:t>追加办公经费</w:t>
      </w:r>
      <w:r w:rsidR="006071C5" w:rsidRPr="006071C5">
        <w:rPr>
          <w:rFonts w:ascii="仿宋_GB2312" w:eastAsia="仿宋_GB2312" w:cs="DengXian-Regular" w:hint="eastAsia"/>
          <w:sz w:val="32"/>
          <w:szCs w:val="32"/>
        </w:rPr>
        <w:t>11.3</w:t>
      </w:r>
      <w:r w:rsidRPr="006071C5">
        <w:rPr>
          <w:rFonts w:ascii="仿宋_GB2312" w:eastAsia="仿宋_GB2312" w:cs="DengXian-Regular" w:hint="eastAsia"/>
          <w:sz w:val="32"/>
          <w:szCs w:val="32"/>
        </w:rPr>
        <w:t>万元、</w:t>
      </w:r>
      <w:r w:rsidR="006071C5" w:rsidRPr="006071C5">
        <w:rPr>
          <w:rFonts w:ascii="仿宋_GB2312" w:eastAsia="仿宋_GB2312" w:cs="DengXian-Regular" w:hint="eastAsia"/>
          <w:sz w:val="32"/>
          <w:szCs w:val="32"/>
        </w:rPr>
        <w:t>徐财预指</w:t>
      </w:r>
      <w:r w:rsidR="006071C5" w:rsidRPr="006071C5">
        <w:rPr>
          <w:rFonts w:ascii="仿宋_GB2312" w:eastAsia="仿宋_GB2312" w:cs="DengXian-Regular" w:hint="eastAsia"/>
          <w:sz w:val="32"/>
          <w:szCs w:val="32"/>
        </w:rPr>
        <w:lastRenderedPageBreak/>
        <w:t>[2021]3-0003号追加行政运行人员经费</w:t>
      </w:r>
      <w:r w:rsidR="006071C5">
        <w:rPr>
          <w:rFonts w:ascii="仿宋_GB2312" w:eastAsia="仿宋_GB2312" w:cs="DengXian-Regular" w:hint="eastAsia"/>
          <w:sz w:val="32"/>
          <w:szCs w:val="32"/>
        </w:rPr>
        <w:t>244.35</w:t>
      </w:r>
      <w:r w:rsidR="006071C5" w:rsidRPr="006071C5">
        <w:rPr>
          <w:rFonts w:ascii="仿宋_GB2312" w:eastAsia="仿宋_GB2312" w:cs="DengXian-Regular" w:hint="eastAsia"/>
          <w:sz w:val="32"/>
          <w:szCs w:val="32"/>
        </w:rPr>
        <w:t>万元</w:t>
      </w:r>
      <w:r w:rsidR="006071C5" w:rsidRPr="00814F59">
        <w:rPr>
          <w:rFonts w:ascii="仿宋_GB2312" w:eastAsia="仿宋_GB2312" w:cs="DengXian-Regular" w:hint="eastAsia"/>
          <w:color w:val="000000" w:themeColor="text1"/>
          <w:sz w:val="32"/>
          <w:szCs w:val="32"/>
        </w:rPr>
        <w:t>；</w:t>
      </w:r>
      <w:r w:rsidRPr="00814F59">
        <w:rPr>
          <w:rFonts w:ascii="仿宋_GB2312" w:eastAsia="仿宋_GB2312" w:cs="DengXian-Regular" w:hint="eastAsia"/>
          <w:color w:val="000000" w:themeColor="text1"/>
          <w:sz w:val="32"/>
          <w:szCs w:val="32"/>
        </w:rPr>
        <w:t>区</w:t>
      </w:r>
      <w:r w:rsidR="006071C5" w:rsidRPr="00814F59">
        <w:rPr>
          <w:rFonts w:ascii="仿宋_GB2312" w:eastAsia="仿宋_GB2312" w:cs="DengXian-Regular" w:hint="eastAsia"/>
          <w:color w:val="000000" w:themeColor="text1"/>
          <w:sz w:val="32"/>
          <w:szCs w:val="32"/>
        </w:rPr>
        <w:t>人社局</w:t>
      </w:r>
      <w:r w:rsidRPr="00814F59">
        <w:rPr>
          <w:rFonts w:ascii="仿宋_GB2312" w:eastAsia="仿宋_GB2312" w:cs="DengXian-Regular" w:hint="eastAsia"/>
          <w:color w:val="000000" w:themeColor="text1"/>
          <w:sz w:val="32"/>
          <w:szCs w:val="32"/>
        </w:rPr>
        <w:t>202</w:t>
      </w:r>
      <w:r w:rsidRPr="00814F59">
        <w:rPr>
          <w:rFonts w:ascii="仿宋_GB2312" w:eastAsia="仿宋_GB2312" w:cs="DengXian-Regular"/>
          <w:color w:val="000000" w:themeColor="text1"/>
          <w:sz w:val="32"/>
          <w:szCs w:val="32"/>
        </w:rPr>
        <w:t>1</w:t>
      </w:r>
      <w:r w:rsidRPr="00814F59">
        <w:rPr>
          <w:rFonts w:ascii="仿宋_GB2312" w:eastAsia="仿宋_GB2312" w:cs="DengXian-Regular" w:hint="eastAsia"/>
          <w:color w:val="000000" w:themeColor="text1"/>
          <w:sz w:val="32"/>
          <w:szCs w:val="32"/>
        </w:rPr>
        <w:t>年度预算收入的追加数为</w:t>
      </w:r>
      <w:r w:rsidR="00F85BAD" w:rsidRPr="00814F59">
        <w:rPr>
          <w:rFonts w:ascii="仿宋_GB2312" w:eastAsia="仿宋_GB2312" w:cs="DengXian-Regular" w:hint="eastAsia"/>
          <w:color w:val="000000" w:themeColor="text1"/>
          <w:sz w:val="32"/>
          <w:szCs w:val="32"/>
        </w:rPr>
        <w:t>276.68</w:t>
      </w:r>
      <w:r w:rsidRPr="00814F59">
        <w:rPr>
          <w:rFonts w:ascii="仿宋_GB2312" w:eastAsia="仿宋_GB2312" w:cs="DengXian-Regular" w:hint="eastAsia"/>
          <w:color w:val="000000" w:themeColor="text1"/>
          <w:sz w:val="32"/>
          <w:szCs w:val="32"/>
        </w:rPr>
        <w:t>万元，年初预算数为</w:t>
      </w:r>
      <w:r w:rsidR="00814F59" w:rsidRPr="00814F59">
        <w:rPr>
          <w:rFonts w:ascii="仿宋_GB2312" w:eastAsia="仿宋_GB2312" w:cs="DengXian-Regular" w:hint="eastAsia"/>
          <w:color w:val="000000" w:themeColor="text1"/>
          <w:sz w:val="32"/>
          <w:szCs w:val="32"/>
        </w:rPr>
        <w:t>2441.99</w:t>
      </w:r>
      <w:r w:rsidRPr="00814F59">
        <w:rPr>
          <w:rFonts w:ascii="仿宋_GB2312" w:eastAsia="仿宋_GB2312" w:cs="DengXian-Regular" w:hint="eastAsia"/>
          <w:color w:val="000000" w:themeColor="text1"/>
          <w:sz w:val="32"/>
          <w:szCs w:val="32"/>
        </w:rPr>
        <w:t>万元，预算收入调整率为</w:t>
      </w:r>
      <w:r w:rsidR="00814F59" w:rsidRPr="00814F59">
        <w:rPr>
          <w:rFonts w:ascii="仿宋_GB2312" w:eastAsia="仿宋_GB2312" w:cs="DengXian-Regular" w:hint="eastAsia"/>
          <w:color w:val="000000" w:themeColor="text1"/>
          <w:sz w:val="32"/>
          <w:szCs w:val="32"/>
        </w:rPr>
        <w:t>11.33</w:t>
      </w:r>
      <w:r w:rsidRPr="00814F59">
        <w:rPr>
          <w:rFonts w:ascii="仿宋_GB2312" w:eastAsia="仿宋_GB2312" w:cs="DengXian-Regular" w:hint="eastAsia"/>
          <w:color w:val="000000" w:themeColor="text1"/>
          <w:sz w:val="32"/>
          <w:szCs w:val="32"/>
        </w:rPr>
        <w:t>%。</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该项指标实际得分</w:t>
      </w:r>
      <w:r w:rsidR="002506BC">
        <w:rPr>
          <w:rFonts w:ascii="仿宋_GB2312" w:eastAsia="仿宋_GB2312" w:cs="DengXian-Regular" w:hint="eastAsia"/>
          <w:sz w:val="32"/>
          <w:szCs w:val="32"/>
        </w:rPr>
        <w:t>1</w:t>
      </w:r>
      <w:r>
        <w:rPr>
          <w:rFonts w:ascii="仿宋_GB2312" w:eastAsia="仿宋_GB2312" w:cs="DengXian-Regular" w:hint="eastAsia"/>
          <w:sz w:val="32"/>
          <w:szCs w:val="32"/>
        </w:rPr>
        <w:t>分。</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（2）收入完成率（4分）</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该指标主要评价部门预算收入的完成情况，用以反映部门预算收入的完成程度，通过收入完成率衡量。</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收入完成率=（决算收入/预算收入）×100%。</w:t>
      </w:r>
    </w:p>
    <w:p w:rsidR="00873904" w:rsidRPr="00D81FC6" w:rsidRDefault="00B32834" w:rsidP="00F21893">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根据</w:t>
      </w:r>
      <w:r w:rsidR="00BC11E5" w:rsidRPr="00D81FC6">
        <w:rPr>
          <w:rFonts w:ascii="仿宋_GB2312" w:eastAsia="仿宋_GB2312" w:cs="DengXian-Regular" w:hint="eastAsia"/>
          <w:sz w:val="32"/>
          <w:szCs w:val="32"/>
        </w:rPr>
        <w:t>我</w:t>
      </w:r>
      <w:r w:rsidRPr="00D81FC6">
        <w:rPr>
          <w:rFonts w:ascii="仿宋_GB2312" w:eastAsia="仿宋_GB2312" w:cs="DengXian-Regular" w:hint="eastAsia"/>
          <w:sz w:val="32"/>
          <w:szCs w:val="32"/>
        </w:rPr>
        <w:t>单位202</w:t>
      </w:r>
      <w:r w:rsidRPr="00D81FC6">
        <w:rPr>
          <w:rFonts w:ascii="仿宋_GB2312" w:eastAsia="仿宋_GB2312" w:cs="DengXian-Regular"/>
          <w:sz w:val="32"/>
          <w:szCs w:val="32"/>
        </w:rPr>
        <w:t>1</w:t>
      </w:r>
      <w:r w:rsidRPr="00D81FC6">
        <w:rPr>
          <w:rFonts w:ascii="仿宋_GB2312" w:eastAsia="仿宋_GB2312" w:cs="DengXian-Regular" w:hint="eastAsia"/>
          <w:sz w:val="32"/>
          <w:szCs w:val="32"/>
        </w:rPr>
        <w:t>年预算文本、决算文本，202</w:t>
      </w:r>
      <w:r w:rsidRPr="00D81FC6">
        <w:rPr>
          <w:rFonts w:ascii="仿宋_GB2312" w:eastAsia="仿宋_GB2312" w:cs="DengXian-Regular"/>
          <w:sz w:val="32"/>
          <w:szCs w:val="32"/>
        </w:rPr>
        <w:t>1</w:t>
      </w:r>
      <w:r w:rsidRPr="00D81FC6">
        <w:rPr>
          <w:rFonts w:ascii="仿宋_GB2312" w:eastAsia="仿宋_GB2312" w:cs="DengXian-Regular" w:hint="eastAsia"/>
          <w:sz w:val="32"/>
          <w:szCs w:val="32"/>
        </w:rPr>
        <w:t>年收入预算数</w:t>
      </w:r>
      <w:r w:rsidR="00F21893" w:rsidRPr="00D81FC6">
        <w:rPr>
          <w:rFonts w:ascii="仿宋_GB2312" w:eastAsia="仿宋_GB2312" w:cs="DengXian-Regular" w:hint="eastAsia"/>
          <w:sz w:val="32"/>
          <w:szCs w:val="32"/>
        </w:rPr>
        <w:t>2441.99</w:t>
      </w:r>
      <w:r w:rsidRPr="00D81FC6">
        <w:rPr>
          <w:rFonts w:ascii="仿宋_GB2312" w:eastAsia="仿宋_GB2312" w:cs="DengXian-Regular" w:hint="eastAsia"/>
          <w:sz w:val="32"/>
          <w:szCs w:val="32"/>
        </w:rPr>
        <w:t>万元，收入决算数</w:t>
      </w:r>
      <w:r w:rsidR="00F21893" w:rsidRPr="00D81FC6">
        <w:rPr>
          <w:rFonts w:ascii="仿宋_GB2312" w:eastAsia="仿宋_GB2312" w:cs="DengXian-Regular" w:hint="eastAsia"/>
          <w:sz w:val="32"/>
          <w:szCs w:val="32"/>
        </w:rPr>
        <w:t>2718.68</w:t>
      </w:r>
      <w:r w:rsidRPr="00D81FC6">
        <w:rPr>
          <w:rFonts w:ascii="仿宋_GB2312" w:eastAsia="仿宋_GB2312" w:cs="DengXian-Regular" w:hint="eastAsia"/>
          <w:sz w:val="32"/>
          <w:szCs w:val="32"/>
        </w:rPr>
        <w:t>万元，收入完成率=（决算数/预算数）*100%=</w:t>
      </w:r>
      <w:r w:rsidR="00F21893" w:rsidRPr="00D81FC6">
        <w:rPr>
          <w:rFonts w:ascii="仿宋_GB2312" w:eastAsia="仿宋_GB2312" w:cs="DengXian-Regular" w:hint="eastAsia"/>
          <w:sz w:val="32"/>
          <w:szCs w:val="32"/>
        </w:rPr>
        <w:t>111.33</w:t>
      </w:r>
      <w:r w:rsidRPr="00D81FC6">
        <w:rPr>
          <w:rFonts w:ascii="仿宋_GB2312" w:eastAsia="仿宋_GB2312" w:cs="DengXian-Regular" w:hint="eastAsia"/>
          <w:sz w:val="32"/>
          <w:szCs w:val="32"/>
        </w:rPr>
        <w:t>%。</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该指标实际得分</w:t>
      </w:r>
      <w:r w:rsidR="00F21893" w:rsidRPr="00D81FC6">
        <w:rPr>
          <w:rFonts w:ascii="仿宋_GB2312" w:eastAsia="仿宋_GB2312" w:cs="DengXian-Regular" w:hint="eastAsia"/>
          <w:sz w:val="32"/>
          <w:szCs w:val="32"/>
        </w:rPr>
        <w:t>4</w:t>
      </w:r>
      <w:r w:rsidRPr="00D81FC6">
        <w:rPr>
          <w:rFonts w:ascii="仿宋_GB2312" w:eastAsia="仿宋_GB2312" w:cs="DengXian-Regular" w:hint="eastAsia"/>
          <w:sz w:val="32"/>
          <w:szCs w:val="32"/>
        </w:rPr>
        <w:t>分。</w:t>
      </w:r>
    </w:p>
    <w:p w:rsidR="00873904" w:rsidRPr="002C0E54" w:rsidRDefault="00B32834">
      <w:pPr>
        <w:spacing w:after="0" w:line="360" w:lineRule="auto"/>
        <w:ind w:firstLineChars="200" w:firstLine="640"/>
        <w:jc w:val="both"/>
        <w:textAlignment w:val="baseline"/>
        <w:rPr>
          <w:rFonts w:ascii="仿宋_GB2312" w:eastAsia="仿宋_GB2312" w:cs="DengXian-Regular"/>
          <w:sz w:val="32"/>
          <w:szCs w:val="32"/>
        </w:rPr>
      </w:pPr>
      <w:r w:rsidRPr="002C0E54">
        <w:rPr>
          <w:rFonts w:ascii="仿宋_GB2312" w:eastAsia="仿宋_GB2312" w:cs="DengXian-Regular" w:hint="eastAsia"/>
          <w:sz w:val="32"/>
          <w:szCs w:val="32"/>
        </w:rPr>
        <w:t>（3）预算支出调整率（2分）</w:t>
      </w:r>
    </w:p>
    <w:p w:rsidR="00873904" w:rsidRPr="000B48D8" w:rsidRDefault="00B32834">
      <w:pPr>
        <w:spacing w:after="0" w:line="360" w:lineRule="auto"/>
        <w:ind w:firstLineChars="200" w:firstLine="640"/>
        <w:jc w:val="both"/>
        <w:textAlignment w:val="baseline"/>
        <w:rPr>
          <w:rFonts w:ascii="仿宋_GB2312" w:eastAsia="仿宋_GB2312" w:cs="DengXian-Regular"/>
          <w:sz w:val="32"/>
          <w:szCs w:val="32"/>
        </w:rPr>
      </w:pPr>
      <w:r w:rsidRPr="000B48D8">
        <w:rPr>
          <w:rFonts w:ascii="仿宋_GB2312" w:eastAsia="仿宋_GB2312" w:cs="DengXian-Regular" w:hint="eastAsia"/>
          <w:sz w:val="32"/>
          <w:szCs w:val="32"/>
        </w:rPr>
        <w:t>该指标主要评价预算支出的调整情况，进而衡量预算支出编制的准确性，通过预算支出调整率衡量。</w:t>
      </w:r>
    </w:p>
    <w:p w:rsidR="00873904" w:rsidRPr="000B48D8" w:rsidRDefault="00B32834">
      <w:pPr>
        <w:spacing w:after="0" w:line="360" w:lineRule="auto"/>
        <w:ind w:firstLineChars="200" w:firstLine="640"/>
        <w:jc w:val="both"/>
        <w:textAlignment w:val="baseline"/>
        <w:rPr>
          <w:rFonts w:ascii="仿宋_GB2312" w:eastAsia="仿宋_GB2312" w:cs="DengXian-Regular"/>
          <w:sz w:val="32"/>
          <w:szCs w:val="32"/>
        </w:rPr>
      </w:pPr>
      <w:r w:rsidRPr="000B48D8">
        <w:rPr>
          <w:rFonts w:ascii="仿宋_GB2312" w:eastAsia="仿宋_GB2312" w:cs="DengXian-Regular" w:hint="eastAsia"/>
          <w:sz w:val="32"/>
          <w:szCs w:val="32"/>
        </w:rPr>
        <w:t>预算支出调整率=（调整预算数-年初预算数）/年初预算数*100%</w:t>
      </w:r>
    </w:p>
    <w:p w:rsidR="00D1214F" w:rsidRDefault="00B32834">
      <w:pPr>
        <w:spacing w:after="0" w:line="360" w:lineRule="auto"/>
        <w:ind w:firstLineChars="200" w:firstLine="640"/>
        <w:jc w:val="both"/>
        <w:textAlignment w:val="baseline"/>
        <w:rPr>
          <w:rFonts w:ascii="仿宋_GB2312" w:eastAsia="仿宋_GB2312" w:cs="DengXian-Regular" w:hint="eastAsia"/>
          <w:color w:val="000000" w:themeColor="text1"/>
          <w:sz w:val="32"/>
          <w:szCs w:val="32"/>
        </w:rPr>
      </w:pPr>
      <w:r w:rsidRPr="00D1214F">
        <w:rPr>
          <w:rFonts w:ascii="仿宋_GB2312" w:eastAsia="仿宋_GB2312" w:cs="DengXian-Regular" w:hint="eastAsia"/>
          <w:sz w:val="32"/>
          <w:szCs w:val="32"/>
        </w:rPr>
        <w:lastRenderedPageBreak/>
        <w:t>根据区</w:t>
      </w:r>
      <w:r w:rsidR="00D1214F" w:rsidRPr="00D1214F">
        <w:rPr>
          <w:rFonts w:ascii="仿宋_GB2312" w:eastAsia="仿宋_GB2312" w:cs="DengXian-Regular" w:hint="eastAsia"/>
          <w:sz w:val="32"/>
          <w:szCs w:val="32"/>
        </w:rPr>
        <w:t>人社局</w:t>
      </w:r>
      <w:r w:rsidRPr="00D1214F">
        <w:rPr>
          <w:rFonts w:ascii="仿宋_GB2312" w:eastAsia="仿宋_GB2312" w:cs="DengXian-Regular" w:hint="eastAsia"/>
          <w:sz w:val="32"/>
          <w:szCs w:val="32"/>
        </w:rPr>
        <w:t>提供的保定市财政局下发的预算指标文件，其中：</w:t>
      </w:r>
      <w:r w:rsidR="00D1214F" w:rsidRPr="00D1214F">
        <w:rPr>
          <w:rFonts w:ascii="仿宋_GB2312" w:eastAsia="仿宋_GB2312" w:cs="DengXian-Regular" w:hint="eastAsia"/>
          <w:sz w:val="32"/>
          <w:szCs w:val="32"/>
        </w:rPr>
        <w:t>徐</w:t>
      </w:r>
      <w:r w:rsidR="00D1214F" w:rsidRPr="006071C5">
        <w:rPr>
          <w:rFonts w:ascii="仿宋_GB2312" w:eastAsia="仿宋_GB2312" w:cs="DengXian-Regular" w:hint="eastAsia"/>
          <w:sz w:val="32"/>
          <w:szCs w:val="32"/>
        </w:rPr>
        <w:t>财预指[2021]3-1033号追加第二季度政法稳定工作经费15.74万元；  徐财预指徐财预指[2021]1-0006号追加行政运行人员经费2.89万元；徐财预指[2021]1-0007号追加行政运行人员经费2.4万元；徐财预指[2021]1-0006号追加办公经费11.3万元、徐财预指[2021]3-0003号追加行政运行人员经费</w:t>
      </w:r>
      <w:r w:rsidR="00D1214F">
        <w:rPr>
          <w:rFonts w:ascii="仿宋_GB2312" w:eastAsia="仿宋_GB2312" w:cs="DengXian-Regular" w:hint="eastAsia"/>
          <w:sz w:val="32"/>
          <w:szCs w:val="32"/>
        </w:rPr>
        <w:t>244.35</w:t>
      </w:r>
      <w:r w:rsidR="00D1214F" w:rsidRPr="006071C5">
        <w:rPr>
          <w:rFonts w:ascii="仿宋_GB2312" w:eastAsia="仿宋_GB2312" w:cs="DengXian-Regular" w:hint="eastAsia"/>
          <w:sz w:val="32"/>
          <w:szCs w:val="32"/>
        </w:rPr>
        <w:t>万元</w:t>
      </w:r>
      <w:r w:rsidR="00D1214F" w:rsidRPr="00814F59">
        <w:rPr>
          <w:rFonts w:ascii="仿宋_GB2312" w:eastAsia="仿宋_GB2312" w:cs="DengXian-Regular" w:hint="eastAsia"/>
          <w:color w:val="000000" w:themeColor="text1"/>
          <w:sz w:val="32"/>
          <w:szCs w:val="32"/>
        </w:rPr>
        <w:t>；区人社局202</w:t>
      </w:r>
      <w:r w:rsidR="00D1214F" w:rsidRPr="00814F59">
        <w:rPr>
          <w:rFonts w:ascii="仿宋_GB2312" w:eastAsia="仿宋_GB2312" w:cs="DengXian-Regular"/>
          <w:color w:val="000000" w:themeColor="text1"/>
          <w:sz w:val="32"/>
          <w:szCs w:val="32"/>
        </w:rPr>
        <w:t>1</w:t>
      </w:r>
      <w:r w:rsidR="00D1214F" w:rsidRPr="00814F59">
        <w:rPr>
          <w:rFonts w:ascii="仿宋_GB2312" w:eastAsia="仿宋_GB2312" w:cs="DengXian-Regular" w:hint="eastAsia"/>
          <w:color w:val="000000" w:themeColor="text1"/>
          <w:sz w:val="32"/>
          <w:szCs w:val="32"/>
        </w:rPr>
        <w:t>年度预算收入的追加数为276.68万元</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sidRPr="00D1214F">
        <w:rPr>
          <w:rFonts w:ascii="仿宋_GB2312" w:eastAsia="仿宋_GB2312" w:cs="DengXian-Regular" w:hint="eastAsia"/>
          <w:sz w:val="32"/>
          <w:szCs w:val="32"/>
        </w:rPr>
        <w:t>该指标实际得分</w:t>
      </w:r>
      <w:r w:rsidR="002506BC" w:rsidRPr="00D1214F">
        <w:rPr>
          <w:rFonts w:ascii="仿宋_GB2312" w:eastAsia="仿宋_GB2312" w:cs="DengXian-Regular" w:hint="eastAsia"/>
          <w:sz w:val="32"/>
          <w:szCs w:val="32"/>
        </w:rPr>
        <w:t>1</w:t>
      </w:r>
      <w:r w:rsidRPr="00D1214F">
        <w:rPr>
          <w:rFonts w:ascii="仿宋_GB2312" w:eastAsia="仿宋_GB2312" w:cs="DengXian-Regular" w:hint="eastAsia"/>
          <w:sz w:val="32"/>
          <w:szCs w:val="32"/>
        </w:rPr>
        <w:t>分。</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（4）财政拨款支出完成率（4分）</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该指标主要评价部门财政拨款的支出进度，通过财政拨款支出完成率来衡量。</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财政拨款支出完成率=（部门决算财政拨款支出/部门决算财政拨款收入）*100%。</w:t>
      </w:r>
    </w:p>
    <w:p w:rsidR="00873904" w:rsidRPr="00D81FC6" w:rsidRDefault="00F056AA">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我</w:t>
      </w:r>
      <w:r w:rsidR="00B32834" w:rsidRPr="00D81FC6">
        <w:rPr>
          <w:rFonts w:ascii="仿宋_GB2312" w:eastAsia="仿宋_GB2312" w:cs="DengXian-Regular" w:hint="eastAsia"/>
          <w:sz w:val="32"/>
          <w:szCs w:val="32"/>
        </w:rPr>
        <w:t>单位提供的202</w:t>
      </w:r>
      <w:r w:rsidR="00B32834" w:rsidRPr="00D81FC6">
        <w:rPr>
          <w:rFonts w:ascii="仿宋_GB2312" w:eastAsia="仿宋_GB2312" w:cs="DengXian-Regular"/>
          <w:sz w:val="32"/>
          <w:szCs w:val="32"/>
        </w:rPr>
        <w:t>1</w:t>
      </w:r>
      <w:r w:rsidR="00B32834" w:rsidRPr="00D81FC6">
        <w:rPr>
          <w:rFonts w:ascii="仿宋_GB2312" w:eastAsia="仿宋_GB2312" w:cs="DengXian-Regular" w:hint="eastAsia"/>
          <w:sz w:val="32"/>
          <w:szCs w:val="32"/>
        </w:rPr>
        <w:t>年决算文本，部门决算财政拨款支出数</w:t>
      </w:r>
      <w:r w:rsidR="009B5E89" w:rsidRPr="00D81FC6">
        <w:rPr>
          <w:rFonts w:ascii="仿宋_GB2312" w:eastAsia="仿宋_GB2312" w:cs="DengXian-Regular" w:hint="eastAsia"/>
          <w:sz w:val="32"/>
          <w:szCs w:val="32"/>
        </w:rPr>
        <w:t>2829.86</w:t>
      </w:r>
      <w:r w:rsidR="00B32834" w:rsidRPr="00D81FC6">
        <w:rPr>
          <w:rFonts w:ascii="仿宋_GB2312" w:eastAsia="仿宋_GB2312" w:cs="DengXian-Regular" w:hint="eastAsia"/>
          <w:sz w:val="32"/>
          <w:szCs w:val="32"/>
        </w:rPr>
        <w:t>万元，财政拨款收入数</w:t>
      </w:r>
      <w:r w:rsidR="00B167AE" w:rsidRPr="00D81FC6">
        <w:rPr>
          <w:rFonts w:ascii="仿宋_GB2312" w:eastAsia="仿宋_GB2312" w:cs="DengXian-Regular" w:hint="eastAsia"/>
          <w:sz w:val="32"/>
          <w:szCs w:val="32"/>
        </w:rPr>
        <w:t>2713.41</w:t>
      </w:r>
      <w:r w:rsidR="00B32834" w:rsidRPr="00D81FC6">
        <w:rPr>
          <w:rFonts w:ascii="仿宋_GB2312" w:eastAsia="仿宋_GB2312" w:cs="DengXian-Regular" w:hint="eastAsia"/>
          <w:sz w:val="32"/>
          <w:szCs w:val="32"/>
        </w:rPr>
        <w:t>万元，财政拨款支出率=（财政拨款支出数/财政拨款收入数）</w:t>
      </w:r>
      <w:r w:rsidR="00B32834" w:rsidRPr="00D81FC6">
        <w:rPr>
          <w:rFonts w:ascii="仿宋_GB2312" w:eastAsia="仿宋_GB2312" w:cs="DengXian-Regular" w:hint="eastAsia"/>
          <w:sz w:val="32"/>
          <w:szCs w:val="32"/>
        </w:rPr>
        <w:lastRenderedPageBreak/>
        <w:t>*100%=</w:t>
      </w:r>
      <w:r w:rsidR="00B167AE" w:rsidRPr="00D81FC6">
        <w:rPr>
          <w:rFonts w:ascii="仿宋_GB2312" w:eastAsia="仿宋_GB2312" w:cs="DengXian-Regular" w:hint="eastAsia"/>
          <w:sz w:val="32"/>
          <w:szCs w:val="32"/>
        </w:rPr>
        <w:t>10</w:t>
      </w:r>
      <w:r w:rsidR="009B5E89" w:rsidRPr="00D81FC6">
        <w:rPr>
          <w:rFonts w:ascii="仿宋_GB2312" w:eastAsia="仿宋_GB2312" w:cs="DengXian-Regular" w:hint="eastAsia"/>
          <w:sz w:val="32"/>
          <w:szCs w:val="32"/>
        </w:rPr>
        <w:t>4.29</w:t>
      </w:r>
      <w:r w:rsidR="00B32834" w:rsidRPr="00D81FC6">
        <w:rPr>
          <w:rFonts w:ascii="仿宋_GB2312" w:eastAsia="仿宋_GB2312" w:cs="DengXian-Regular" w:hint="eastAsia"/>
          <w:sz w:val="32"/>
          <w:szCs w:val="32"/>
        </w:rPr>
        <w:t>%</w:t>
      </w:r>
      <w:r w:rsidR="00B32834" w:rsidRPr="00D81FC6">
        <w:rPr>
          <w:rFonts w:ascii="Arial" w:eastAsia="仿宋_GB2312" w:hAnsi="Arial" w:cs="Arial"/>
          <w:sz w:val="32"/>
          <w:szCs w:val="32"/>
        </w:rPr>
        <w:t>≥</w:t>
      </w:r>
      <w:r w:rsidR="00B32834" w:rsidRPr="00D81FC6">
        <w:rPr>
          <w:rFonts w:ascii="仿宋_GB2312" w:eastAsia="仿宋_GB2312" w:cs="DengXian-Regular" w:hint="eastAsia"/>
          <w:sz w:val="32"/>
          <w:szCs w:val="32"/>
        </w:rPr>
        <w:t>90%。</w:t>
      </w:r>
      <w:r w:rsidR="00B167AE" w:rsidRPr="00D81FC6">
        <w:rPr>
          <w:rFonts w:ascii="仿宋_GB2312" w:eastAsia="仿宋_GB2312" w:cs="DengXian-Regular" w:hint="eastAsia"/>
          <w:sz w:val="32"/>
          <w:szCs w:val="32"/>
        </w:rPr>
        <w:t>我</w:t>
      </w:r>
      <w:r w:rsidR="00B32834" w:rsidRPr="00D81FC6">
        <w:rPr>
          <w:rFonts w:ascii="仿宋_GB2312" w:eastAsia="仿宋_GB2312" w:cs="DengXian-Regular" w:hint="eastAsia"/>
          <w:sz w:val="32"/>
          <w:szCs w:val="32"/>
        </w:rPr>
        <w:t>单位202</w:t>
      </w:r>
      <w:r w:rsidR="00B32834" w:rsidRPr="00D81FC6">
        <w:rPr>
          <w:rFonts w:ascii="仿宋_GB2312" w:eastAsia="仿宋_GB2312" w:cs="DengXian-Regular"/>
          <w:sz w:val="32"/>
          <w:szCs w:val="32"/>
        </w:rPr>
        <w:t>1</w:t>
      </w:r>
      <w:r w:rsidR="00B32834" w:rsidRPr="00D81FC6">
        <w:rPr>
          <w:rFonts w:ascii="仿宋_GB2312" w:eastAsia="仿宋_GB2312" w:cs="DengXian-Regular" w:hint="eastAsia"/>
          <w:sz w:val="32"/>
          <w:szCs w:val="32"/>
        </w:rPr>
        <w:t>年年初结转和结余</w:t>
      </w:r>
      <w:r w:rsidR="009B5E89" w:rsidRPr="00D81FC6">
        <w:rPr>
          <w:rFonts w:ascii="仿宋_GB2312" w:eastAsia="仿宋_GB2312" w:cs="DengXian-Regular" w:hint="eastAsia"/>
          <w:sz w:val="32"/>
          <w:szCs w:val="32"/>
        </w:rPr>
        <w:t>116.45</w:t>
      </w:r>
      <w:r w:rsidR="00B32834" w:rsidRPr="00D81FC6">
        <w:rPr>
          <w:rFonts w:ascii="仿宋_GB2312" w:eastAsia="仿宋_GB2312" w:cs="DengXian-Regular" w:hint="eastAsia"/>
          <w:sz w:val="32"/>
          <w:szCs w:val="32"/>
        </w:rPr>
        <w:t>万元，故支出数大于收入数。</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该指标实际得分</w:t>
      </w:r>
      <w:r w:rsidR="009B5E89" w:rsidRPr="00D81FC6">
        <w:rPr>
          <w:rFonts w:ascii="仿宋_GB2312" w:eastAsia="仿宋_GB2312" w:cs="DengXian-Regular" w:hint="eastAsia"/>
          <w:sz w:val="32"/>
          <w:szCs w:val="32"/>
        </w:rPr>
        <w:t>4</w:t>
      </w:r>
      <w:r w:rsidRPr="00D81FC6">
        <w:rPr>
          <w:rFonts w:ascii="仿宋_GB2312" w:eastAsia="仿宋_GB2312" w:cs="DengXian-Regular" w:hint="eastAsia"/>
          <w:sz w:val="32"/>
          <w:szCs w:val="32"/>
        </w:rPr>
        <w:t>分。</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（5）“三公”经费控制率（3分）</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该指标主要评价“三公”经费是否得到有效控制，通过“三公”经费控制率来衡量。</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“三公”经费控制率=（实际支出数/预算数）*100%。</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根据</w:t>
      </w:r>
      <w:r w:rsidR="000E03B0" w:rsidRPr="00D81FC6">
        <w:rPr>
          <w:rFonts w:ascii="仿宋_GB2312" w:eastAsia="仿宋_GB2312" w:cs="DengXian-Regular" w:hint="eastAsia"/>
          <w:sz w:val="32"/>
          <w:szCs w:val="32"/>
        </w:rPr>
        <w:t>我</w:t>
      </w:r>
      <w:r w:rsidRPr="00D81FC6">
        <w:rPr>
          <w:rFonts w:ascii="仿宋_GB2312" w:eastAsia="仿宋_GB2312" w:cs="DengXian-Regular" w:hint="eastAsia"/>
          <w:sz w:val="32"/>
          <w:szCs w:val="32"/>
        </w:rPr>
        <w:t>单位202</w:t>
      </w:r>
      <w:r w:rsidRPr="00D81FC6">
        <w:rPr>
          <w:rFonts w:ascii="仿宋_GB2312" w:eastAsia="仿宋_GB2312" w:cs="DengXian-Regular"/>
          <w:sz w:val="32"/>
          <w:szCs w:val="32"/>
        </w:rPr>
        <w:t>1</w:t>
      </w:r>
      <w:r w:rsidRPr="00D81FC6">
        <w:rPr>
          <w:rFonts w:ascii="仿宋_GB2312" w:eastAsia="仿宋_GB2312" w:cs="DengXian-Regular" w:hint="eastAsia"/>
          <w:sz w:val="32"/>
          <w:szCs w:val="32"/>
        </w:rPr>
        <w:t>年预算文本及决算文本，“三公”经费年初预算数</w:t>
      </w:r>
      <w:r w:rsidR="000E03B0" w:rsidRPr="00D81FC6">
        <w:rPr>
          <w:rFonts w:ascii="仿宋_GB2312" w:eastAsia="仿宋_GB2312" w:cs="DengXian-Regular" w:hint="eastAsia"/>
          <w:sz w:val="32"/>
          <w:szCs w:val="32"/>
        </w:rPr>
        <w:t>9</w:t>
      </w:r>
      <w:r w:rsidRPr="00D81FC6">
        <w:rPr>
          <w:rFonts w:ascii="仿宋_GB2312" w:eastAsia="仿宋_GB2312" w:cs="DengXian-Regular" w:hint="eastAsia"/>
          <w:sz w:val="32"/>
          <w:szCs w:val="32"/>
        </w:rPr>
        <w:t>万元，年末决算数</w:t>
      </w:r>
      <w:r w:rsidR="000E03B0" w:rsidRPr="00D81FC6">
        <w:rPr>
          <w:rFonts w:ascii="仿宋_GB2312" w:eastAsia="仿宋_GB2312" w:cs="DengXian-Regular" w:hint="eastAsia"/>
          <w:sz w:val="32"/>
          <w:szCs w:val="32"/>
        </w:rPr>
        <w:t>6.87</w:t>
      </w:r>
      <w:r w:rsidRPr="00D81FC6">
        <w:rPr>
          <w:rFonts w:ascii="仿宋_GB2312" w:eastAsia="仿宋_GB2312" w:cs="DengXian-Regular" w:hint="eastAsia"/>
          <w:sz w:val="32"/>
          <w:szCs w:val="32"/>
        </w:rPr>
        <w:t>万元，“三公”经费控制率=（年末决算数/年初预算数）*100%=</w:t>
      </w:r>
      <w:r w:rsidR="000E03B0" w:rsidRPr="00D81FC6">
        <w:rPr>
          <w:rFonts w:ascii="仿宋_GB2312" w:eastAsia="仿宋_GB2312" w:cs="DengXian-Regular" w:hint="eastAsia"/>
          <w:sz w:val="32"/>
          <w:szCs w:val="32"/>
        </w:rPr>
        <w:t>76.33</w:t>
      </w:r>
      <w:r w:rsidRPr="00D81FC6">
        <w:rPr>
          <w:rFonts w:ascii="仿宋_GB2312" w:eastAsia="仿宋_GB2312" w:cs="DengXian-Regular" w:hint="eastAsia"/>
          <w:sz w:val="32"/>
          <w:szCs w:val="32"/>
        </w:rPr>
        <w:t>%</w:t>
      </w:r>
      <w:r w:rsidR="000E03B0" w:rsidRPr="00D81FC6">
        <w:rPr>
          <w:rFonts w:ascii="Arial" w:eastAsia="仿宋_GB2312" w:hAnsi="Arial" w:cs="Arial" w:hint="eastAsia"/>
          <w:sz w:val="32"/>
          <w:szCs w:val="32"/>
        </w:rPr>
        <w:t>＜</w:t>
      </w:r>
      <w:r w:rsidRPr="00D81FC6">
        <w:rPr>
          <w:rFonts w:ascii="仿宋_GB2312" w:eastAsia="仿宋_GB2312" w:cs="DengXian-Regular" w:hint="eastAsia"/>
          <w:sz w:val="32"/>
          <w:szCs w:val="32"/>
        </w:rPr>
        <w:t>100%。</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该指标实际得分</w:t>
      </w:r>
      <w:r w:rsidR="000E03B0" w:rsidRPr="00D81FC6">
        <w:rPr>
          <w:rFonts w:ascii="仿宋_GB2312" w:eastAsia="仿宋_GB2312" w:cs="DengXian-Regular" w:hint="eastAsia"/>
          <w:sz w:val="32"/>
          <w:szCs w:val="32"/>
        </w:rPr>
        <w:t>3</w:t>
      </w:r>
      <w:r w:rsidRPr="00D81FC6">
        <w:rPr>
          <w:rFonts w:ascii="仿宋_GB2312" w:eastAsia="仿宋_GB2312" w:cs="DengXian-Regular" w:hint="eastAsia"/>
          <w:sz w:val="32"/>
          <w:szCs w:val="32"/>
        </w:rPr>
        <w:t>分。</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（6）政府采购执行率（3分）</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该指标主要评价部门是否有效执行政府采购政策，通过政府采购执行率来衡量。</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lastRenderedPageBreak/>
        <w:t>政府采购执行率=（实际政府采购金额/政府采购预算金额）*100%。</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根据</w:t>
      </w:r>
      <w:r w:rsidR="00102D40" w:rsidRPr="00D81FC6">
        <w:rPr>
          <w:rFonts w:ascii="仿宋_GB2312" w:eastAsia="仿宋_GB2312" w:cs="DengXian-Regular" w:hint="eastAsia"/>
          <w:sz w:val="32"/>
          <w:szCs w:val="32"/>
        </w:rPr>
        <w:t>我</w:t>
      </w:r>
      <w:r w:rsidRPr="00D81FC6">
        <w:rPr>
          <w:rFonts w:ascii="仿宋_GB2312" w:eastAsia="仿宋_GB2312" w:cs="DengXian-Regular" w:hint="eastAsia"/>
          <w:sz w:val="32"/>
          <w:szCs w:val="32"/>
        </w:rPr>
        <w:t>单位202</w:t>
      </w:r>
      <w:r w:rsidRPr="00D81FC6">
        <w:rPr>
          <w:rFonts w:ascii="仿宋_GB2312" w:eastAsia="仿宋_GB2312" w:cs="DengXian-Regular"/>
          <w:sz w:val="32"/>
          <w:szCs w:val="32"/>
        </w:rPr>
        <w:t>1</w:t>
      </w:r>
      <w:r w:rsidRPr="00D81FC6">
        <w:rPr>
          <w:rFonts w:ascii="仿宋_GB2312" w:eastAsia="仿宋_GB2312" w:cs="DengXian-Regular" w:hint="eastAsia"/>
          <w:sz w:val="32"/>
          <w:szCs w:val="32"/>
        </w:rPr>
        <w:t>年预算文本及决算文本，政府采购年初预算数</w:t>
      </w:r>
      <w:r w:rsidR="00B00C4C" w:rsidRPr="00D81FC6">
        <w:rPr>
          <w:rFonts w:ascii="仿宋_GB2312" w:eastAsia="仿宋_GB2312" w:cs="DengXian-Regular" w:hint="eastAsia"/>
          <w:sz w:val="32"/>
          <w:szCs w:val="32"/>
        </w:rPr>
        <w:t>72</w:t>
      </w:r>
      <w:r w:rsidRPr="00D81FC6">
        <w:rPr>
          <w:rFonts w:ascii="仿宋_GB2312" w:eastAsia="仿宋_GB2312" w:cs="DengXian-Regular" w:hint="eastAsia"/>
          <w:sz w:val="32"/>
          <w:szCs w:val="32"/>
        </w:rPr>
        <w:t>万元，年末决算数</w:t>
      </w:r>
      <w:r w:rsidR="00B00C4C" w:rsidRPr="00D81FC6">
        <w:rPr>
          <w:rFonts w:ascii="仿宋_GB2312" w:eastAsia="仿宋_GB2312" w:cs="DengXian-Regular" w:hint="eastAsia"/>
          <w:sz w:val="32"/>
          <w:szCs w:val="32"/>
        </w:rPr>
        <w:t>63.45</w:t>
      </w:r>
      <w:r w:rsidRPr="00D81FC6">
        <w:rPr>
          <w:rFonts w:ascii="仿宋_GB2312" w:eastAsia="仿宋_GB2312" w:cs="DengXian-Regular" w:hint="eastAsia"/>
          <w:sz w:val="32"/>
          <w:szCs w:val="32"/>
        </w:rPr>
        <w:t>万元，政府采购执行率为</w:t>
      </w:r>
      <w:r w:rsidR="00B00C4C" w:rsidRPr="00D81FC6">
        <w:rPr>
          <w:rFonts w:ascii="仿宋_GB2312" w:eastAsia="仿宋_GB2312" w:cs="DengXian-Regular" w:hint="eastAsia"/>
          <w:sz w:val="32"/>
          <w:szCs w:val="32"/>
        </w:rPr>
        <w:t>88.13%</w:t>
      </w:r>
      <w:r w:rsidRPr="00D81FC6">
        <w:rPr>
          <w:rFonts w:ascii="仿宋_GB2312" w:eastAsia="仿宋_GB2312" w:cs="DengXian-Regular" w:hint="eastAsia"/>
          <w:sz w:val="32"/>
          <w:szCs w:val="32"/>
        </w:rPr>
        <w:t>。</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该指标实际得分为</w:t>
      </w:r>
      <w:r w:rsidR="00B00C4C" w:rsidRPr="00D81FC6">
        <w:rPr>
          <w:rFonts w:ascii="仿宋_GB2312" w:eastAsia="仿宋_GB2312" w:cs="DengXian-Regular" w:hint="eastAsia"/>
          <w:sz w:val="32"/>
          <w:szCs w:val="32"/>
        </w:rPr>
        <w:t>2</w:t>
      </w:r>
      <w:r w:rsidRPr="00D81FC6">
        <w:rPr>
          <w:rFonts w:ascii="仿宋_GB2312" w:eastAsia="仿宋_GB2312" w:cs="DengXian-Regular" w:hint="eastAsia"/>
          <w:sz w:val="32"/>
          <w:szCs w:val="32"/>
        </w:rPr>
        <w:t>分。</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（7）资金使用合规性（3分）</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该指标主要评价资金使用是否按照相关法律法规和资金管理办法规定的用途使用，财务管理是否符合相关会计准则和财务制度。</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根据</w:t>
      </w:r>
      <w:r w:rsidR="009A237D" w:rsidRPr="00D81FC6">
        <w:rPr>
          <w:rFonts w:ascii="仿宋_GB2312" w:eastAsia="仿宋_GB2312" w:cs="DengXian-Regular" w:hint="eastAsia"/>
          <w:sz w:val="32"/>
          <w:szCs w:val="32"/>
        </w:rPr>
        <w:t>我</w:t>
      </w:r>
      <w:r w:rsidRPr="00D81FC6">
        <w:rPr>
          <w:rFonts w:ascii="仿宋_GB2312" w:eastAsia="仿宋_GB2312" w:cs="DengXian-Regular" w:hint="eastAsia"/>
          <w:sz w:val="32"/>
          <w:szCs w:val="32"/>
        </w:rPr>
        <w:t>单位202</w:t>
      </w:r>
      <w:r w:rsidRPr="00D81FC6">
        <w:rPr>
          <w:rFonts w:ascii="仿宋_GB2312" w:eastAsia="仿宋_GB2312" w:cs="DengXian-Regular"/>
          <w:sz w:val="32"/>
          <w:szCs w:val="32"/>
        </w:rPr>
        <w:t>1</w:t>
      </w:r>
      <w:r w:rsidRPr="00D81FC6">
        <w:rPr>
          <w:rFonts w:ascii="仿宋_GB2312" w:eastAsia="仿宋_GB2312" w:cs="DengXian-Regular" w:hint="eastAsia"/>
          <w:sz w:val="32"/>
          <w:szCs w:val="32"/>
        </w:rPr>
        <w:t>年明细账、会计凭证等相关资料，区</w:t>
      </w:r>
      <w:r w:rsidR="009A237D" w:rsidRPr="00D81FC6">
        <w:rPr>
          <w:rFonts w:ascii="仿宋_GB2312" w:eastAsia="仿宋_GB2312" w:cs="DengXian-Regular" w:hint="eastAsia"/>
          <w:sz w:val="32"/>
          <w:szCs w:val="32"/>
        </w:rPr>
        <w:t>人社局</w:t>
      </w:r>
      <w:r w:rsidRPr="00D81FC6">
        <w:rPr>
          <w:rFonts w:ascii="仿宋_GB2312" w:eastAsia="仿宋_GB2312" w:cs="DengXian-Regular" w:hint="eastAsia"/>
          <w:sz w:val="32"/>
          <w:szCs w:val="32"/>
        </w:rPr>
        <w:t>资金使用符合相关会计准则和财务制度，资金拨付有完备的审批程序和手续，资金使用符合部门预算批复的用途，未发现截留、挤占、挪用财政资金的情况。</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该指标实际得分</w:t>
      </w:r>
      <w:r w:rsidR="009A237D" w:rsidRPr="00D81FC6">
        <w:rPr>
          <w:rFonts w:ascii="仿宋_GB2312" w:eastAsia="仿宋_GB2312" w:cs="DengXian-Regular" w:hint="eastAsia"/>
          <w:sz w:val="32"/>
          <w:szCs w:val="32"/>
        </w:rPr>
        <w:t>3</w:t>
      </w:r>
      <w:r w:rsidRPr="00D81FC6">
        <w:rPr>
          <w:rFonts w:ascii="仿宋_GB2312" w:eastAsia="仿宋_GB2312" w:cs="DengXian-Regular" w:hint="eastAsia"/>
          <w:sz w:val="32"/>
          <w:szCs w:val="32"/>
        </w:rPr>
        <w:t>分。</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（8）决算真实性（3分）</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lastRenderedPageBreak/>
        <w:t>该指标主要评价决算编制数据是否与账表一致，即决算报表数据与会计账簿数据是否一致。</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经核查</w:t>
      </w:r>
      <w:r w:rsidR="004E2E54" w:rsidRPr="00D81FC6">
        <w:rPr>
          <w:rFonts w:ascii="仿宋_GB2312" w:eastAsia="仿宋_GB2312" w:cs="DengXian-Regular" w:hint="eastAsia"/>
          <w:sz w:val="32"/>
          <w:szCs w:val="32"/>
        </w:rPr>
        <w:t>我</w:t>
      </w:r>
      <w:r w:rsidRPr="00D81FC6">
        <w:rPr>
          <w:rFonts w:ascii="仿宋_GB2312" w:eastAsia="仿宋_GB2312" w:cs="DengXian-Regular" w:hint="eastAsia"/>
          <w:sz w:val="32"/>
          <w:szCs w:val="32"/>
        </w:rPr>
        <w:t>单位202</w:t>
      </w:r>
      <w:r w:rsidRPr="00D81FC6">
        <w:rPr>
          <w:rFonts w:ascii="仿宋_GB2312" w:eastAsia="仿宋_GB2312" w:cs="DengXian-Regular"/>
          <w:sz w:val="32"/>
          <w:szCs w:val="32"/>
        </w:rPr>
        <w:t>1</w:t>
      </w:r>
      <w:r w:rsidRPr="00D81FC6">
        <w:rPr>
          <w:rFonts w:ascii="仿宋_GB2312" w:eastAsia="仿宋_GB2312" w:cs="DengXian-Regular" w:hint="eastAsia"/>
          <w:sz w:val="32"/>
          <w:szCs w:val="32"/>
        </w:rPr>
        <w:t>年决算文本、明细账及总账，区</w:t>
      </w:r>
      <w:r w:rsidR="004E2E54" w:rsidRPr="00D81FC6">
        <w:rPr>
          <w:rFonts w:ascii="仿宋_GB2312" w:eastAsia="仿宋_GB2312" w:cs="DengXian-Regular" w:hint="eastAsia"/>
          <w:sz w:val="32"/>
          <w:szCs w:val="32"/>
        </w:rPr>
        <w:t>人社局</w:t>
      </w:r>
      <w:r w:rsidRPr="00D81FC6">
        <w:rPr>
          <w:rFonts w:ascii="仿宋_GB2312" w:eastAsia="仿宋_GB2312" w:cs="DengXian-Regular" w:hint="eastAsia"/>
          <w:sz w:val="32"/>
          <w:szCs w:val="32"/>
        </w:rPr>
        <w:t>决算文本数据均与明细账、总账一致。</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该指标实际得分</w:t>
      </w:r>
      <w:r w:rsidR="004E2E54" w:rsidRPr="00D81FC6">
        <w:rPr>
          <w:rFonts w:ascii="仿宋_GB2312" w:eastAsia="仿宋_GB2312" w:cs="DengXian-Regular" w:hint="eastAsia"/>
          <w:sz w:val="32"/>
          <w:szCs w:val="32"/>
        </w:rPr>
        <w:t>3</w:t>
      </w:r>
      <w:r w:rsidRPr="00D81FC6">
        <w:rPr>
          <w:rFonts w:ascii="仿宋_GB2312" w:eastAsia="仿宋_GB2312" w:cs="DengXian-Regular" w:hint="eastAsia"/>
          <w:sz w:val="32"/>
          <w:szCs w:val="32"/>
        </w:rPr>
        <w:t>分。</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2.预算管理（16分）</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（1）管理制度健全性（4分）</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该指标主要评价部门是否制定资金管理办法、财务管理制度、会计核算制度等相关内部控制制度，制度执行是否得到有效执行。</w:t>
      </w:r>
    </w:p>
    <w:p w:rsidR="00873904" w:rsidRPr="00D81FC6" w:rsidRDefault="003D46DF">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我</w:t>
      </w:r>
      <w:r w:rsidR="00B32834" w:rsidRPr="00D81FC6">
        <w:rPr>
          <w:rFonts w:ascii="仿宋_GB2312" w:eastAsia="仿宋_GB2312" w:cs="DengXian-Regular" w:hint="eastAsia"/>
          <w:sz w:val="32"/>
          <w:szCs w:val="32"/>
        </w:rPr>
        <w:t>单位工作制度涵盖了财务制度、网络安全制度、公务用车制度等相关制度，经检查</w:t>
      </w:r>
      <w:r w:rsidRPr="00D81FC6">
        <w:rPr>
          <w:rFonts w:ascii="仿宋_GB2312" w:eastAsia="仿宋_GB2312" w:cs="DengXian-Regular" w:hint="eastAsia"/>
          <w:sz w:val="32"/>
          <w:szCs w:val="32"/>
        </w:rPr>
        <w:t>我</w:t>
      </w:r>
      <w:r w:rsidR="00B32834" w:rsidRPr="00D81FC6">
        <w:rPr>
          <w:rFonts w:ascii="仿宋_GB2312" w:eastAsia="仿宋_GB2312" w:cs="DengXian-Regular" w:hint="eastAsia"/>
          <w:sz w:val="32"/>
          <w:szCs w:val="32"/>
        </w:rPr>
        <w:t>单位付款流程审批单、资产盘点表等资料，</w:t>
      </w:r>
      <w:r w:rsidRPr="00D81FC6">
        <w:rPr>
          <w:rFonts w:ascii="仿宋_GB2312" w:eastAsia="仿宋_GB2312" w:cs="DengXian-Regular" w:hint="eastAsia"/>
          <w:sz w:val="32"/>
          <w:szCs w:val="32"/>
        </w:rPr>
        <w:t>我</w:t>
      </w:r>
      <w:r w:rsidR="00B32834" w:rsidRPr="00D81FC6">
        <w:rPr>
          <w:rFonts w:ascii="仿宋_GB2312" w:eastAsia="仿宋_GB2312" w:cs="DengXian-Regular" w:hint="eastAsia"/>
          <w:sz w:val="32"/>
          <w:szCs w:val="32"/>
        </w:rPr>
        <w:t>单位已按照相关管理制度的规定执行。</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该项指标实际得分</w:t>
      </w:r>
      <w:r w:rsidR="003D46DF" w:rsidRPr="00D81FC6">
        <w:rPr>
          <w:rFonts w:ascii="仿宋_GB2312" w:eastAsia="仿宋_GB2312" w:cs="DengXian-Regular" w:hint="eastAsia"/>
          <w:sz w:val="32"/>
          <w:szCs w:val="32"/>
        </w:rPr>
        <w:t>4</w:t>
      </w:r>
      <w:r w:rsidRPr="00D81FC6">
        <w:rPr>
          <w:rFonts w:ascii="仿宋_GB2312" w:eastAsia="仿宋_GB2312" w:cs="DengXian-Regular" w:hint="eastAsia"/>
          <w:sz w:val="32"/>
          <w:szCs w:val="32"/>
        </w:rPr>
        <w:t>分。</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（2）预决算信息公开性（4分）</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lastRenderedPageBreak/>
        <w:t>该指标主要评价部门是否按照政府信息公开的有关要求在相关网站公开部门预算、预算执行情况、年度工作任务等相关信息。</w:t>
      </w:r>
    </w:p>
    <w:p w:rsidR="00873904" w:rsidRPr="00D81FC6" w:rsidRDefault="008F6505">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我</w:t>
      </w:r>
      <w:r w:rsidR="00B32834" w:rsidRPr="00D81FC6">
        <w:rPr>
          <w:rFonts w:ascii="仿宋_GB2312" w:eastAsia="仿宋_GB2312" w:cs="DengXian-Regular" w:hint="eastAsia"/>
          <w:sz w:val="32"/>
          <w:szCs w:val="32"/>
        </w:rPr>
        <w:t>单位202</w:t>
      </w:r>
      <w:r w:rsidR="00B32834" w:rsidRPr="00D81FC6">
        <w:rPr>
          <w:rFonts w:ascii="仿宋_GB2312" w:eastAsia="仿宋_GB2312" w:cs="DengXian-Regular"/>
          <w:sz w:val="32"/>
          <w:szCs w:val="32"/>
        </w:rPr>
        <w:t>1</w:t>
      </w:r>
      <w:r w:rsidR="00B32834" w:rsidRPr="00D81FC6">
        <w:rPr>
          <w:rFonts w:ascii="仿宋_GB2312" w:eastAsia="仿宋_GB2312" w:cs="DengXian-Regular" w:hint="eastAsia"/>
          <w:sz w:val="32"/>
          <w:szCs w:val="32"/>
        </w:rPr>
        <w:t>年按政府信息公开的有关要求在保定市徐水区人民政府网公开了202</w:t>
      </w:r>
      <w:r w:rsidR="00B32834" w:rsidRPr="00D81FC6">
        <w:rPr>
          <w:rFonts w:ascii="仿宋_GB2312" w:eastAsia="仿宋_GB2312" w:cs="DengXian-Regular"/>
          <w:sz w:val="32"/>
          <w:szCs w:val="32"/>
        </w:rPr>
        <w:t>1</w:t>
      </w:r>
      <w:r w:rsidR="00B32834" w:rsidRPr="00D81FC6">
        <w:rPr>
          <w:rFonts w:ascii="仿宋_GB2312" w:eastAsia="仿宋_GB2312" w:cs="DengXian-Regular" w:hint="eastAsia"/>
          <w:sz w:val="32"/>
          <w:szCs w:val="32"/>
        </w:rPr>
        <w:t>年的预决算情况、部门责任清单、行政监督清单等相关信息。</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该指标实际得分</w:t>
      </w:r>
      <w:r w:rsidR="008F6505" w:rsidRPr="00D81FC6">
        <w:rPr>
          <w:rFonts w:ascii="仿宋_GB2312" w:eastAsia="仿宋_GB2312" w:cs="DengXian-Regular" w:hint="eastAsia"/>
          <w:sz w:val="32"/>
          <w:szCs w:val="32"/>
        </w:rPr>
        <w:t>4</w:t>
      </w:r>
      <w:r w:rsidRPr="00D81FC6">
        <w:rPr>
          <w:rFonts w:ascii="仿宋_GB2312" w:eastAsia="仿宋_GB2312" w:cs="DengXian-Regular" w:hint="eastAsia"/>
          <w:sz w:val="32"/>
          <w:szCs w:val="32"/>
        </w:rPr>
        <w:t>分。</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（3）基础信息完善性（4分）</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该指标主要评价基础数据信息和财务信息资料是否真实、完整。</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根据</w:t>
      </w:r>
      <w:r w:rsidR="008F6505" w:rsidRPr="00D81FC6">
        <w:rPr>
          <w:rFonts w:ascii="仿宋_GB2312" w:eastAsia="仿宋_GB2312" w:cs="DengXian-Regular" w:hint="eastAsia"/>
          <w:sz w:val="32"/>
          <w:szCs w:val="32"/>
        </w:rPr>
        <w:t>我</w:t>
      </w:r>
      <w:r w:rsidRPr="00D81FC6">
        <w:rPr>
          <w:rFonts w:ascii="仿宋_GB2312" w:eastAsia="仿宋_GB2312" w:cs="DengXian-Regular" w:hint="eastAsia"/>
          <w:sz w:val="32"/>
          <w:szCs w:val="32"/>
        </w:rPr>
        <w:t>单位提供的会计账簿、凭证及其他相关资料，区</w:t>
      </w:r>
      <w:r w:rsidR="008F6505" w:rsidRPr="00D81FC6">
        <w:rPr>
          <w:rFonts w:ascii="仿宋_GB2312" w:eastAsia="仿宋_GB2312" w:cs="DengXian-Regular" w:hint="eastAsia"/>
          <w:sz w:val="32"/>
          <w:szCs w:val="32"/>
        </w:rPr>
        <w:t>人社局</w:t>
      </w:r>
      <w:r w:rsidRPr="00D81FC6">
        <w:rPr>
          <w:rFonts w:ascii="仿宋_GB2312" w:eastAsia="仿宋_GB2312" w:cs="DengXian-Regular" w:hint="eastAsia"/>
          <w:sz w:val="32"/>
          <w:szCs w:val="32"/>
        </w:rPr>
        <w:t>会计信息资料真实完整，</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该指标实际得分</w:t>
      </w:r>
      <w:r w:rsidR="008F6505" w:rsidRPr="00D81FC6">
        <w:rPr>
          <w:rFonts w:ascii="仿宋_GB2312" w:eastAsia="仿宋_GB2312" w:cs="DengXian-Regular" w:hint="eastAsia"/>
          <w:sz w:val="32"/>
          <w:szCs w:val="32"/>
        </w:rPr>
        <w:t>4</w:t>
      </w:r>
      <w:r w:rsidRPr="00D81FC6">
        <w:rPr>
          <w:rFonts w:ascii="仿宋_GB2312" w:eastAsia="仿宋_GB2312" w:cs="DengXian-Regular" w:hint="eastAsia"/>
          <w:sz w:val="32"/>
          <w:szCs w:val="32"/>
        </w:rPr>
        <w:t>分。</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（4）资产管理规范性（4分）</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该指标主要评价资产管理是否规范，是否建立资产台账，新增资产是否符合规定程序和规定标准，资产的配置是否合规，资产保存是否完整。</w:t>
      </w:r>
    </w:p>
    <w:p w:rsidR="00873904" w:rsidRPr="00D81FC6" w:rsidRDefault="00377DCE">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lastRenderedPageBreak/>
        <w:t>我</w:t>
      </w:r>
      <w:r w:rsidR="00B32834" w:rsidRPr="00D81FC6">
        <w:rPr>
          <w:rFonts w:ascii="仿宋_GB2312" w:eastAsia="仿宋_GB2312" w:cs="DengXian-Regular" w:hint="eastAsia"/>
          <w:sz w:val="32"/>
          <w:szCs w:val="32"/>
        </w:rPr>
        <w:t>单位建立了固定资产台账、无形资产台账，资产保存完整，202</w:t>
      </w:r>
      <w:r w:rsidR="00B32834" w:rsidRPr="00D81FC6">
        <w:rPr>
          <w:rFonts w:ascii="仿宋_GB2312" w:eastAsia="仿宋_GB2312" w:cs="DengXian-Regular"/>
          <w:sz w:val="32"/>
          <w:szCs w:val="32"/>
        </w:rPr>
        <w:t>1</w:t>
      </w:r>
      <w:r w:rsidR="00B32834" w:rsidRPr="00D81FC6">
        <w:rPr>
          <w:rFonts w:ascii="仿宋_GB2312" w:eastAsia="仿宋_GB2312" w:cs="DengXian-Regular" w:hint="eastAsia"/>
          <w:sz w:val="32"/>
          <w:szCs w:val="32"/>
        </w:rPr>
        <w:t>年新增资产</w:t>
      </w:r>
      <w:r w:rsidR="00F84825" w:rsidRPr="00D81FC6">
        <w:rPr>
          <w:rFonts w:ascii="仿宋_GB2312" w:eastAsia="仿宋_GB2312" w:cs="DengXian-Regular" w:hint="eastAsia"/>
          <w:sz w:val="32"/>
          <w:szCs w:val="32"/>
        </w:rPr>
        <w:t>25.32</w:t>
      </w:r>
      <w:r w:rsidR="00B32834" w:rsidRPr="00D81FC6">
        <w:rPr>
          <w:rFonts w:ascii="仿宋_GB2312" w:eastAsia="仿宋_GB2312" w:cs="DengXian-Regular" w:hint="eastAsia"/>
          <w:sz w:val="32"/>
          <w:szCs w:val="32"/>
        </w:rPr>
        <w:t>万元，包含：</w:t>
      </w:r>
      <w:r w:rsidR="00F84825" w:rsidRPr="00D81FC6">
        <w:rPr>
          <w:rFonts w:ascii="仿宋_GB2312" w:eastAsia="仿宋_GB2312" w:cs="DengXian-Regular" w:hint="eastAsia"/>
          <w:sz w:val="32"/>
          <w:szCs w:val="32"/>
        </w:rPr>
        <w:t>通用设备</w:t>
      </w:r>
      <w:r w:rsidR="00B32834" w:rsidRPr="00D81FC6">
        <w:rPr>
          <w:rFonts w:ascii="仿宋_GB2312" w:eastAsia="仿宋_GB2312" w:cs="DengXian-Regular" w:hint="eastAsia"/>
          <w:sz w:val="32"/>
          <w:szCs w:val="32"/>
        </w:rPr>
        <w:t>（</w:t>
      </w:r>
      <w:r w:rsidR="00F84825" w:rsidRPr="00D81FC6">
        <w:rPr>
          <w:rFonts w:ascii="仿宋_GB2312" w:eastAsia="仿宋_GB2312" w:cs="DengXian-Regular" w:hint="eastAsia"/>
          <w:sz w:val="32"/>
          <w:szCs w:val="32"/>
        </w:rPr>
        <w:t>22.14</w:t>
      </w:r>
      <w:r w:rsidR="00B32834" w:rsidRPr="00D81FC6">
        <w:rPr>
          <w:rFonts w:ascii="仿宋_GB2312" w:eastAsia="仿宋_GB2312" w:cs="DengXian-Regular" w:hint="eastAsia"/>
          <w:sz w:val="32"/>
          <w:szCs w:val="32"/>
        </w:rPr>
        <w:t>万元）、电脑及计算机设备（</w:t>
      </w:r>
      <w:r w:rsidR="00F84825" w:rsidRPr="00D81FC6">
        <w:rPr>
          <w:rFonts w:ascii="仿宋_GB2312" w:eastAsia="仿宋_GB2312" w:cs="DengXian-Regular" w:hint="eastAsia"/>
          <w:sz w:val="32"/>
          <w:szCs w:val="32"/>
        </w:rPr>
        <w:t>22.14</w:t>
      </w:r>
      <w:r w:rsidR="00B32834" w:rsidRPr="00D81FC6">
        <w:rPr>
          <w:rFonts w:ascii="仿宋_GB2312" w:eastAsia="仿宋_GB2312" w:cs="DengXian-Regular" w:hint="eastAsia"/>
          <w:sz w:val="32"/>
          <w:szCs w:val="32"/>
        </w:rPr>
        <w:t>万元）、</w:t>
      </w:r>
      <w:r w:rsidR="00F84825" w:rsidRPr="00D81FC6">
        <w:rPr>
          <w:rFonts w:ascii="仿宋_GB2312" w:eastAsia="仿宋_GB2312" w:cs="DengXian-Regular" w:hint="eastAsia"/>
          <w:sz w:val="32"/>
          <w:szCs w:val="32"/>
        </w:rPr>
        <w:t>家具、用具、装具及动植物</w:t>
      </w:r>
      <w:r w:rsidR="00B32834" w:rsidRPr="00D81FC6">
        <w:rPr>
          <w:rFonts w:ascii="仿宋_GB2312" w:eastAsia="仿宋_GB2312" w:cs="DengXian-Regular" w:hint="eastAsia"/>
          <w:sz w:val="32"/>
          <w:szCs w:val="32"/>
        </w:rPr>
        <w:t>（</w:t>
      </w:r>
      <w:r w:rsidR="00F84825" w:rsidRPr="00D81FC6">
        <w:rPr>
          <w:rFonts w:ascii="仿宋_GB2312" w:eastAsia="仿宋_GB2312" w:cs="DengXian-Regular" w:hint="eastAsia"/>
          <w:sz w:val="32"/>
          <w:szCs w:val="32"/>
        </w:rPr>
        <w:t>3.18</w:t>
      </w:r>
      <w:r w:rsidR="00B32834" w:rsidRPr="00D81FC6">
        <w:rPr>
          <w:rFonts w:ascii="仿宋_GB2312" w:eastAsia="仿宋_GB2312" w:cs="DengXian-Regular" w:hint="eastAsia"/>
          <w:sz w:val="32"/>
          <w:szCs w:val="32"/>
        </w:rPr>
        <w:t>万元），资产购置手续完备，配置符合要求，资产管理整体较规范。</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该项指标实际得分</w:t>
      </w:r>
      <w:r w:rsidR="00F84825" w:rsidRPr="00D81FC6">
        <w:rPr>
          <w:rFonts w:ascii="仿宋_GB2312" w:eastAsia="仿宋_GB2312" w:cs="DengXian-Regular" w:hint="eastAsia"/>
          <w:sz w:val="32"/>
          <w:szCs w:val="32"/>
        </w:rPr>
        <w:t>4</w:t>
      </w:r>
      <w:r w:rsidRPr="00D81FC6">
        <w:rPr>
          <w:rFonts w:ascii="仿宋_GB2312" w:eastAsia="仿宋_GB2312" w:cs="DengXian-Regular" w:hint="eastAsia"/>
          <w:sz w:val="32"/>
          <w:szCs w:val="32"/>
        </w:rPr>
        <w:t>分。</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3.绩效评价（8分）</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（1）绩效自评覆盖率（4分）</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该指标主要评价部门是否按相关要求实施绩效自评，通过绩效自评覆盖率来衡量。</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绩效自评覆盖率=（报送相关自评材料的数量/应实施项目绩效自评数量）*100%。</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根据徐水区财政局《关于开展202</w:t>
      </w:r>
      <w:r w:rsidRPr="00D81FC6">
        <w:rPr>
          <w:rFonts w:ascii="仿宋_GB2312" w:eastAsia="仿宋_GB2312" w:cs="DengXian-Regular"/>
          <w:sz w:val="32"/>
          <w:szCs w:val="32"/>
        </w:rPr>
        <w:t>1</w:t>
      </w:r>
      <w:r w:rsidRPr="00D81FC6">
        <w:rPr>
          <w:rFonts w:ascii="仿宋_GB2312" w:eastAsia="仿宋_GB2312" w:cs="DengXian-Regular" w:hint="eastAsia"/>
          <w:sz w:val="32"/>
          <w:szCs w:val="32"/>
        </w:rPr>
        <w:t>年度财政专项资金部门绩效自评价工作的通知》及徐水区</w:t>
      </w:r>
      <w:r w:rsidR="00920B28" w:rsidRPr="00D81FC6">
        <w:rPr>
          <w:rFonts w:ascii="仿宋_GB2312" w:eastAsia="仿宋_GB2312" w:cs="DengXian-Regular" w:hint="eastAsia"/>
          <w:sz w:val="32"/>
          <w:szCs w:val="32"/>
        </w:rPr>
        <w:t>人社局</w:t>
      </w:r>
      <w:r w:rsidRPr="00D81FC6">
        <w:rPr>
          <w:rFonts w:ascii="仿宋_GB2312" w:eastAsia="仿宋_GB2312" w:cs="DengXian-Regular" w:hint="eastAsia"/>
          <w:sz w:val="32"/>
          <w:szCs w:val="32"/>
        </w:rPr>
        <w:t>202</w:t>
      </w:r>
      <w:r w:rsidRPr="00D81FC6">
        <w:rPr>
          <w:rFonts w:ascii="仿宋_GB2312" w:eastAsia="仿宋_GB2312" w:cs="DengXian-Regular"/>
          <w:sz w:val="32"/>
          <w:szCs w:val="32"/>
        </w:rPr>
        <w:t>1</w:t>
      </w:r>
      <w:r w:rsidRPr="00D81FC6">
        <w:rPr>
          <w:rFonts w:ascii="仿宋_GB2312" w:eastAsia="仿宋_GB2312" w:cs="DengXian-Regular" w:hint="eastAsia"/>
          <w:sz w:val="32"/>
          <w:szCs w:val="32"/>
        </w:rPr>
        <w:t>年一般项目部门绩效自评表，区</w:t>
      </w:r>
      <w:r w:rsidR="00920B28" w:rsidRPr="00D81FC6">
        <w:rPr>
          <w:rFonts w:ascii="仿宋_GB2312" w:eastAsia="仿宋_GB2312" w:cs="DengXian-Regular" w:hint="eastAsia"/>
          <w:sz w:val="32"/>
          <w:szCs w:val="32"/>
        </w:rPr>
        <w:t>人社局</w:t>
      </w:r>
      <w:r w:rsidRPr="00D81FC6">
        <w:rPr>
          <w:rFonts w:ascii="仿宋_GB2312" w:eastAsia="仿宋_GB2312" w:cs="DengXian-Regular" w:hint="eastAsia"/>
          <w:sz w:val="32"/>
          <w:szCs w:val="32"/>
        </w:rPr>
        <w:t>202</w:t>
      </w:r>
      <w:r w:rsidRPr="00D81FC6">
        <w:rPr>
          <w:rFonts w:ascii="仿宋_GB2312" w:eastAsia="仿宋_GB2312" w:cs="DengXian-Regular"/>
          <w:sz w:val="32"/>
          <w:szCs w:val="32"/>
        </w:rPr>
        <w:t>1</w:t>
      </w:r>
      <w:r w:rsidRPr="00D81FC6">
        <w:rPr>
          <w:rFonts w:ascii="仿宋_GB2312" w:eastAsia="仿宋_GB2312" w:cs="DengXian-Regular" w:hint="eastAsia"/>
          <w:sz w:val="32"/>
          <w:szCs w:val="32"/>
        </w:rPr>
        <w:t>年开展绩效自评的项目数为</w:t>
      </w:r>
      <w:r w:rsidR="00920B28" w:rsidRPr="00D81FC6">
        <w:rPr>
          <w:rFonts w:ascii="仿宋_GB2312" w:eastAsia="仿宋_GB2312" w:cs="DengXian-Regular" w:hint="eastAsia"/>
          <w:sz w:val="32"/>
          <w:szCs w:val="32"/>
        </w:rPr>
        <w:t>11</w:t>
      </w:r>
      <w:r w:rsidRPr="00D81FC6">
        <w:rPr>
          <w:rFonts w:ascii="仿宋_GB2312" w:eastAsia="仿宋_GB2312" w:cs="DengXian-Regular" w:hint="eastAsia"/>
          <w:sz w:val="32"/>
          <w:szCs w:val="32"/>
        </w:rPr>
        <w:t>个，年初预算文本项目数</w:t>
      </w:r>
      <w:r w:rsidR="00ED6B92" w:rsidRPr="00D81FC6">
        <w:rPr>
          <w:rFonts w:ascii="仿宋_GB2312" w:eastAsia="仿宋_GB2312" w:cs="DengXian-Regular" w:hint="eastAsia"/>
          <w:sz w:val="32"/>
          <w:szCs w:val="32"/>
        </w:rPr>
        <w:t>11</w:t>
      </w:r>
      <w:r w:rsidRPr="00D81FC6">
        <w:rPr>
          <w:rFonts w:ascii="仿宋_GB2312" w:eastAsia="仿宋_GB2312" w:cs="DengXian-Regular" w:hint="eastAsia"/>
          <w:sz w:val="32"/>
          <w:szCs w:val="32"/>
        </w:rPr>
        <w:t>个，要求自评项目个数</w:t>
      </w:r>
      <w:r w:rsidR="00ED6B92" w:rsidRPr="00D81FC6">
        <w:rPr>
          <w:rFonts w:ascii="仿宋_GB2312" w:eastAsia="仿宋_GB2312" w:cs="DengXian-Regular" w:hint="eastAsia"/>
          <w:sz w:val="32"/>
          <w:szCs w:val="32"/>
        </w:rPr>
        <w:t>11</w:t>
      </w:r>
      <w:r w:rsidRPr="00D81FC6">
        <w:rPr>
          <w:rFonts w:ascii="仿宋_GB2312" w:eastAsia="仿宋_GB2312" w:cs="DengXian-Regular" w:hint="eastAsia"/>
          <w:sz w:val="32"/>
          <w:szCs w:val="32"/>
        </w:rPr>
        <w:t>个，自评覆盖率为</w:t>
      </w:r>
      <w:r w:rsidR="00ED6B92" w:rsidRPr="00D81FC6">
        <w:rPr>
          <w:rFonts w:ascii="仿宋_GB2312" w:eastAsia="仿宋_GB2312" w:cs="DengXian-Regular" w:hint="eastAsia"/>
          <w:sz w:val="32"/>
          <w:szCs w:val="32"/>
        </w:rPr>
        <w:t>100</w:t>
      </w:r>
      <w:r w:rsidRPr="00D81FC6">
        <w:rPr>
          <w:rFonts w:ascii="仿宋_GB2312" w:eastAsia="仿宋_GB2312" w:cs="DengXian-Regular" w:hint="eastAsia"/>
          <w:sz w:val="32"/>
          <w:szCs w:val="32"/>
        </w:rPr>
        <w:t>%。</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lastRenderedPageBreak/>
        <w:t>该指标实际得分</w:t>
      </w:r>
      <w:r w:rsidR="00ED6B92" w:rsidRPr="00D81FC6">
        <w:rPr>
          <w:rFonts w:ascii="仿宋_GB2312" w:eastAsia="仿宋_GB2312" w:cs="DengXian-Regular" w:hint="eastAsia"/>
          <w:sz w:val="32"/>
          <w:szCs w:val="32"/>
        </w:rPr>
        <w:t>4</w:t>
      </w:r>
      <w:r w:rsidRPr="00D81FC6">
        <w:rPr>
          <w:rFonts w:ascii="仿宋_GB2312" w:eastAsia="仿宋_GB2312" w:cs="DengXian-Regular" w:hint="eastAsia"/>
          <w:sz w:val="32"/>
          <w:szCs w:val="32"/>
        </w:rPr>
        <w:t>分。</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（2）绩效评价优等率（4分）</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该指标主要评价部门开展的绩效评价项目的完成质量，通过绩效评价优等率来衡量。</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绩效评价优等率=（结果达到优等的数量/参评数量）*100%。</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区</w:t>
      </w:r>
      <w:r w:rsidR="00155635" w:rsidRPr="00D81FC6">
        <w:rPr>
          <w:rFonts w:ascii="仿宋_GB2312" w:eastAsia="仿宋_GB2312" w:cs="DengXian-Regular" w:hint="eastAsia"/>
          <w:sz w:val="32"/>
          <w:szCs w:val="32"/>
        </w:rPr>
        <w:t>人社局</w:t>
      </w:r>
      <w:r w:rsidRPr="00D81FC6">
        <w:rPr>
          <w:rFonts w:ascii="仿宋_GB2312" w:eastAsia="仿宋_GB2312" w:cs="DengXian-Regular" w:hint="eastAsia"/>
          <w:sz w:val="32"/>
          <w:szCs w:val="32"/>
        </w:rPr>
        <w:t>202</w:t>
      </w:r>
      <w:r w:rsidRPr="00D81FC6">
        <w:rPr>
          <w:rFonts w:ascii="仿宋_GB2312" w:eastAsia="仿宋_GB2312" w:cs="DengXian-Regular"/>
          <w:sz w:val="32"/>
          <w:szCs w:val="32"/>
        </w:rPr>
        <w:t>1</w:t>
      </w:r>
      <w:r w:rsidRPr="00D81FC6">
        <w:rPr>
          <w:rFonts w:ascii="仿宋_GB2312" w:eastAsia="仿宋_GB2312" w:cs="DengXian-Regular" w:hint="eastAsia"/>
          <w:sz w:val="32"/>
          <w:szCs w:val="32"/>
        </w:rPr>
        <w:t>年参评数量</w:t>
      </w:r>
      <w:r w:rsidR="00155635" w:rsidRPr="00D81FC6">
        <w:rPr>
          <w:rFonts w:ascii="仿宋_GB2312" w:eastAsia="仿宋_GB2312" w:cs="DengXian-Regular" w:hint="eastAsia"/>
          <w:sz w:val="32"/>
          <w:szCs w:val="32"/>
        </w:rPr>
        <w:t>11</w:t>
      </w:r>
      <w:r w:rsidRPr="00D81FC6">
        <w:rPr>
          <w:rFonts w:ascii="仿宋_GB2312" w:eastAsia="仿宋_GB2312" w:cs="DengXian-Regular" w:hint="eastAsia"/>
          <w:sz w:val="32"/>
          <w:szCs w:val="32"/>
        </w:rPr>
        <w:t>个，绩效评价结果达到优等的数量</w:t>
      </w:r>
      <w:r w:rsidR="00155635" w:rsidRPr="00D81FC6">
        <w:rPr>
          <w:rFonts w:ascii="仿宋_GB2312" w:eastAsia="仿宋_GB2312" w:cs="DengXian-Regular" w:hint="eastAsia"/>
          <w:sz w:val="32"/>
          <w:szCs w:val="32"/>
        </w:rPr>
        <w:t>11</w:t>
      </w:r>
      <w:r w:rsidRPr="00D81FC6">
        <w:rPr>
          <w:rFonts w:ascii="仿宋_GB2312" w:eastAsia="仿宋_GB2312" w:cs="DengXian-Regular" w:hint="eastAsia"/>
          <w:sz w:val="32"/>
          <w:szCs w:val="32"/>
        </w:rPr>
        <w:t>个，绩效评价优等率为</w:t>
      </w:r>
      <w:r w:rsidR="00155635" w:rsidRPr="00D81FC6">
        <w:rPr>
          <w:rFonts w:ascii="仿宋_GB2312" w:eastAsia="仿宋_GB2312" w:cs="DengXian-Regular" w:hint="eastAsia"/>
          <w:sz w:val="32"/>
          <w:szCs w:val="32"/>
        </w:rPr>
        <w:t>100</w:t>
      </w:r>
      <w:r w:rsidRPr="00D81FC6">
        <w:rPr>
          <w:rFonts w:ascii="仿宋_GB2312" w:eastAsia="仿宋_GB2312" w:cs="DengXian-Regular" w:hint="eastAsia"/>
          <w:sz w:val="32"/>
          <w:szCs w:val="32"/>
        </w:rPr>
        <w:t>%。</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该指标实际得分</w:t>
      </w:r>
      <w:r w:rsidR="00155635" w:rsidRPr="00D81FC6">
        <w:rPr>
          <w:rFonts w:ascii="仿宋_GB2312" w:eastAsia="仿宋_GB2312" w:cs="DengXian-Regular" w:hint="eastAsia"/>
          <w:sz w:val="32"/>
          <w:szCs w:val="32"/>
        </w:rPr>
        <w:t>4</w:t>
      </w:r>
      <w:r w:rsidRPr="00D81FC6">
        <w:rPr>
          <w:rFonts w:ascii="仿宋_GB2312" w:eastAsia="仿宋_GB2312" w:cs="DengXian-Regular" w:hint="eastAsia"/>
          <w:sz w:val="32"/>
          <w:szCs w:val="32"/>
        </w:rPr>
        <w:t>分。</w:t>
      </w:r>
      <w:bookmarkEnd w:id="65"/>
      <w:bookmarkEnd w:id="66"/>
    </w:p>
    <w:p w:rsidR="00873904" w:rsidRPr="00D81FC6" w:rsidRDefault="00B32834">
      <w:pPr>
        <w:pStyle w:val="3"/>
        <w:spacing w:before="0" w:after="0"/>
        <w:ind w:firstLineChars="200" w:firstLine="643"/>
        <w:jc w:val="both"/>
        <w:rPr>
          <w:rFonts w:ascii="楷体" w:eastAsia="楷体" w:hAnsi="楷体"/>
          <w:sz w:val="32"/>
        </w:rPr>
      </w:pPr>
      <w:bookmarkStart w:id="67" w:name="_Toc12330"/>
      <w:r w:rsidRPr="00D81FC6">
        <w:rPr>
          <w:rFonts w:ascii="楷体" w:eastAsia="楷体" w:hAnsi="楷体" w:hint="eastAsia"/>
          <w:sz w:val="32"/>
        </w:rPr>
        <w:t>（三）产出（25分）</w:t>
      </w:r>
      <w:bookmarkEnd w:id="67"/>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该一级指标包含责任履行一个二级指标，主要反映结转结余率，项目资金使用率，</w:t>
      </w:r>
      <w:r w:rsidR="00D37301" w:rsidRPr="00D81FC6">
        <w:rPr>
          <w:rFonts w:ascii="仿宋_GB2312" w:eastAsia="仿宋_GB2312" w:cs="DengXian-Regular" w:hint="eastAsia"/>
          <w:sz w:val="32"/>
          <w:szCs w:val="32"/>
        </w:rPr>
        <w:t>就业失业发放</w:t>
      </w:r>
      <w:r w:rsidRPr="00D81FC6">
        <w:rPr>
          <w:rFonts w:ascii="仿宋_GB2312" w:eastAsia="仿宋_GB2312" w:cs="DengXian-Regular" w:hint="eastAsia"/>
          <w:sz w:val="32"/>
          <w:szCs w:val="32"/>
        </w:rPr>
        <w:t>人数。</w:t>
      </w:r>
    </w:p>
    <w:p w:rsidR="00873904" w:rsidRPr="00D81FC6" w:rsidRDefault="00B32834">
      <w:pPr>
        <w:spacing w:after="0" w:line="360" w:lineRule="auto"/>
        <w:jc w:val="center"/>
        <w:textAlignment w:val="baseline"/>
        <w:rPr>
          <w:rFonts w:asciiTheme="minorEastAsia" w:eastAsiaTheme="minorEastAsia" w:hAnsiTheme="minorEastAsia" w:cstheme="minorEastAsia"/>
          <w:b/>
          <w:bCs/>
          <w:sz w:val="32"/>
          <w:szCs w:val="32"/>
        </w:rPr>
      </w:pPr>
      <w:r w:rsidRPr="00D81FC6">
        <w:rPr>
          <w:rFonts w:asciiTheme="minorEastAsia" w:eastAsiaTheme="minorEastAsia" w:hAnsiTheme="minorEastAsia" w:cstheme="minorEastAsia" w:hint="eastAsia"/>
          <w:b/>
          <w:bCs/>
          <w:sz w:val="32"/>
          <w:szCs w:val="32"/>
        </w:rPr>
        <w:t>表4  产出指标及得分情况表</w:t>
      </w:r>
    </w:p>
    <w:tbl>
      <w:tblPr>
        <w:tblW w:w="0" w:type="auto"/>
        <w:jc w:val="center"/>
        <w:tblLayout w:type="fixed"/>
        <w:tblCellMar>
          <w:top w:w="15" w:type="dxa"/>
          <w:left w:w="15" w:type="dxa"/>
          <w:bottom w:w="15" w:type="dxa"/>
          <w:right w:w="15" w:type="dxa"/>
        </w:tblCellMar>
        <w:tblLook w:val="04A0"/>
      </w:tblPr>
      <w:tblGrid>
        <w:gridCol w:w="1577"/>
        <w:gridCol w:w="1004"/>
        <w:gridCol w:w="2536"/>
        <w:gridCol w:w="1125"/>
        <w:gridCol w:w="853"/>
      </w:tblGrid>
      <w:tr w:rsidR="00873904" w:rsidRPr="00D81FC6">
        <w:trPr>
          <w:trHeight w:hRule="exact" w:val="397"/>
          <w:jc w:val="center"/>
        </w:trPr>
        <w:tc>
          <w:tcPr>
            <w:tcW w:w="1577" w:type="dxa"/>
            <w:tcBorders>
              <w:top w:val="single" w:sz="4" w:space="0" w:color="000000"/>
              <w:left w:val="single" w:sz="4" w:space="0" w:color="000000"/>
              <w:bottom w:val="single" w:sz="4" w:space="0" w:color="000000"/>
              <w:right w:val="single" w:sz="4" w:space="0" w:color="000000"/>
            </w:tcBorders>
            <w:vAlign w:val="center"/>
          </w:tcPr>
          <w:p w:rsidR="00873904" w:rsidRPr="00D81FC6" w:rsidRDefault="00B32834">
            <w:pPr>
              <w:spacing w:after="0"/>
              <w:jc w:val="center"/>
              <w:textAlignment w:val="center"/>
              <w:rPr>
                <w:rFonts w:asciiTheme="minorEastAsia" w:eastAsiaTheme="minorEastAsia" w:hAnsiTheme="minorEastAsia" w:cs="宋体"/>
                <w:b/>
                <w:sz w:val="21"/>
                <w:szCs w:val="21"/>
              </w:rPr>
            </w:pPr>
            <w:r w:rsidRPr="00D81FC6">
              <w:rPr>
                <w:rFonts w:asciiTheme="minorEastAsia" w:eastAsiaTheme="minorEastAsia" w:hAnsiTheme="minorEastAsia" w:cs="宋体" w:hint="eastAsia"/>
                <w:b/>
                <w:sz w:val="21"/>
                <w:szCs w:val="21"/>
              </w:rPr>
              <w:t>一级指标</w:t>
            </w:r>
          </w:p>
        </w:tc>
        <w:tc>
          <w:tcPr>
            <w:tcW w:w="1004" w:type="dxa"/>
            <w:tcBorders>
              <w:top w:val="single" w:sz="4" w:space="0" w:color="000000"/>
              <w:left w:val="single" w:sz="4" w:space="0" w:color="000000"/>
              <w:bottom w:val="single" w:sz="4" w:space="0" w:color="000000"/>
              <w:right w:val="single" w:sz="4" w:space="0" w:color="000000"/>
            </w:tcBorders>
            <w:vAlign w:val="center"/>
          </w:tcPr>
          <w:p w:rsidR="00873904" w:rsidRPr="00D81FC6" w:rsidRDefault="00B32834">
            <w:pPr>
              <w:spacing w:after="0"/>
              <w:jc w:val="center"/>
              <w:textAlignment w:val="center"/>
              <w:rPr>
                <w:rFonts w:asciiTheme="minorEastAsia" w:eastAsiaTheme="minorEastAsia" w:hAnsiTheme="minorEastAsia" w:cs="宋体"/>
                <w:b/>
                <w:sz w:val="21"/>
                <w:szCs w:val="21"/>
              </w:rPr>
            </w:pPr>
            <w:r w:rsidRPr="00D81FC6">
              <w:rPr>
                <w:rFonts w:asciiTheme="minorEastAsia" w:eastAsiaTheme="minorEastAsia" w:hAnsiTheme="minorEastAsia" w:cs="宋体" w:hint="eastAsia"/>
                <w:b/>
                <w:sz w:val="21"/>
                <w:szCs w:val="21"/>
              </w:rPr>
              <w:t>二级指标</w:t>
            </w:r>
          </w:p>
        </w:tc>
        <w:tc>
          <w:tcPr>
            <w:tcW w:w="2536" w:type="dxa"/>
            <w:tcBorders>
              <w:top w:val="single" w:sz="4" w:space="0" w:color="000000"/>
              <w:left w:val="single" w:sz="4" w:space="0" w:color="000000"/>
              <w:bottom w:val="single" w:sz="4" w:space="0" w:color="000000"/>
              <w:right w:val="single" w:sz="4" w:space="0" w:color="000000"/>
            </w:tcBorders>
            <w:vAlign w:val="center"/>
          </w:tcPr>
          <w:p w:rsidR="00873904" w:rsidRPr="00D81FC6" w:rsidRDefault="00B32834">
            <w:pPr>
              <w:spacing w:after="0"/>
              <w:jc w:val="center"/>
              <w:textAlignment w:val="center"/>
              <w:rPr>
                <w:rFonts w:asciiTheme="minorEastAsia" w:eastAsiaTheme="minorEastAsia" w:hAnsiTheme="minorEastAsia" w:cs="宋体"/>
                <w:b/>
                <w:sz w:val="21"/>
                <w:szCs w:val="21"/>
              </w:rPr>
            </w:pPr>
            <w:r w:rsidRPr="00D81FC6">
              <w:rPr>
                <w:rFonts w:asciiTheme="minorEastAsia" w:eastAsiaTheme="minorEastAsia" w:hAnsiTheme="minorEastAsia" w:cs="宋体" w:hint="eastAsia"/>
                <w:b/>
                <w:sz w:val="21"/>
                <w:szCs w:val="21"/>
              </w:rPr>
              <w:t>三级指标</w:t>
            </w:r>
          </w:p>
        </w:tc>
        <w:tc>
          <w:tcPr>
            <w:tcW w:w="1125" w:type="dxa"/>
            <w:tcBorders>
              <w:top w:val="single" w:sz="4" w:space="0" w:color="000000"/>
              <w:left w:val="single" w:sz="4" w:space="0" w:color="000000"/>
              <w:bottom w:val="single" w:sz="4" w:space="0" w:color="000000"/>
              <w:right w:val="single" w:sz="4" w:space="0" w:color="000000"/>
            </w:tcBorders>
            <w:vAlign w:val="center"/>
          </w:tcPr>
          <w:p w:rsidR="00873904" w:rsidRPr="00D81FC6" w:rsidRDefault="00B32834">
            <w:pPr>
              <w:spacing w:after="0"/>
              <w:jc w:val="center"/>
              <w:textAlignment w:val="center"/>
              <w:rPr>
                <w:rFonts w:asciiTheme="minorEastAsia" w:eastAsiaTheme="minorEastAsia" w:hAnsiTheme="minorEastAsia" w:cs="宋体"/>
                <w:b/>
                <w:sz w:val="21"/>
                <w:szCs w:val="21"/>
              </w:rPr>
            </w:pPr>
            <w:r w:rsidRPr="00D81FC6">
              <w:rPr>
                <w:rFonts w:asciiTheme="minorEastAsia" w:eastAsiaTheme="minorEastAsia" w:hAnsiTheme="minorEastAsia" w:cs="宋体" w:hint="eastAsia"/>
                <w:b/>
                <w:sz w:val="21"/>
                <w:szCs w:val="21"/>
              </w:rPr>
              <w:t>分数权重</w:t>
            </w:r>
          </w:p>
        </w:tc>
        <w:tc>
          <w:tcPr>
            <w:tcW w:w="853" w:type="dxa"/>
            <w:tcBorders>
              <w:top w:val="single" w:sz="4" w:space="0" w:color="000000"/>
              <w:left w:val="single" w:sz="4" w:space="0" w:color="000000"/>
              <w:bottom w:val="single" w:sz="4" w:space="0" w:color="000000"/>
              <w:right w:val="single" w:sz="4" w:space="0" w:color="000000"/>
            </w:tcBorders>
            <w:vAlign w:val="center"/>
          </w:tcPr>
          <w:p w:rsidR="00873904" w:rsidRPr="00D81FC6" w:rsidRDefault="00B32834">
            <w:pPr>
              <w:spacing w:after="0"/>
              <w:jc w:val="center"/>
              <w:textAlignment w:val="center"/>
              <w:rPr>
                <w:rFonts w:asciiTheme="minorEastAsia" w:eastAsiaTheme="minorEastAsia" w:hAnsiTheme="minorEastAsia" w:cs="宋体"/>
                <w:b/>
                <w:sz w:val="21"/>
                <w:szCs w:val="21"/>
              </w:rPr>
            </w:pPr>
            <w:r w:rsidRPr="00D81FC6">
              <w:rPr>
                <w:rFonts w:asciiTheme="minorEastAsia" w:eastAsiaTheme="minorEastAsia" w:hAnsiTheme="minorEastAsia" w:cs="宋体" w:hint="eastAsia"/>
                <w:b/>
                <w:sz w:val="21"/>
                <w:szCs w:val="21"/>
              </w:rPr>
              <w:t>得分</w:t>
            </w:r>
          </w:p>
        </w:tc>
      </w:tr>
      <w:tr w:rsidR="00873904" w:rsidRPr="00D81FC6">
        <w:trPr>
          <w:trHeight w:hRule="exact" w:val="397"/>
          <w:jc w:val="center"/>
        </w:trPr>
        <w:tc>
          <w:tcPr>
            <w:tcW w:w="1577" w:type="dxa"/>
            <w:vMerge w:val="restart"/>
            <w:tcBorders>
              <w:top w:val="single" w:sz="4" w:space="0" w:color="000000"/>
              <w:left w:val="single" w:sz="4" w:space="0" w:color="000000"/>
              <w:bottom w:val="single" w:sz="4" w:space="0" w:color="000000"/>
              <w:right w:val="single" w:sz="4" w:space="0" w:color="000000"/>
            </w:tcBorders>
            <w:vAlign w:val="center"/>
          </w:tcPr>
          <w:p w:rsidR="00873904" w:rsidRPr="00D81FC6" w:rsidRDefault="00B32834">
            <w:pPr>
              <w:spacing w:line="420" w:lineRule="exact"/>
              <w:jc w:val="center"/>
              <w:rPr>
                <w:rFonts w:asciiTheme="minorEastAsia" w:eastAsiaTheme="minorEastAsia" w:hAnsiTheme="minorEastAsia" w:cs="宋体"/>
                <w:sz w:val="21"/>
                <w:szCs w:val="21"/>
              </w:rPr>
            </w:pPr>
            <w:r w:rsidRPr="00D81FC6">
              <w:rPr>
                <w:rFonts w:asciiTheme="minorEastAsia" w:eastAsiaTheme="minorEastAsia" w:hAnsiTheme="minorEastAsia" w:cs="宋体" w:hint="eastAsia"/>
                <w:sz w:val="21"/>
                <w:szCs w:val="21"/>
              </w:rPr>
              <w:t>产出</w:t>
            </w:r>
          </w:p>
          <w:p w:rsidR="00873904" w:rsidRPr="00D81FC6" w:rsidRDefault="00B32834">
            <w:pPr>
              <w:spacing w:line="420" w:lineRule="exact"/>
              <w:jc w:val="center"/>
              <w:rPr>
                <w:rFonts w:asciiTheme="minorEastAsia" w:eastAsiaTheme="minorEastAsia" w:hAnsiTheme="minorEastAsia" w:cs="宋体"/>
                <w:sz w:val="21"/>
                <w:szCs w:val="21"/>
              </w:rPr>
            </w:pPr>
            <w:r w:rsidRPr="00D81FC6">
              <w:rPr>
                <w:rFonts w:asciiTheme="minorEastAsia" w:eastAsiaTheme="minorEastAsia" w:hAnsiTheme="minorEastAsia" w:cs="宋体" w:hint="eastAsia"/>
                <w:sz w:val="21"/>
                <w:szCs w:val="21"/>
              </w:rPr>
              <w:t>（25分）</w:t>
            </w:r>
          </w:p>
        </w:tc>
        <w:tc>
          <w:tcPr>
            <w:tcW w:w="1004" w:type="dxa"/>
            <w:vMerge w:val="restart"/>
            <w:tcBorders>
              <w:top w:val="single" w:sz="4" w:space="0" w:color="000000"/>
              <w:left w:val="single" w:sz="4" w:space="0" w:color="000000"/>
              <w:right w:val="single" w:sz="4" w:space="0" w:color="000000"/>
            </w:tcBorders>
            <w:vAlign w:val="center"/>
          </w:tcPr>
          <w:p w:rsidR="00873904" w:rsidRPr="00D81FC6" w:rsidRDefault="00B32834">
            <w:pPr>
              <w:spacing w:line="420" w:lineRule="exact"/>
              <w:jc w:val="center"/>
              <w:rPr>
                <w:rFonts w:asciiTheme="minorEastAsia" w:eastAsiaTheme="minorEastAsia" w:hAnsiTheme="minorEastAsia" w:cs="宋体"/>
                <w:sz w:val="21"/>
                <w:szCs w:val="21"/>
              </w:rPr>
            </w:pPr>
            <w:r w:rsidRPr="00D81FC6">
              <w:rPr>
                <w:rFonts w:asciiTheme="minorEastAsia" w:eastAsiaTheme="minorEastAsia" w:hAnsiTheme="minorEastAsia" w:cs="宋体" w:hint="eastAsia"/>
                <w:sz w:val="21"/>
                <w:szCs w:val="21"/>
              </w:rPr>
              <w:t>责任履行（25分）</w:t>
            </w:r>
          </w:p>
        </w:tc>
        <w:tc>
          <w:tcPr>
            <w:tcW w:w="2536" w:type="dxa"/>
            <w:tcBorders>
              <w:top w:val="single" w:sz="4" w:space="0" w:color="000000"/>
              <w:left w:val="single" w:sz="4" w:space="0" w:color="000000"/>
              <w:bottom w:val="single" w:sz="4" w:space="0" w:color="000000"/>
              <w:right w:val="single" w:sz="4" w:space="0" w:color="000000"/>
            </w:tcBorders>
            <w:vAlign w:val="center"/>
          </w:tcPr>
          <w:p w:rsidR="00873904" w:rsidRPr="00D81FC6" w:rsidRDefault="00B32834">
            <w:pPr>
              <w:spacing w:line="420" w:lineRule="exact"/>
              <w:jc w:val="center"/>
              <w:rPr>
                <w:rFonts w:asciiTheme="minorEastAsia" w:eastAsiaTheme="minorEastAsia" w:hAnsiTheme="minorEastAsia" w:cs="宋体"/>
                <w:sz w:val="21"/>
                <w:szCs w:val="21"/>
              </w:rPr>
            </w:pPr>
            <w:r w:rsidRPr="00D81FC6">
              <w:rPr>
                <w:rFonts w:asciiTheme="minorEastAsia" w:eastAsiaTheme="minorEastAsia" w:hAnsiTheme="minorEastAsia" w:cs="宋体" w:hint="eastAsia"/>
                <w:sz w:val="21"/>
                <w:szCs w:val="21"/>
              </w:rPr>
              <w:t>结转结余率</w:t>
            </w:r>
          </w:p>
        </w:tc>
        <w:tc>
          <w:tcPr>
            <w:tcW w:w="1125" w:type="dxa"/>
            <w:tcBorders>
              <w:top w:val="single" w:sz="4" w:space="0" w:color="000000"/>
              <w:left w:val="single" w:sz="4" w:space="0" w:color="000000"/>
              <w:bottom w:val="single" w:sz="4" w:space="0" w:color="000000"/>
              <w:right w:val="single" w:sz="4" w:space="0" w:color="000000"/>
            </w:tcBorders>
            <w:vAlign w:val="center"/>
          </w:tcPr>
          <w:p w:rsidR="00873904" w:rsidRPr="00D81FC6" w:rsidRDefault="009B59C8">
            <w:pPr>
              <w:spacing w:line="420" w:lineRule="exact"/>
              <w:jc w:val="center"/>
              <w:rPr>
                <w:rFonts w:asciiTheme="minorEastAsia" w:eastAsiaTheme="minorEastAsia" w:hAnsiTheme="minorEastAsia" w:cs="宋体"/>
                <w:sz w:val="21"/>
                <w:szCs w:val="21"/>
              </w:rPr>
            </w:pPr>
            <w:r w:rsidRPr="00D81FC6">
              <w:rPr>
                <w:rFonts w:asciiTheme="minorEastAsia" w:eastAsiaTheme="minorEastAsia" w:hAnsiTheme="minorEastAsia" w:cs="宋体" w:hint="eastAsia"/>
                <w:sz w:val="21"/>
                <w:szCs w:val="21"/>
              </w:rPr>
              <w:t>9</w:t>
            </w:r>
          </w:p>
        </w:tc>
        <w:tc>
          <w:tcPr>
            <w:tcW w:w="853" w:type="dxa"/>
            <w:tcBorders>
              <w:top w:val="single" w:sz="4" w:space="0" w:color="000000"/>
              <w:left w:val="single" w:sz="4" w:space="0" w:color="000000"/>
              <w:bottom w:val="single" w:sz="4" w:space="0" w:color="000000"/>
              <w:right w:val="single" w:sz="4" w:space="0" w:color="000000"/>
            </w:tcBorders>
            <w:vAlign w:val="center"/>
          </w:tcPr>
          <w:p w:rsidR="00873904" w:rsidRPr="00D81FC6" w:rsidRDefault="00155708">
            <w:pPr>
              <w:spacing w:line="420" w:lineRule="exact"/>
              <w:jc w:val="center"/>
              <w:rPr>
                <w:rFonts w:asciiTheme="minorEastAsia" w:eastAsiaTheme="minorEastAsia" w:hAnsiTheme="minorEastAsia" w:cs="宋体"/>
                <w:sz w:val="21"/>
                <w:szCs w:val="21"/>
              </w:rPr>
            </w:pPr>
            <w:r w:rsidRPr="00D81FC6">
              <w:rPr>
                <w:rFonts w:asciiTheme="minorEastAsia" w:eastAsiaTheme="minorEastAsia" w:hAnsiTheme="minorEastAsia" w:cs="宋体" w:hint="eastAsia"/>
                <w:sz w:val="21"/>
                <w:szCs w:val="21"/>
              </w:rPr>
              <w:t>9</w:t>
            </w:r>
          </w:p>
        </w:tc>
      </w:tr>
      <w:tr w:rsidR="00873904" w:rsidRPr="00D81FC6">
        <w:trPr>
          <w:trHeight w:hRule="exact" w:val="397"/>
          <w:jc w:val="center"/>
        </w:trPr>
        <w:tc>
          <w:tcPr>
            <w:tcW w:w="1577" w:type="dxa"/>
            <w:vMerge/>
            <w:tcBorders>
              <w:top w:val="single" w:sz="4" w:space="0" w:color="000000"/>
              <w:left w:val="single" w:sz="4" w:space="0" w:color="000000"/>
              <w:bottom w:val="single" w:sz="4" w:space="0" w:color="000000"/>
              <w:right w:val="single" w:sz="4" w:space="0" w:color="000000"/>
            </w:tcBorders>
            <w:vAlign w:val="center"/>
          </w:tcPr>
          <w:p w:rsidR="00873904" w:rsidRPr="00D81FC6" w:rsidRDefault="00873904">
            <w:pPr>
              <w:spacing w:line="420" w:lineRule="exact"/>
              <w:jc w:val="center"/>
              <w:rPr>
                <w:rFonts w:asciiTheme="minorEastAsia" w:eastAsiaTheme="minorEastAsia" w:hAnsiTheme="minorEastAsia" w:cs="宋体"/>
                <w:sz w:val="21"/>
                <w:szCs w:val="21"/>
              </w:rPr>
            </w:pPr>
          </w:p>
        </w:tc>
        <w:tc>
          <w:tcPr>
            <w:tcW w:w="1004" w:type="dxa"/>
            <w:vMerge/>
            <w:tcBorders>
              <w:left w:val="single" w:sz="4" w:space="0" w:color="000000"/>
              <w:right w:val="single" w:sz="4" w:space="0" w:color="000000"/>
            </w:tcBorders>
            <w:vAlign w:val="center"/>
          </w:tcPr>
          <w:p w:rsidR="00873904" w:rsidRPr="00D81FC6" w:rsidRDefault="00873904">
            <w:pPr>
              <w:spacing w:line="420" w:lineRule="exact"/>
              <w:jc w:val="center"/>
              <w:rPr>
                <w:rFonts w:asciiTheme="minorEastAsia" w:eastAsiaTheme="minorEastAsia" w:hAnsiTheme="minorEastAsia" w:cs="宋体"/>
                <w:sz w:val="21"/>
                <w:szCs w:val="21"/>
              </w:rPr>
            </w:pPr>
          </w:p>
        </w:tc>
        <w:tc>
          <w:tcPr>
            <w:tcW w:w="2536" w:type="dxa"/>
            <w:tcBorders>
              <w:top w:val="single" w:sz="4" w:space="0" w:color="000000"/>
              <w:left w:val="single" w:sz="4" w:space="0" w:color="000000"/>
              <w:bottom w:val="single" w:sz="4" w:space="0" w:color="000000"/>
              <w:right w:val="single" w:sz="4" w:space="0" w:color="000000"/>
            </w:tcBorders>
            <w:vAlign w:val="center"/>
          </w:tcPr>
          <w:p w:rsidR="00873904" w:rsidRPr="00D81FC6" w:rsidRDefault="00B32834">
            <w:pPr>
              <w:spacing w:line="420" w:lineRule="exact"/>
              <w:jc w:val="center"/>
              <w:rPr>
                <w:rFonts w:asciiTheme="minorEastAsia" w:eastAsiaTheme="minorEastAsia" w:hAnsiTheme="minorEastAsia" w:cs="宋体"/>
                <w:sz w:val="21"/>
                <w:szCs w:val="21"/>
              </w:rPr>
            </w:pPr>
            <w:r w:rsidRPr="00D81FC6">
              <w:rPr>
                <w:rFonts w:asciiTheme="minorEastAsia" w:eastAsiaTheme="minorEastAsia" w:hAnsiTheme="minorEastAsia" w:cs="宋体" w:hint="eastAsia"/>
                <w:sz w:val="21"/>
                <w:szCs w:val="21"/>
              </w:rPr>
              <w:t>项目资金使用率</w:t>
            </w:r>
          </w:p>
        </w:tc>
        <w:tc>
          <w:tcPr>
            <w:tcW w:w="1125" w:type="dxa"/>
            <w:tcBorders>
              <w:top w:val="single" w:sz="4" w:space="0" w:color="000000"/>
              <w:left w:val="single" w:sz="4" w:space="0" w:color="000000"/>
              <w:bottom w:val="single" w:sz="4" w:space="0" w:color="000000"/>
              <w:right w:val="single" w:sz="4" w:space="0" w:color="000000"/>
            </w:tcBorders>
            <w:vAlign w:val="center"/>
          </w:tcPr>
          <w:p w:rsidR="00873904" w:rsidRPr="00D81FC6" w:rsidRDefault="009B59C8">
            <w:pPr>
              <w:spacing w:line="420" w:lineRule="exact"/>
              <w:jc w:val="center"/>
              <w:rPr>
                <w:rFonts w:asciiTheme="minorEastAsia" w:eastAsiaTheme="minorEastAsia" w:hAnsiTheme="minorEastAsia" w:cs="宋体"/>
                <w:sz w:val="21"/>
                <w:szCs w:val="21"/>
              </w:rPr>
            </w:pPr>
            <w:r w:rsidRPr="00D81FC6">
              <w:rPr>
                <w:rFonts w:asciiTheme="minorEastAsia" w:eastAsiaTheme="minorEastAsia" w:hAnsiTheme="minorEastAsia" w:cs="宋体" w:hint="eastAsia"/>
                <w:sz w:val="21"/>
                <w:szCs w:val="21"/>
              </w:rPr>
              <w:t>8</w:t>
            </w:r>
          </w:p>
        </w:tc>
        <w:tc>
          <w:tcPr>
            <w:tcW w:w="853" w:type="dxa"/>
            <w:tcBorders>
              <w:top w:val="single" w:sz="4" w:space="0" w:color="000000"/>
              <w:left w:val="single" w:sz="4" w:space="0" w:color="000000"/>
              <w:bottom w:val="single" w:sz="4" w:space="0" w:color="000000"/>
              <w:right w:val="single" w:sz="4" w:space="0" w:color="000000"/>
            </w:tcBorders>
            <w:vAlign w:val="center"/>
          </w:tcPr>
          <w:p w:rsidR="00873904" w:rsidRPr="00D81FC6" w:rsidRDefault="0017279A">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w:t>
            </w:r>
          </w:p>
        </w:tc>
      </w:tr>
      <w:tr w:rsidR="00873904" w:rsidRPr="00D81FC6">
        <w:trPr>
          <w:trHeight w:hRule="exact" w:val="397"/>
          <w:jc w:val="center"/>
        </w:trPr>
        <w:tc>
          <w:tcPr>
            <w:tcW w:w="1577" w:type="dxa"/>
            <w:vMerge/>
            <w:tcBorders>
              <w:top w:val="single" w:sz="4" w:space="0" w:color="000000"/>
              <w:left w:val="single" w:sz="4" w:space="0" w:color="000000"/>
              <w:bottom w:val="single" w:sz="4" w:space="0" w:color="000000"/>
              <w:right w:val="single" w:sz="4" w:space="0" w:color="000000"/>
            </w:tcBorders>
            <w:vAlign w:val="center"/>
          </w:tcPr>
          <w:p w:rsidR="00873904" w:rsidRPr="00D81FC6" w:rsidRDefault="00873904">
            <w:pPr>
              <w:spacing w:line="420" w:lineRule="exact"/>
              <w:jc w:val="center"/>
              <w:rPr>
                <w:rFonts w:asciiTheme="minorEastAsia" w:eastAsiaTheme="minorEastAsia" w:hAnsiTheme="minorEastAsia" w:cs="宋体"/>
                <w:sz w:val="21"/>
                <w:szCs w:val="21"/>
              </w:rPr>
            </w:pPr>
          </w:p>
        </w:tc>
        <w:tc>
          <w:tcPr>
            <w:tcW w:w="1004" w:type="dxa"/>
            <w:vMerge/>
            <w:tcBorders>
              <w:left w:val="single" w:sz="4" w:space="0" w:color="000000"/>
              <w:right w:val="single" w:sz="4" w:space="0" w:color="000000"/>
            </w:tcBorders>
            <w:vAlign w:val="center"/>
          </w:tcPr>
          <w:p w:rsidR="00873904" w:rsidRPr="00D81FC6" w:rsidRDefault="00873904">
            <w:pPr>
              <w:spacing w:line="420" w:lineRule="exact"/>
              <w:jc w:val="center"/>
              <w:rPr>
                <w:rFonts w:asciiTheme="minorEastAsia" w:eastAsiaTheme="minorEastAsia" w:hAnsiTheme="minorEastAsia" w:cs="宋体"/>
                <w:sz w:val="21"/>
                <w:szCs w:val="21"/>
              </w:rPr>
            </w:pPr>
          </w:p>
        </w:tc>
        <w:tc>
          <w:tcPr>
            <w:tcW w:w="2536" w:type="dxa"/>
            <w:tcBorders>
              <w:top w:val="single" w:sz="4" w:space="0" w:color="000000"/>
              <w:left w:val="single" w:sz="4" w:space="0" w:color="000000"/>
              <w:bottom w:val="single" w:sz="4" w:space="0" w:color="000000"/>
              <w:right w:val="single" w:sz="4" w:space="0" w:color="000000"/>
            </w:tcBorders>
            <w:vAlign w:val="center"/>
          </w:tcPr>
          <w:p w:rsidR="00873904" w:rsidRPr="00D81FC6" w:rsidRDefault="009B59C8">
            <w:pPr>
              <w:spacing w:line="420" w:lineRule="exact"/>
              <w:jc w:val="center"/>
              <w:rPr>
                <w:rFonts w:asciiTheme="minorEastAsia" w:eastAsiaTheme="minorEastAsia" w:hAnsiTheme="minorEastAsia" w:cs="宋体"/>
                <w:sz w:val="21"/>
                <w:szCs w:val="21"/>
              </w:rPr>
            </w:pPr>
            <w:r w:rsidRPr="00D81FC6">
              <w:rPr>
                <w:rFonts w:asciiTheme="minorEastAsia" w:eastAsiaTheme="minorEastAsia" w:hAnsiTheme="minorEastAsia" w:cs="宋体" w:hint="eastAsia"/>
                <w:sz w:val="21"/>
                <w:szCs w:val="21"/>
              </w:rPr>
              <w:t>就业、失业工作发放人数</w:t>
            </w:r>
          </w:p>
        </w:tc>
        <w:tc>
          <w:tcPr>
            <w:tcW w:w="1125" w:type="dxa"/>
            <w:tcBorders>
              <w:top w:val="single" w:sz="4" w:space="0" w:color="000000"/>
              <w:left w:val="single" w:sz="4" w:space="0" w:color="000000"/>
              <w:bottom w:val="single" w:sz="4" w:space="0" w:color="000000"/>
              <w:right w:val="single" w:sz="4" w:space="0" w:color="000000"/>
            </w:tcBorders>
            <w:vAlign w:val="center"/>
          </w:tcPr>
          <w:p w:rsidR="00873904" w:rsidRPr="00D81FC6" w:rsidRDefault="009B59C8">
            <w:pPr>
              <w:spacing w:line="420" w:lineRule="exact"/>
              <w:jc w:val="center"/>
              <w:rPr>
                <w:rFonts w:asciiTheme="minorEastAsia" w:eastAsiaTheme="minorEastAsia" w:hAnsiTheme="minorEastAsia" w:cs="宋体"/>
                <w:sz w:val="21"/>
                <w:szCs w:val="21"/>
              </w:rPr>
            </w:pPr>
            <w:r w:rsidRPr="00D81FC6">
              <w:rPr>
                <w:rFonts w:asciiTheme="minorEastAsia" w:eastAsiaTheme="minorEastAsia" w:hAnsiTheme="minorEastAsia" w:cs="宋体" w:hint="eastAsia"/>
                <w:sz w:val="21"/>
                <w:szCs w:val="21"/>
              </w:rPr>
              <w:t>8</w:t>
            </w:r>
          </w:p>
        </w:tc>
        <w:tc>
          <w:tcPr>
            <w:tcW w:w="853" w:type="dxa"/>
            <w:tcBorders>
              <w:top w:val="single" w:sz="4" w:space="0" w:color="000000"/>
              <w:left w:val="single" w:sz="4" w:space="0" w:color="000000"/>
              <w:bottom w:val="single" w:sz="4" w:space="0" w:color="000000"/>
              <w:right w:val="single" w:sz="4" w:space="0" w:color="000000"/>
            </w:tcBorders>
            <w:vAlign w:val="center"/>
          </w:tcPr>
          <w:p w:rsidR="00873904" w:rsidRPr="00D81FC6" w:rsidRDefault="0017279A">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w:t>
            </w:r>
          </w:p>
        </w:tc>
      </w:tr>
      <w:tr w:rsidR="00873904" w:rsidRPr="00D81FC6">
        <w:trPr>
          <w:trHeight w:hRule="exact" w:val="397"/>
          <w:jc w:val="center"/>
        </w:trPr>
        <w:tc>
          <w:tcPr>
            <w:tcW w:w="2581" w:type="dxa"/>
            <w:gridSpan w:val="2"/>
            <w:tcBorders>
              <w:top w:val="single" w:sz="4" w:space="0" w:color="000000"/>
              <w:left w:val="single" w:sz="4" w:space="0" w:color="000000"/>
              <w:bottom w:val="single" w:sz="4" w:space="0" w:color="000000"/>
              <w:right w:val="single" w:sz="4" w:space="0" w:color="000000"/>
            </w:tcBorders>
            <w:vAlign w:val="center"/>
          </w:tcPr>
          <w:p w:rsidR="00873904" w:rsidRPr="00D81FC6" w:rsidRDefault="00B32834">
            <w:pPr>
              <w:spacing w:line="420" w:lineRule="exact"/>
              <w:jc w:val="center"/>
              <w:rPr>
                <w:rFonts w:asciiTheme="minorEastAsia" w:eastAsiaTheme="minorEastAsia" w:hAnsiTheme="minorEastAsia" w:cs="宋体"/>
                <w:sz w:val="21"/>
                <w:szCs w:val="21"/>
              </w:rPr>
            </w:pPr>
            <w:r w:rsidRPr="00D81FC6">
              <w:rPr>
                <w:rFonts w:asciiTheme="minorEastAsia" w:eastAsiaTheme="minorEastAsia" w:hAnsiTheme="minorEastAsia" w:cs="宋体" w:hint="eastAsia"/>
                <w:sz w:val="21"/>
                <w:szCs w:val="21"/>
              </w:rPr>
              <w:t>合计</w:t>
            </w:r>
          </w:p>
        </w:tc>
        <w:tc>
          <w:tcPr>
            <w:tcW w:w="2536" w:type="dxa"/>
            <w:tcBorders>
              <w:top w:val="single" w:sz="4" w:space="0" w:color="000000"/>
              <w:left w:val="single" w:sz="4" w:space="0" w:color="000000"/>
              <w:bottom w:val="single" w:sz="4" w:space="0" w:color="000000"/>
              <w:right w:val="single" w:sz="4" w:space="0" w:color="000000"/>
            </w:tcBorders>
            <w:vAlign w:val="center"/>
          </w:tcPr>
          <w:p w:rsidR="00873904" w:rsidRPr="00D81FC6" w:rsidRDefault="00873904">
            <w:pPr>
              <w:spacing w:line="420" w:lineRule="exact"/>
              <w:jc w:val="center"/>
              <w:rPr>
                <w:rFonts w:asciiTheme="minorEastAsia" w:eastAsiaTheme="minorEastAsia" w:hAnsiTheme="minorEastAsia" w:cs="宋体"/>
                <w:sz w:val="21"/>
                <w:szCs w:val="21"/>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873904" w:rsidRPr="00D81FC6" w:rsidRDefault="00B32834">
            <w:pPr>
              <w:spacing w:line="420" w:lineRule="exact"/>
              <w:jc w:val="center"/>
              <w:rPr>
                <w:rFonts w:asciiTheme="minorEastAsia" w:eastAsiaTheme="minorEastAsia" w:hAnsiTheme="minorEastAsia" w:cs="宋体"/>
                <w:sz w:val="21"/>
                <w:szCs w:val="21"/>
              </w:rPr>
            </w:pPr>
            <w:r w:rsidRPr="00D81FC6">
              <w:rPr>
                <w:rFonts w:asciiTheme="minorEastAsia" w:eastAsiaTheme="minorEastAsia" w:hAnsiTheme="minorEastAsia" w:cs="宋体" w:hint="eastAsia"/>
                <w:sz w:val="21"/>
                <w:szCs w:val="21"/>
              </w:rPr>
              <w:t>25</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3904" w:rsidRPr="00D81FC6" w:rsidRDefault="0017279A">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25</w:t>
            </w:r>
          </w:p>
        </w:tc>
      </w:tr>
    </w:tbl>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bookmarkStart w:id="68" w:name="_Toc465149515"/>
      <w:bookmarkStart w:id="69" w:name="_Toc464638518"/>
      <w:r w:rsidRPr="00D81FC6">
        <w:rPr>
          <w:rFonts w:ascii="仿宋_GB2312" w:eastAsia="仿宋_GB2312" w:cs="DengXian-Regular" w:hint="eastAsia"/>
          <w:sz w:val="32"/>
          <w:szCs w:val="32"/>
        </w:rPr>
        <w:t>1.结转结余率（</w:t>
      </w:r>
      <w:r w:rsidR="009B59C8" w:rsidRPr="00D81FC6">
        <w:rPr>
          <w:rFonts w:ascii="仿宋_GB2312" w:eastAsia="仿宋_GB2312" w:cs="DengXian-Regular" w:hint="eastAsia"/>
          <w:sz w:val="32"/>
          <w:szCs w:val="32"/>
        </w:rPr>
        <w:t>9</w:t>
      </w:r>
      <w:r w:rsidRPr="00D81FC6">
        <w:rPr>
          <w:rFonts w:ascii="仿宋_GB2312" w:eastAsia="仿宋_GB2312" w:cs="DengXian-Regular" w:hint="eastAsia"/>
          <w:sz w:val="32"/>
          <w:szCs w:val="32"/>
        </w:rPr>
        <w:t>分）</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lastRenderedPageBreak/>
        <w:t>该指标主要评价部门的结转结余情况，通过结转结余率衡量。</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结转结余率=（本年结转结余数/决算收入数）*100%。</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根据区</w:t>
      </w:r>
      <w:r w:rsidR="009B59C8" w:rsidRPr="00D81FC6">
        <w:rPr>
          <w:rFonts w:ascii="仿宋_GB2312" w:eastAsia="仿宋_GB2312" w:cs="DengXian-Regular" w:hint="eastAsia"/>
          <w:sz w:val="32"/>
          <w:szCs w:val="32"/>
        </w:rPr>
        <w:t>人社局</w:t>
      </w:r>
      <w:r w:rsidRPr="00D81FC6">
        <w:rPr>
          <w:rFonts w:ascii="仿宋_GB2312" w:eastAsia="仿宋_GB2312" w:cs="DengXian-Regular" w:hint="eastAsia"/>
          <w:sz w:val="32"/>
          <w:szCs w:val="32"/>
        </w:rPr>
        <w:t>202</w:t>
      </w:r>
      <w:r w:rsidRPr="00D81FC6">
        <w:rPr>
          <w:rFonts w:ascii="仿宋_GB2312" w:eastAsia="仿宋_GB2312" w:cs="DengXian-Regular"/>
          <w:sz w:val="32"/>
          <w:szCs w:val="32"/>
        </w:rPr>
        <w:t>1</w:t>
      </w:r>
      <w:r w:rsidRPr="00D81FC6">
        <w:rPr>
          <w:rFonts w:ascii="仿宋_GB2312" w:eastAsia="仿宋_GB2312" w:cs="DengXian-Regular" w:hint="eastAsia"/>
          <w:sz w:val="32"/>
          <w:szCs w:val="32"/>
        </w:rPr>
        <w:t>年决算文本及相关资料，区</w:t>
      </w:r>
      <w:r w:rsidR="009B59C8" w:rsidRPr="00D81FC6">
        <w:rPr>
          <w:rFonts w:ascii="仿宋_GB2312" w:eastAsia="仿宋_GB2312" w:cs="DengXian-Regular" w:hint="eastAsia"/>
          <w:sz w:val="32"/>
          <w:szCs w:val="32"/>
        </w:rPr>
        <w:t>人社局</w:t>
      </w:r>
      <w:r w:rsidRPr="00D81FC6">
        <w:rPr>
          <w:rFonts w:ascii="仿宋_GB2312" w:eastAsia="仿宋_GB2312" w:cs="DengXian-Regular" w:hint="eastAsia"/>
          <w:sz w:val="32"/>
          <w:szCs w:val="32"/>
        </w:rPr>
        <w:t>202</w:t>
      </w:r>
      <w:r w:rsidRPr="00D81FC6">
        <w:rPr>
          <w:rFonts w:ascii="仿宋_GB2312" w:eastAsia="仿宋_GB2312" w:cs="DengXian-Regular"/>
          <w:sz w:val="32"/>
          <w:szCs w:val="32"/>
        </w:rPr>
        <w:t>1</w:t>
      </w:r>
      <w:r w:rsidRPr="00D81FC6">
        <w:rPr>
          <w:rFonts w:ascii="仿宋_GB2312" w:eastAsia="仿宋_GB2312" w:cs="DengXian-Regular" w:hint="eastAsia"/>
          <w:sz w:val="32"/>
          <w:szCs w:val="32"/>
        </w:rPr>
        <w:t>年结转结余资金</w:t>
      </w:r>
      <w:r w:rsidR="00F739EF" w:rsidRPr="00D81FC6">
        <w:rPr>
          <w:rFonts w:ascii="仿宋_GB2312" w:eastAsia="仿宋_GB2312" w:cs="DengXian-Regular" w:hint="eastAsia"/>
          <w:sz w:val="32"/>
          <w:szCs w:val="32"/>
        </w:rPr>
        <w:t>0.9</w:t>
      </w:r>
      <w:r w:rsidRPr="00D81FC6">
        <w:rPr>
          <w:rFonts w:ascii="仿宋_GB2312" w:eastAsia="仿宋_GB2312" w:cs="DengXian-Regular" w:hint="eastAsia"/>
          <w:sz w:val="32"/>
          <w:szCs w:val="32"/>
        </w:rPr>
        <w:t>万元，决算收入</w:t>
      </w:r>
      <w:r w:rsidR="00F739EF" w:rsidRPr="00D81FC6">
        <w:rPr>
          <w:rFonts w:ascii="仿宋_GB2312" w:eastAsia="仿宋_GB2312" w:cs="DengXian-Regular" w:hint="eastAsia"/>
          <w:sz w:val="32"/>
          <w:szCs w:val="32"/>
        </w:rPr>
        <w:t>2718.67</w:t>
      </w:r>
      <w:r w:rsidRPr="00D81FC6">
        <w:rPr>
          <w:rFonts w:ascii="仿宋_GB2312" w:eastAsia="仿宋_GB2312" w:cs="DengXian-Regular" w:hint="eastAsia"/>
          <w:sz w:val="32"/>
          <w:szCs w:val="32"/>
        </w:rPr>
        <w:t>万元，结转结余率</w:t>
      </w:r>
      <w:r w:rsidR="00F739EF" w:rsidRPr="00D81FC6">
        <w:rPr>
          <w:rFonts w:ascii="仿宋_GB2312" w:eastAsia="仿宋_GB2312" w:cs="DengXian-Regular" w:hint="eastAsia"/>
          <w:sz w:val="32"/>
          <w:szCs w:val="32"/>
        </w:rPr>
        <w:t>0.03</w:t>
      </w:r>
      <w:r w:rsidRPr="00D81FC6">
        <w:rPr>
          <w:rFonts w:ascii="仿宋_GB2312" w:eastAsia="仿宋_GB2312" w:cs="DengXian-Regular" w:hint="eastAsia"/>
          <w:sz w:val="32"/>
          <w:szCs w:val="32"/>
        </w:rPr>
        <w:t>%，小于5%。</w:t>
      </w:r>
    </w:p>
    <w:p w:rsidR="00873904" w:rsidRPr="00D81FC6" w:rsidRDefault="00B32834">
      <w:pPr>
        <w:spacing w:after="0" w:line="360" w:lineRule="auto"/>
        <w:ind w:firstLineChars="200" w:firstLine="640"/>
        <w:jc w:val="both"/>
        <w:textAlignment w:val="baseline"/>
        <w:rPr>
          <w:rFonts w:ascii="仿宋_GB2312" w:eastAsia="仿宋_GB2312" w:cs="DengXian-Regular"/>
          <w:sz w:val="32"/>
          <w:szCs w:val="32"/>
        </w:rPr>
      </w:pPr>
      <w:r w:rsidRPr="00D81FC6">
        <w:rPr>
          <w:rFonts w:ascii="仿宋_GB2312" w:eastAsia="仿宋_GB2312" w:cs="DengXian-Regular" w:hint="eastAsia"/>
          <w:sz w:val="32"/>
          <w:szCs w:val="32"/>
        </w:rPr>
        <w:t>该项指标实际得分</w:t>
      </w:r>
      <w:r w:rsidR="00F739EF" w:rsidRPr="00D81FC6">
        <w:rPr>
          <w:rFonts w:ascii="仿宋_GB2312" w:eastAsia="仿宋_GB2312" w:cs="DengXian-Regular" w:hint="eastAsia"/>
          <w:sz w:val="32"/>
          <w:szCs w:val="32"/>
        </w:rPr>
        <w:t>9</w:t>
      </w:r>
      <w:r w:rsidRPr="00D81FC6">
        <w:rPr>
          <w:rFonts w:ascii="仿宋_GB2312" w:eastAsia="仿宋_GB2312" w:cs="DengXian-Regular" w:hint="eastAsia"/>
          <w:sz w:val="32"/>
          <w:szCs w:val="32"/>
        </w:rPr>
        <w:t>分。</w:t>
      </w:r>
    </w:p>
    <w:p w:rsidR="00873904" w:rsidRPr="00E576F7" w:rsidRDefault="00B32834">
      <w:pPr>
        <w:spacing w:after="0" w:line="360" w:lineRule="auto"/>
        <w:ind w:firstLineChars="200" w:firstLine="640"/>
        <w:jc w:val="both"/>
        <w:textAlignment w:val="baseline"/>
        <w:rPr>
          <w:rFonts w:ascii="仿宋_GB2312" w:eastAsia="仿宋_GB2312" w:cs="DengXian-Regular"/>
          <w:sz w:val="32"/>
          <w:szCs w:val="32"/>
        </w:rPr>
      </w:pPr>
      <w:r w:rsidRPr="00E576F7">
        <w:rPr>
          <w:rFonts w:ascii="仿宋_GB2312" w:eastAsia="仿宋_GB2312" w:cs="DengXian-Regular" w:hint="eastAsia"/>
          <w:sz w:val="32"/>
          <w:szCs w:val="32"/>
        </w:rPr>
        <w:t>2.项目资金使用率（</w:t>
      </w:r>
      <w:r w:rsidR="00D81FC6" w:rsidRPr="00E576F7">
        <w:rPr>
          <w:rFonts w:ascii="仿宋_GB2312" w:eastAsia="仿宋_GB2312" w:cs="DengXian-Regular" w:hint="eastAsia"/>
          <w:sz w:val="32"/>
          <w:szCs w:val="32"/>
        </w:rPr>
        <w:t>8</w:t>
      </w:r>
      <w:r w:rsidRPr="00E576F7">
        <w:rPr>
          <w:rFonts w:ascii="仿宋_GB2312" w:eastAsia="仿宋_GB2312" w:cs="DengXian-Regular" w:hint="eastAsia"/>
          <w:sz w:val="32"/>
          <w:szCs w:val="32"/>
        </w:rPr>
        <w:t>分）</w:t>
      </w:r>
    </w:p>
    <w:p w:rsidR="00873904" w:rsidRPr="00E576F7" w:rsidRDefault="00B32834">
      <w:pPr>
        <w:spacing w:after="0" w:line="360" w:lineRule="auto"/>
        <w:ind w:firstLineChars="200" w:firstLine="640"/>
        <w:jc w:val="both"/>
        <w:textAlignment w:val="baseline"/>
        <w:rPr>
          <w:rFonts w:ascii="仿宋_GB2312" w:eastAsia="仿宋_GB2312" w:cs="DengXian-Regular"/>
          <w:sz w:val="32"/>
          <w:szCs w:val="32"/>
        </w:rPr>
      </w:pPr>
      <w:r w:rsidRPr="00E576F7">
        <w:rPr>
          <w:rFonts w:ascii="仿宋_GB2312" w:eastAsia="仿宋_GB2312" w:cs="DengXian-Regular" w:hint="eastAsia"/>
          <w:sz w:val="32"/>
          <w:szCs w:val="32"/>
        </w:rPr>
        <w:t>该指标主要评价项目资金的使用效率，通过项目资金使用率来衡量。</w:t>
      </w:r>
    </w:p>
    <w:p w:rsidR="00873904" w:rsidRPr="00E576F7" w:rsidRDefault="00B32834">
      <w:pPr>
        <w:spacing w:after="0" w:line="360" w:lineRule="auto"/>
        <w:ind w:firstLineChars="200" w:firstLine="640"/>
        <w:jc w:val="both"/>
        <w:textAlignment w:val="baseline"/>
        <w:rPr>
          <w:rFonts w:ascii="仿宋_GB2312" w:eastAsia="仿宋_GB2312" w:cs="DengXian-Regular"/>
          <w:sz w:val="32"/>
          <w:szCs w:val="32"/>
        </w:rPr>
      </w:pPr>
      <w:r w:rsidRPr="00E576F7">
        <w:rPr>
          <w:rFonts w:ascii="仿宋_GB2312" w:eastAsia="仿宋_GB2312" w:cs="DengXian-Regular" w:hint="eastAsia"/>
          <w:sz w:val="32"/>
          <w:szCs w:val="32"/>
        </w:rPr>
        <w:t>项目资金使用率=（实际支出项目资金总额/计划完整项目资金总数）*100%。</w:t>
      </w:r>
    </w:p>
    <w:p w:rsidR="00873904" w:rsidRPr="00546C63" w:rsidRDefault="00B32834">
      <w:pPr>
        <w:spacing w:after="0" w:line="360" w:lineRule="auto"/>
        <w:ind w:firstLineChars="200" w:firstLine="640"/>
        <w:jc w:val="both"/>
        <w:textAlignment w:val="baseline"/>
        <w:rPr>
          <w:rFonts w:ascii="仿宋_GB2312" w:eastAsia="仿宋_GB2312" w:cs="DengXian-Regular"/>
          <w:sz w:val="32"/>
          <w:szCs w:val="32"/>
        </w:rPr>
      </w:pPr>
      <w:r w:rsidRPr="00E576F7">
        <w:rPr>
          <w:rFonts w:ascii="仿宋_GB2312" w:eastAsia="仿宋_GB2312" w:cs="DengXian-Regular" w:hint="eastAsia"/>
          <w:sz w:val="32"/>
          <w:szCs w:val="32"/>
        </w:rPr>
        <w:t>区</w:t>
      </w:r>
      <w:r w:rsidR="00DF1987" w:rsidRPr="00E576F7">
        <w:rPr>
          <w:rFonts w:ascii="仿宋_GB2312" w:eastAsia="仿宋_GB2312" w:cs="DengXian-Regular" w:hint="eastAsia"/>
          <w:sz w:val="32"/>
          <w:szCs w:val="32"/>
        </w:rPr>
        <w:t>人社局</w:t>
      </w:r>
      <w:r w:rsidRPr="00E576F7">
        <w:rPr>
          <w:rFonts w:ascii="仿宋_GB2312" w:eastAsia="仿宋_GB2312" w:cs="DengXian-Regular" w:hint="eastAsia"/>
          <w:sz w:val="32"/>
          <w:szCs w:val="32"/>
        </w:rPr>
        <w:t>202</w:t>
      </w:r>
      <w:r w:rsidRPr="00E576F7">
        <w:rPr>
          <w:rFonts w:ascii="仿宋_GB2312" w:eastAsia="仿宋_GB2312" w:cs="DengXian-Regular"/>
          <w:sz w:val="32"/>
          <w:szCs w:val="32"/>
        </w:rPr>
        <w:t>1</w:t>
      </w:r>
      <w:r w:rsidRPr="00E576F7">
        <w:rPr>
          <w:rFonts w:ascii="仿宋_GB2312" w:eastAsia="仿宋_GB2312" w:cs="DengXian-Regular" w:hint="eastAsia"/>
          <w:sz w:val="32"/>
          <w:szCs w:val="32"/>
        </w:rPr>
        <w:t>年实际支出项目资金总额</w:t>
      </w:r>
      <w:r w:rsidR="00E576F7" w:rsidRPr="00E576F7">
        <w:rPr>
          <w:rFonts w:ascii="仿宋_GB2312" w:eastAsia="仿宋_GB2312" w:cs="DengXian-Regular" w:hint="eastAsia"/>
          <w:sz w:val="32"/>
          <w:szCs w:val="32"/>
        </w:rPr>
        <w:t>1767.17</w:t>
      </w:r>
      <w:r w:rsidRPr="00E576F7">
        <w:rPr>
          <w:rFonts w:ascii="仿宋_GB2312" w:eastAsia="仿宋_GB2312" w:cs="DengXian-Regular" w:hint="eastAsia"/>
          <w:sz w:val="32"/>
          <w:szCs w:val="32"/>
        </w:rPr>
        <w:t>万元，年初预算共</w:t>
      </w:r>
      <w:r w:rsidR="00F35823">
        <w:rPr>
          <w:rFonts w:ascii="仿宋_GB2312" w:eastAsia="仿宋_GB2312" w:cs="DengXian-Regular" w:hint="eastAsia"/>
          <w:sz w:val="32"/>
          <w:szCs w:val="32"/>
        </w:rPr>
        <w:t>10</w:t>
      </w:r>
      <w:r w:rsidRPr="00E576F7">
        <w:rPr>
          <w:rFonts w:ascii="仿宋_GB2312" w:eastAsia="仿宋_GB2312" w:cs="DengXian-Regular" w:hint="eastAsia"/>
          <w:sz w:val="32"/>
          <w:szCs w:val="32"/>
        </w:rPr>
        <w:t>个项目，预算数</w:t>
      </w:r>
      <w:r w:rsidR="00E576F7" w:rsidRPr="00E576F7">
        <w:rPr>
          <w:rFonts w:ascii="仿宋_GB2312" w:eastAsia="仿宋_GB2312" w:cs="DengXian-Regular" w:hint="eastAsia"/>
          <w:sz w:val="32"/>
          <w:szCs w:val="32"/>
        </w:rPr>
        <w:t>1484.89</w:t>
      </w:r>
      <w:r w:rsidRPr="00E576F7">
        <w:rPr>
          <w:rFonts w:ascii="仿宋_GB2312" w:eastAsia="仿宋_GB2312" w:cs="DengXian-Regular" w:hint="eastAsia"/>
          <w:sz w:val="32"/>
          <w:szCs w:val="32"/>
        </w:rPr>
        <w:t>万元</w:t>
      </w:r>
      <w:r w:rsidRPr="00546C63">
        <w:rPr>
          <w:rFonts w:ascii="仿宋_GB2312" w:eastAsia="仿宋_GB2312" w:cs="DengXian-Regular" w:hint="eastAsia"/>
          <w:sz w:val="32"/>
          <w:szCs w:val="32"/>
        </w:rPr>
        <w:t>，年中追加项目资金</w:t>
      </w:r>
      <w:r w:rsidR="00546C63" w:rsidRPr="00546C63">
        <w:rPr>
          <w:rFonts w:ascii="仿宋_GB2312" w:eastAsia="仿宋_GB2312" w:cs="DengXian-Regular" w:hint="eastAsia"/>
          <w:sz w:val="32"/>
          <w:szCs w:val="32"/>
        </w:rPr>
        <w:t>466.74</w:t>
      </w:r>
      <w:r w:rsidRPr="00546C63">
        <w:rPr>
          <w:rFonts w:ascii="仿宋_GB2312" w:eastAsia="仿宋_GB2312" w:cs="DengXian-Regular" w:hint="eastAsia"/>
          <w:sz w:val="32"/>
          <w:szCs w:val="32"/>
        </w:rPr>
        <w:t>万元，项目资金使用率为</w:t>
      </w:r>
      <w:r w:rsidR="00F35823" w:rsidRPr="00546C63">
        <w:rPr>
          <w:rFonts w:ascii="仿宋_GB2312" w:eastAsia="仿宋_GB2312" w:cs="DengXian-Regular" w:hint="eastAsia"/>
          <w:sz w:val="32"/>
          <w:szCs w:val="32"/>
        </w:rPr>
        <w:t>9</w:t>
      </w:r>
      <w:r w:rsidR="00546C63" w:rsidRPr="00546C63">
        <w:rPr>
          <w:rFonts w:ascii="仿宋_GB2312" w:eastAsia="仿宋_GB2312" w:cs="DengXian-Regular" w:hint="eastAsia"/>
          <w:sz w:val="32"/>
          <w:szCs w:val="32"/>
        </w:rPr>
        <w:t>0.55</w:t>
      </w:r>
      <w:r w:rsidRPr="00546C63">
        <w:rPr>
          <w:rFonts w:ascii="仿宋_GB2312" w:eastAsia="仿宋_GB2312" w:cs="DengXian-Regular" w:hint="eastAsia"/>
          <w:sz w:val="32"/>
          <w:szCs w:val="32"/>
        </w:rPr>
        <w:t>%。</w:t>
      </w:r>
    </w:p>
    <w:p w:rsidR="00873904" w:rsidRDefault="00B32834">
      <w:pPr>
        <w:spacing w:after="0" w:line="360" w:lineRule="auto"/>
        <w:ind w:firstLineChars="200" w:firstLine="640"/>
        <w:jc w:val="both"/>
        <w:textAlignment w:val="baseline"/>
        <w:rPr>
          <w:rFonts w:ascii="仿宋_GB2312" w:eastAsia="仿宋_GB2312" w:cs="DengXian-Regular"/>
          <w:sz w:val="32"/>
          <w:szCs w:val="32"/>
        </w:rPr>
      </w:pPr>
      <w:r w:rsidRPr="00546C63">
        <w:rPr>
          <w:rFonts w:ascii="仿宋_GB2312" w:eastAsia="仿宋_GB2312" w:cs="DengXian-Regular" w:hint="eastAsia"/>
          <w:sz w:val="32"/>
          <w:szCs w:val="32"/>
        </w:rPr>
        <w:t>该指标实际得分</w:t>
      </w:r>
      <w:r w:rsidR="00F35823" w:rsidRPr="00546C63">
        <w:rPr>
          <w:rFonts w:ascii="仿宋_GB2312" w:eastAsia="仿宋_GB2312" w:cs="DengXian-Regular" w:hint="eastAsia"/>
          <w:sz w:val="32"/>
          <w:szCs w:val="32"/>
        </w:rPr>
        <w:t>8</w:t>
      </w:r>
      <w:r w:rsidRPr="00546C63">
        <w:rPr>
          <w:rFonts w:ascii="仿宋_GB2312" w:eastAsia="仿宋_GB2312" w:cs="DengXian-Regular" w:hint="eastAsia"/>
          <w:sz w:val="32"/>
          <w:szCs w:val="32"/>
        </w:rPr>
        <w:t>分。</w:t>
      </w:r>
    </w:p>
    <w:p w:rsidR="0017279A" w:rsidRPr="006D7199" w:rsidRDefault="0017279A" w:rsidP="0017279A">
      <w:pPr>
        <w:spacing w:after="0" w:line="360" w:lineRule="auto"/>
        <w:ind w:firstLineChars="200" w:firstLine="640"/>
        <w:jc w:val="both"/>
        <w:textAlignment w:val="baseline"/>
        <w:rPr>
          <w:rFonts w:ascii="仿宋_GB2312" w:eastAsia="仿宋_GB2312" w:cs="DengXian-Regular"/>
          <w:sz w:val="32"/>
          <w:szCs w:val="32"/>
        </w:rPr>
      </w:pPr>
      <w:r w:rsidRPr="006D7199">
        <w:rPr>
          <w:rFonts w:ascii="仿宋_GB2312" w:eastAsia="仿宋_GB2312" w:cs="DengXian-Regular" w:hint="eastAsia"/>
          <w:sz w:val="32"/>
          <w:szCs w:val="32"/>
        </w:rPr>
        <w:lastRenderedPageBreak/>
        <w:t>3.就业、失业工作发放人数（</w:t>
      </w:r>
      <w:r>
        <w:rPr>
          <w:rFonts w:ascii="仿宋_GB2312" w:eastAsia="仿宋_GB2312" w:cs="DengXian-Regular" w:hint="eastAsia"/>
          <w:sz w:val="32"/>
          <w:szCs w:val="32"/>
        </w:rPr>
        <w:t>8</w:t>
      </w:r>
      <w:r w:rsidRPr="006D7199">
        <w:rPr>
          <w:rFonts w:ascii="仿宋_GB2312" w:eastAsia="仿宋_GB2312" w:cs="DengXian-Regular" w:hint="eastAsia"/>
          <w:sz w:val="32"/>
          <w:szCs w:val="32"/>
        </w:rPr>
        <w:t>分）</w:t>
      </w:r>
    </w:p>
    <w:p w:rsidR="0017279A" w:rsidRPr="006D7199" w:rsidRDefault="0017279A" w:rsidP="0017279A">
      <w:pPr>
        <w:spacing w:after="0" w:line="360" w:lineRule="auto"/>
        <w:ind w:firstLineChars="200" w:firstLine="640"/>
        <w:jc w:val="both"/>
        <w:textAlignment w:val="baseline"/>
        <w:rPr>
          <w:rFonts w:ascii="仿宋_GB2312" w:eastAsia="仿宋_GB2312" w:cs="DengXian-Regular"/>
          <w:sz w:val="32"/>
          <w:szCs w:val="32"/>
        </w:rPr>
      </w:pPr>
      <w:r w:rsidRPr="006D7199">
        <w:rPr>
          <w:rFonts w:ascii="仿宋_GB2312" w:eastAsia="仿宋_GB2312" w:cs="DengXian-Regular" w:hint="eastAsia"/>
          <w:sz w:val="32"/>
          <w:szCs w:val="32"/>
        </w:rPr>
        <w:t>区人社局2020年实际发放人数2478人，应发放2478人，发放率为100%。</w:t>
      </w:r>
    </w:p>
    <w:p w:rsidR="0017279A" w:rsidRDefault="0017279A">
      <w:pPr>
        <w:spacing w:after="0" w:line="360" w:lineRule="auto"/>
        <w:ind w:firstLineChars="200" w:firstLine="640"/>
        <w:jc w:val="both"/>
        <w:textAlignment w:val="baseline"/>
        <w:rPr>
          <w:rFonts w:ascii="仿宋_GB2312" w:eastAsia="仿宋_GB2312" w:cs="DengXian-Regular"/>
          <w:sz w:val="32"/>
          <w:szCs w:val="32"/>
        </w:rPr>
      </w:pPr>
    </w:p>
    <w:p w:rsidR="00873904" w:rsidRDefault="00B32834">
      <w:pPr>
        <w:pStyle w:val="3"/>
        <w:spacing w:before="0" w:after="0"/>
        <w:ind w:firstLineChars="200" w:firstLine="643"/>
        <w:jc w:val="both"/>
        <w:rPr>
          <w:rFonts w:ascii="楷体" w:eastAsia="楷体" w:hAnsi="楷体"/>
          <w:sz w:val="32"/>
        </w:rPr>
      </w:pPr>
      <w:bookmarkStart w:id="70" w:name="_Toc28363"/>
      <w:r>
        <w:rPr>
          <w:rFonts w:ascii="楷体" w:eastAsia="楷体" w:hAnsi="楷体" w:hint="eastAsia"/>
          <w:sz w:val="32"/>
        </w:rPr>
        <w:t>（四）效果</w:t>
      </w:r>
      <w:bookmarkEnd w:id="68"/>
      <w:bookmarkEnd w:id="69"/>
      <w:r>
        <w:rPr>
          <w:rFonts w:ascii="楷体" w:eastAsia="楷体" w:hAnsi="楷体" w:hint="eastAsia"/>
          <w:sz w:val="32"/>
        </w:rPr>
        <w:t>（15分）</w:t>
      </w:r>
      <w:bookmarkEnd w:id="70"/>
    </w:p>
    <w:p w:rsidR="00873904" w:rsidRPr="00C22F61" w:rsidRDefault="00B32834">
      <w:pPr>
        <w:spacing w:after="0" w:line="360" w:lineRule="auto"/>
        <w:ind w:firstLineChars="200" w:firstLine="640"/>
        <w:jc w:val="both"/>
        <w:textAlignment w:val="baseline"/>
        <w:rPr>
          <w:rFonts w:ascii="仿宋_GB2312" w:eastAsia="仿宋_GB2312" w:cs="DengXian-Regular"/>
          <w:sz w:val="32"/>
          <w:szCs w:val="32"/>
        </w:rPr>
      </w:pPr>
      <w:bookmarkStart w:id="71" w:name="_Toc464638520"/>
      <w:r w:rsidRPr="00C22F61">
        <w:rPr>
          <w:rFonts w:ascii="仿宋_GB2312" w:eastAsia="仿宋_GB2312" w:cs="DengXian-Regular" w:hint="eastAsia"/>
          <w:sz w:val="32"/>
          <w:szCs w:val="32"/>
        </w:rPr>
        <w:t>该一级指标包含履职效益一个二级指标。主要反映部门履行职责对社会发展所带来的直接或间接效益及社会公众或部门的服务对象对部门履职效果的满意程度。</w:t>
      </w:r>
    </w:p>
    <w:p w:rsidR="00873904" w:rsidRPr="00C22F61" w:rsidRDefault="00B32834">
      <w:pPr>
        <w:spacing w:after="0" w:line="360" w:lineRule="auto"/>
        <w:jc w:val="center"/>
        <w:textAlignment w:val="baseline"/>
        <w:rPr>
          <w:rFonts w:asciiTheme="minorEastAsia" w:eastAsiaTheme="minorEastAsia" w:hAnsiTheme="minorEastAsia" w:cstheme="minorEastAsia"/>
          <w:b/>
          <w:bCs/>
          <w:sz w:val="32"/>
          <w:szCs w:val="32"/>
        </w:rPr>
      </w:pPr>
      <w:r w:rsidRPr="00C22F61">
        <w:rPr>
          <w:rFonts w:asciiTheme="minorEastAsia" w:eastAsiaTheme="minorEastAsia" w:hAnsiTheme="minorEastAsia" w:cstheme="minorEastAsia" w:hint="eastAsia"/>
          <w:b/>
          <w:bCs/>
          <w:sz w:val="32"/>
          <w:szCs w:val="32"/>
        </w:rPr>
        <w:t>表5  效果指标及得分情况表</w:t>
      </w:r>
    </w:p>
    <w:tbl>
      <w:tblPr>
        <w:tblW w:w="0" w:type="auto"/>
        <w:jc w:val="center"/>
        <w:tblLayout w:type="fixed"/>
        <w:tblCellMar>
          <w:top w:w="15" w:type="dxa"/>
          <w:left w:w="15" w:type="dxa"/>
          <w:bottom w:w="15" w:type="dxa"/>
          <w:right w:w="15" w:type="dxa"/>
        </w:tblCellMar>
        <w:tblLook w:val="04A0"/>
      </w:tblPr>
      <w:tblGrid>
        <w:gridCol w:w="1468"/>
        <w:gridCol w:w="1155"/>
        <w:gridCol w:w="2130"/>
        <w:gridCol w:w="1200"/>
        <w:gridCol w:w="1045"/>
      </w:tblGrid>
      <w:tr w:rsidR="00873904" w:rsidRPr="00C22F61">
        <w:trPr>
          <w:trHeight w:hRule="exact" w:val="397"/>
          <w:jc w:val="center"/>
        </w:trPr>
        <w:tc>
          <w:tcPr>
            <w:tcW w:w="1468" w:type="dxa"/>
            <w:tcBorders>
              <w:top w:val="single" w:sz="4" w:space="0" w:color="000000"/>
              <w:left w:val="single" w:sz="4" w:space="0" w:color="000000"/>
              <w:bottom w:val="single" w:sz="4" w:space="0" w:color="000000"/>
              <w:right w:val="single" w:sz="4" w:space="0" w:color="000000"/>
            </w:tcBorders>
            <w:vAlign w:val="center"/>
          </w:tcPr>
          <w:p w:rsidR="00873904" w:rsidRPr="00C22F61" w:rsidRDefault="00B32834">
            <w:pPr>
              <w:spacing w:after="0"/>
              <w:jc w:val="center"/>
              <w:textAlignment w:val="center"/>
              <w:rPr>
                <w:rFonts w:asciiTheme="minorEastAsia" w:eastAsiaTheme="minorEastAsia" w:hAnsiTheme="minorEastAsia" w:cs="宋体"/>
                <w:b/>
                <w:sz w:val="21"/>
                <w:szCs w:val="21"/>
              </w:rPr>
            </w:pPr>
            <w:r w:rsidRPr="00C22F61">
              <w:rPr>
                <w:rFonts w:asciiTheme="minorEastAsia" w:eastAsiaTheme="minorEastAsia" w:hAnsiTheme="minorEastAsia" w:cs="宋体" w:hint="eastAsia"/>
                <w:b/>
                <w:sz w:val="21"/>
                <w:szCs w:val="21"/>
              </w:rPr>
              <w:t>一级指标</w:t>
            </w:r>
          </w:p>
        </w:tc>
        <w:tc>
          <w:tcPr>
            <w:tcW w:w="1155" w:type="dxa"/>
            <w:tcBorders>
              <w:top w:val="single" w:sz="4" w:space="0" w:color="000000"/>
              <w:left w:val="single" w:sz="4" w:space="0" w:color="000000"/>
              <w:bottom w:val="single" w:sz="4" w:space="0" w:color="000000"/>
              <w:right w:val="single" w:sz="4" w:space="0" w:color="000000"/>
            </w:tcBorders>
            <w:vAlign w:val="center"/>
          </w:tcPr>
          <w:p w:rsidR="00873904" w:rsidRPr="00C22F61" w:rsidRDefault="00B32834">
            <w:pPr>
              <w:spacing w:after="0"/>
              <w:jc w:val="center"/>
              <w:textAlignment w:val="center"/>
              <w:rPr>
                <w:rFonts w:asciiTheme="minorEastAsia" w:eastAsiaTheme="minorEastAsia" w:hAnsiTheme="minorEastAsia" w:cs="宋体"/>
                <w:b/>
                <w:sz w:val="21"/>
                <w:szCs w:val="21"/>
              </w:rPr>
            </w:pPr>
            <w:r w:rsidRPr="00C22F61">
              <w:rPr>
                <w:rFonts w:asciiTheme="minorEastAsia" w:eastAsiaTheme="minorEastAsia" w:hAnsiTheme="minorEastAsia" w:cs="宋体" w:hint="eastAsia"/>
                <w:b/>
                <w:sz w:val="21"/>
                <w:szCs w:val="21"/>
              </w:rPr>
              <w:t>二级指标</w:t>
            </w:r>
          </w:p>
        </w:tc>
        <w:tc>
          <w:tcPr>
            <w:tcW w:w="2130" w:type="dxa"/>
            <w:tcBorders>
              <w:top w:val="single" w:sz="4" w:space="0" w:color="000000"/>
              <w:left w:val="single" w:sz="4" w:space="0" w:color="000000"/>
              <w:bottom w:val="single" w:sz="4" w:space="0" w:color="000000"/>
              <w:right w:val="single" w:sz="4" w:space="0" w:color="000000"/>
            </w:tcBorders>
            <w:vAlign w:val="center"/>
          </w:tcPr>
          <w:p w:rsidR="00873904" w:rsidRPr="00C22F61" w:rsidRDefault="00B32834">
            <w:pPr>
              <w:spacing w:after="0"/>
              <w:jc w:val="center"/>
              <w:textAlignment w:val="center"/>
              <w:rPr>
                <w:rFonts w:asciiTheme="minorEastAsia" w:eastAsiaTheme="minorEastAsia" w:hAnsiTheme="minorEastAsia" w:cs="宋体"/>
                <w:b/>
                <w:sz w:val="21"/>
                <w:szCs w:val="21"/>
              </w:rPr>
            </w:pPr>
            <w:r w:rsidRPr="00C22F61">
              <w:rPr>
                <w:rFonts w:asciiTheme="minorEastAsia" w:eastAsiaTheme="minorEastAsia" w:hAnsiTheme="minorEastAsia" w:cs="宋体" w:hint="eastAsia"/>
                <w:b/>
                <w:sz w:val="21"/>
                <w:szCs w:val="21"/>
              </w:rPr>
              <w:t>三级指标</w:t>
            </w:r>
          </w:p>
        </w:tc>
        <w:tc>
          <w:tcPr>
            <w:tcW w:w="1200" w:type="dxa"/>
            <w:tcBorders>
              <w:top w:val="single" w:sz="4" w:space="0" w:color="000000"/>
              <w:left w:val="single" w:sz="4" w:space="0" w:color="000000"/>
              <w:bottom w:val="single" w:sz="4" w:space="0" w:color="000000"/>
              <w:right w:val="single" w:sz="4" w:space="0" w:color="000000"/>
            </w:tcBorders>
            <w:vAlign w:val="center"/>
          </w:tcPr>
          <w:p w:rsidR="00873904" w:rsidRPr="00C22F61" w:rsidRDefault="00B32834">
            <w:pPr>
              <w:spacing w:after="0"/>
              <w:jc w:val="center"/>
              <w:textAlignment w:val="center"/>
              <w:rPr>
                <w:rFonts w:asciiTheme="minorEastAsia" w:eastAsiaTheme="minorEastAsia" w:hAnsiTheme="minorEastAsia" w:cs="宋体"/>
                <w:b/>
                <w:sz w:val="21"/>
                <w:szCs w:val="21"/>
              </w:rPr>
            </w:pPr>
            <w:r w:rsidRPr="00C22F61">
              <w:rPr>
                <w:rFonts w:asciiTheme="minorEastAsia" w:eastAsiaTheme="minorEastAsia" w:hAnsiTheme="minorEastAsia" w:cs="宋体" w:hint="eastAsia"/>
                <w:b/>
                <w:sz w:val="21"/>
                <w:szCs w:val="21"/>
              </w:rPr>
              <w:t>分数权重</w:t>
            </w:r>
          </w:p>
        </w:tc>
        <w:tc>
          <w:tcPr>
            <w:tcW w:w="1045" w:type="dxa"/>
            <w:tcBorders>
              <w:top w:val="single" w:sz="4" w:space="0" w:color="000000"/>
              <w:left w:val="single" w:sz="4" w:space="0" w:color="000000"/>
              <w:bottom w:val="single" w:sz="4" w:space="0" w:color="000000"/>
              <w:right w:val="single" w:sz="4" w:space="0" w:color="000000"/>
            </w:tcBorders>
            <w:vAlign w:val="center"/>
          </w:tcPr>
          <w:p w:rsidR="00873904" w:rsidRPr="00C22F61" w:rsidRDefault="00B32834">
            <w:pPr>
              <w:spacing w:after="0"/>
              <w:jc w:val="center"/>
              <w:textAlignment w:val="center"/>
              <w:rPr>
                <w:rFonts w:asciiTheme="minorEastAsia" w:eastAsiaTheme="minorEastAsia" w:hAnsiTheme="minorEastAsia" w:cs="宋体"/>
                <w:b/>
                <w:sz w:val="21"/>
                <w:szCs w:val="21"/>
              </w:rPr>
            </w:pPr>
            <w:r w:rsidRPr="00C22F61">
              <w:rPr>
                <w:rFonts w:asciiTheme="minorEastAsia" w:eastAsiaTheme="minorEastAsia" w:hAnsiTheme="minorEastAsia" w:cs="宋体" w:hint="eastAsia"/>
                <w:b/>
                <w:sz w:val="21"/>
                <w:szCs w:val="21"/>
              </w:rPr>
              <w:t>得分</w:t>
            </w:r>
          </w:p>
        </w:tc>
      </w:tr>
      <w:tr w:rsidR="00873904" w:rsidRPr="00C22F61">
        <w:trPr>
          <w:trHeight w:hRule="exact" w:val="397"/>
          <w:jc w:val="center"/>
        </w:trPr>
        <w:tc>
          <w:tcPr>
            <w:tcW w:w="1468" w:type="dxa"/>
            <w:vMerge w:val="restart"/>
            <w:tcBorders>
              <w:top w:val="single" w:sz="4" w:space="0" w:color="000000"/>
              <w:left w:val="single" w:sz="4" w:space="0" w:color="000000"/>
              <w:bottom w:val="single" w:sz="4" w:space="0" w:color="000000"/>
              <w:right w:val="single" w:sz="4" w:space="0" w:color="000000"/>
            </w:tcBorders>
            <w:vAlign w:val="center"/>
          </w:tcPr>
          <w:p w:rsidR="00873904" w:rsidRPr="00C22F61" w:rsidRDefault="00B32834">
            <w:pPr>
              <w:spacing w:after="0" w:line="420" w:lineRule="exact"/>
              <w:jc w:val="center"/>
              <w:rPr>
                <w:rFonts w:asciiTheme="minorEastAsia" w:eastAsiaTheme="minorEastAsia" w:hAnsiTheme="minorEastAsia" w:cs="宋体"/>
                <w:sz w:val="21"/>
                <w:szCs w:val="21"/>
              </w:rPr>
            </w:pPr>
            <w:r w:rsidRPr="00C22F61">
              <w:rPr>
                <w:rFonts w:asciiTheme="minorEastAsia" w:eastAsiaTheme="minorEastAsia" w:hAnsiTheme="minorEastAsia" w:cs="宋体" w:hint="eastAsia"/>
                <w:sz w:val="21"/>
                <w:szCs w:val="21"/>
              </w:rPr>
              <w:t>项目效果</w:t>
            </w:r>
          </w:p>
          <w:p w:rsidR="00873904" w:rsidRPr="00C22F61" w:rsidRDefault="00B32834">
            <w:pPr>
              <w:spacing w:after="0" w:line="420" w:lineRule="exact"/>
              <w:jc w:val="center"/>
              <w:rPr>
                <w:rFonts w:asciiTheme="minorEastAsia" w:eastAsiaTheme="minorEastAsia" w:hAnsiTheme="minorEastAsia" w:cs="宋体"/>
                <w:sz w:val="21"/>
                <w:szCs w:val="21"/>
              </w:rPr>
            </w:pPr>
            <w:r w:rsidRPr="00C22F61">
              <w:rPr>
                <w:rFonts w:asciiTheme="minorEastAsia" w:eastAsiaTheme="minorEastAsia" w:hAnsiTheme="minorEastAsia" w:cs="宋体" w:hint="eastAsia"/>
                <w:sz w:val="21"/>
                <w:szCs w:val="21"/>
              </w:rPr>
              <w:t>（15分）</w:t>
            </w:r>
          </w:p>
        </w:tc>
        <w:tc>
          <w:tcPr>
            <w:tcW w:w="1155" w:type="dxa"/>
            <w:vMerge w:val="restart"/>
            <w:tcBorders>
              <w:top w:val="single" w:sz="4" w:space="0" w:color="000000"/>
              <w:left w:val="single" w:sz="4" w:space="0" w:color="000000"/>
              <w:bottom w:val="single" w:sz="4" w:space="0" w:color="000000"/>
              <w:right w:val="single" w:sz="4" w:space="0" w:color="000000"/>
            </w:tcBorders>
            <w:vAlign w:val="center"/>
          </w:tcPr>
          <w:p w:rsidR="00873904" w:rsidRPr="00C22F61" w:rsidRDefault="00B32834">
            <w:pPr>
              <w:spacing w:after="0" w:line="420" w:lineRule="exact"/>
              <w:jc w:val="center"/>
              <w:rPr>
                <w:rFonts w:asciiTheme="minorEastAsia" w:eastAsiaTheme="minorEastAsia" w:hAnsiTheme="minorEastAsia" w:cs="宋体"/>
                <w:sz w:val="21"/>
                <w:szCs w:val="21"/>
              </w:rPr>
            </w:pPr>
            <w:r w:rsidRPr="00C22F61">
              <w:rPr>
                <w:rFonts w:asciiTheme="minorEastAsia" w:eastAsiaTheme="minorEastAsia" w:hAnsiTheme="minorEastAsia" w:cs="宋体" w:hint="eastAsia"/>
                <w:sz w:val="21"/>
                <w:szCs w:val="21"/>
              </w:rPr>
              <w:t>履职效益</w:t>
            </w:r>
          </w:p>
          <w:p w:rsidR="00873904" w:rsidRPr="00C22F61" w:rsidRDefault="00B32834">
            <w:pPr>
              <w:spacing w:after="0" w:line="420" w:lineRule="exact"/>
              <w:jc w:val="center"/>
              <w:rPr>
                <w:rFonts w:asciiTheme="minorEastAsia" w:eastAsiaTheme="minorEastAsia" w:hAnsiTheme="minorEastAsia" w:cs="宋体"/>
                <w:sz w:val="21"/>
                <w:szCs w:val="21"/>
              </w:rPr>
            </w:pPr>
            <w:r w:rsidRPr="00C22F61">
              <w:rPr>
                <w:rFonts w:asciiTheme="minorEastAsia" w:eastAsiaTheme="minorEastAsia" w:hAnsiTheme="minorEastAsia" w:cs="宋体" w:hint="eastAsia"/>
                <w:sz w:val="21"/>
                <w:szCs w:val="21"/>
              </w:rPr>
              <w:t>（15分）</w:t>
            </w:r>
          </w:p>
        </w:tc>
        <w:tc>
          <w:tcPr>
            <w:tcW w:w="2130" w:type="dxa"/>
            <w:tcBorders>
              <w:top w:val="single" w:sz="4" w:space="0" w:color="000000"/>
              <w:left w:val="single" w:sz="4" w:space="0" w:color="000000"/>
              <w:bottom w:val="single" w:sz="4" w:space="0" w:color="000000"/>
              <w:right w:val="single" w:sz="4" w:space="0" w:color="000000"/>
            </w:tcBorders>
            <w:vAlign w:val="center"/>
          </w:tcPr>
          <w:p w:rsidR="00873904" w:rsidRPr="00C22F61" w:rsidRDefault="00B32834">
            <w:pPr>
              <w:spacing w:line="420" w:lineRule="exact"/>
              <w:jc w:val="center"/>
              <w:rPr>
                <w:rFonts w:asciiTheme="minorEastAsia" w:eastAsiaTheme="minorEastAsia" w:hAnsiTheme="minorEastAsia" w:cs="宋体"/>
                <w:sz w:val="21"/>
                <w:szCs w:val="21"/>
              </w:rPr>
            </w:pPr>
            <w:r w:rsidRPr="00C22F61">
              <w:rPr>
                <w:rFonts w:asciiTheme="minorEastAsia" w:eastAsiaTheme="minorEastAsia" w:hAnsiTheme="minorEastAsia" w:cs="宋体" w:hint="eastAsia"/>
                <w:sz w:val="21"/>
                <w:szCs w:val="21"/>
              </w:rPr>
              <w:t>部门整体效益</w:t>
            </w:r>
          </w:p>
        </w:tc>
        <w:tc>
          <w:tcPr>
            <w:tcW w:w="1200" w:type="dxa"/>
            <w:tcBorders>
              <w:top w:val="single" w:sz="4" w:space="0" w:color="000000"/>
              <w:left w:val="single" w:sz="4" w:space="0" w:color="000000"/>
              <w:bottom w:val="single" w:sz="4" w:space="0" w:color="000000"/>
              <w:right w:val="single" w:sz="4" w:space="0" w:color="000000"/>
            </w:tcBorders>
            <w:vAlign w:val="center"/>
          </w:tcPr>
          <w:p w:rsidR="00873904" w:rsidRPr="00C22F61" w:rsidRDefault="00B32834">
            <w:pPr>
              <w:spacing w:line="420" w:lineRule="exact"/>
              <w:jc w:val="center"/>
              <w:rPr>
                <w:rFonts w:asciiTheme="minorEastAsia" w:eastAsiaTheme="minorEastAsia" w:hAnsiTheme="minorEastAsia" w:cs="宋体"/>
                <w:sz w:val="21"/>
                <w:szCs w:val="21"/>
              </w:rPr>
            </w:pPr>
            <w:r w:rsidRPr="00C22F61">
              <w:rPr>
                <w:rFonts w:asciiTheme="minorEastAsia" w:eastAsiaTheme="minorEastAsia" w:hAnsiTheme="minorEastAsia" w:cs="宋体" w:hint="eastAsia"/>
                <w:sz w:val="21"/>
                <w:szCs w:val="21"/>
              </w:rPr>
              <w:t>10</w:t>
            </w:r>
          </w:p>
        </w:tc>
        <w:tc>
          <w:tcPr>
            <w:tcW w:w="1045" w:type="dxa"/>
            <w:tcBorders>
              <w:top w:val="single" w:sz="4" w:space="0" w:color="000000"/>
              <w:left w:val="single" w:sz="4" w:space="0" w:color="000000"/>
              <w:bottom w:val="single" w:sz="4" w:space="0" w:color="000000"/>
              <w:right w:val="single" w:sz="4" w:space="0" w:color="000000"/>
            </w:tcBorders>
            <w:vAlign w:val="center"/>
          </w:tcPr>
          <w:p w:rsidR="00873904" w:rsidRPr="00C22F61" w:rsidRDefault="003865DA">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9</w:t>
            </w:r>
          </w:p>
        </w:tc>
      </w:tr>
      <w:tr w:rsidR="00873904" w:rsidRPr="00C22F61">
        <w:trPr>
          <w:trHeight w:hRule="exact" w:val="397"/>
          <w:jc w:val="center"/>
        </w:trPr>
        <w:tc>
          <w:tcPr>
            <w:tcW w:w="1468" w:type="dxa"/>
            <w:vMerge/>
            <w:tcBorders>
              <w:top w:val="single" w:sz="4" w:space="0" w:color="000000"/>
              <w:left w:val="single" w:sz="4" w:space="0" w:color="000000"/>
              <w:bottom w:val="single" w:sz="4" w:space="0" w:color="000000"/>
              <w:right w:val="single" w:sz="4" w:space="0" w:color="000000"/>
            </w:tcBorders>
            <w:vAlign w:val="center"/>
          </w:tcPr>
          <w:p w:rsidR="00873904" w:rsidRPr="00C22F61" w:rsidRDefault="00873904">
            <w:pPr>
              <w:spacing w:line="420" w:lineRule="exact"/>
              <w:jc w:val="center"/>
              <w:rPr>
                <w:rFonts w:asciiTheme="minorEastAsia" w:eastAsiaTheme="minorEastAsia" w:hAnsiTheme="minorEastAsia" w:cs="宋体"/>
                <w:sz w:val="21"/>
                <w:szCs w:val="21"/>
              </w:rPr>
            </w:pPr>
          </w:p>
        </w:tc>
        <w:tc>
          <w:tcPr>
            <w:tcW w:w="1155" w:type="dxa"/>
            <w:vMerge/>
            <w:tcBorders>
              <w:top w:val="single" w:sz="4" w:space="0" w:color="000000"/>
              <w:left w:val="single" w:sz="4" w:space="0" w:color="000000"/>
              <w:bottom w:val="single" w:sz="4" w:space="0" w:color="000000"/>
              <w:right w:val="single" w:sz="4" w:space="0" w:color="000000"/>
            </w:tcBorders>
            <w:vAlign w:val="center"/>
          </w:tcPr>
          <w:p w:rsidR="00873904" w:rsidRPr="00C22F61" w:rsidRDefault="00873904">
            <w:pPr>
              <w:spacing w:line="420" w:lineRule="exact"/>
              <w:jc w:val="center"/>
              <w:rPr>
                <w:rFonts w:asciiTheme="minorEastAsia" w:eastAsiaTheme="minorEastAsia" w:hAnsiTheme="minorEastAsia" w:cs="宋体"/>
                <w:sz w:val="21"/>
                <w:szCs w:val="21"/>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873904" w:rsidRPr="00C22F61" w:rsidRDefault="00B32834">
            <w:pPr>
              <w:spacing w:line="420" w:lineRule="exact"/>
              <w:jc w:val="center"/>
              <w:rPr>
                <w:rFonts w:asciiTheme="minorEastAsia" w:eastAsiaTheme="minorEastAsia" w:hAnsiTheme="minorEastAsia" w:cs="宋体"/>
                <w:sz w:val="21"/>
                <w:szCs w:val="21"/>
              </w:rPr>
            </w:pPr>
            <w:r w:rsidRPr="00C22F61">
              <w:rPr>
                <w:rFonts w:asciiTheme="minorEastAsia" w:eastAsiaTheme="minorEastAsia" w:hAnsiTheme="minorEastAsia" w:cs="宋体" w:hint="eastAsia"/>
                <w:sz w:val="21"/>
                <w:szCs w:val="21"/>
              </w:rPr>
              <w:t>考评满意度</w:t>
            </w:r>
          </w:p>
        </w:tc>
        <w:tc>
          <w:tcPr>
            <w:tcW w:w="1200" w:type="dxa"/>
            <w:tcBorders>
              <w:top w:val="single" w:sz="4" w:space="0" w:color="000000"/>
              <w:left w:val="single" w:sz="4" w:space="0" w:color="000000"/>
              <w:bottom w:val="single" w:sz="4" w:space="0" w:color="000000"/>
              <w:right w:val="single" w:sz="4" w:space="0" w:color="000000"/>
            </w:tcBorders>
            <w:vAlign w:val="center"/>
          </w:tcPr>
          <w:p w:rsidR="00873904" w:rsidRPr="00C22F61" w:rsidRDefault="00B32834">
            <w:pPr>
              <w:spacing w:line="420" w:lineRule="exact"/>
              <w:jc w:val="center"/>
              <w:rPr>
                <w:rFonts w:asciiTheme="minorEastAsia" w:eastAsiaTheme="minorEastAsia" w:hAnsiTheme="minorEastAsia" w:cs="宋体"/>
                <w:sz w:val="21"/>
                <w:szCs w:val="21"/>
              </w:rPr>
            </w:pPr>
            <w:r w:rsidRPr="00C22F61">
              <w:rPr>
                <w:rFonts w:asciiTheme="minorEastAsia" w:eastAsiaTheme="minorEastAsia" w:hAnsiTheme="minorEastAsia" w:cs="宋体" w:hint="eastAsia"/>
                <w:sz w:val="21"/>
                <w:szCs w:val="21"/>
              </w:rPr>
              <w:t>5</w:t>
            </w:r>
          </w:p>
        </w:tc>
        <w:tc>
          <w:tcPr>
            <w:tcW w:w="1045" w:type="dxa"/>
            <w:tcBorders>
              <w:top w:val="single" w:sz="4" w:space="0" w:color="000000"/>
              <w:left w:val="single" w:sz="4" w:space="0" w:color="000000"/>
              <w:bottom w:val="single" w:sz="4" w:space="0" w:color="000000"/>
              <w:right w:val="single" w:sz="4" w:space="0" w:color="000000"/>
            </w:tcBorders>
            <w:vAlign w:val="center"/>
          </w:tcPr>
          <w:p w:rsidR="00873904" w:rsidRPr="00C22F61" w:rsidRDefault="00BB6DE4">
            <w:pPr>
              <w:spacing w:line="420" w:lineRule="exact"/>
              <w:jc w:val="center"/>
              <w:rPr>
                <w:rFonts w:asciiTheme="minorEastAsia" w:eastAsiaTheme="minorEastAsia" w:hAnsiTheme="minorEastAsia" w:cs="宋体"/>
                <w:sz w:val="21"/>
                <w:szCs w:val="21"/>
              </w:rPr>
            </w:pPr>
            <w:r w:rsidRPr="00C22F61">
              <w:rPr>
                <w:rFonts w:asciiTheme="minorEastAsia" w:eastAsiaTheme="minorEastAsia" w:hAnsiTheme="minorEastAsia" w:cs="宋体" w:hint="eastAsia"/>
                <w:sz w:val="21"/>
                <w:szCs w:val="21"/>
              </w:rPr>
              <w:t>4</w:t>
            </w:r>
          </w:p>
        </w:tc>
      </w:tr>
      <w:tr w:rsidR="00873904" w:rsidRPr="00C22F61">
        <w:trPr>
          <w:trHeight w:hRule="exact" w:val="397"/>
          <w:jc w:val="center"/>
        </w:trPr>
        <w:tc>
          <w:tcPr>
            <w:tcW w:w="2623" w:type="dxa"/>
            <w:gridSpan w:val="2"/>
            <w:tcBorders>
              <w:top w:val="single" w:sz="4" w:space="0" w:color="000000"/>
              <w:left w:val="single" w:sz="4" w:space="0" w:color="000000"/>
              <w:bottom w:val="single" w:sz="4" w:space="0" w:color="000000"/>
              <w:right w:val="single" w:sz="4" w:space="0" w:color="000000"/>
            </w:tcBorders>
            <w:vAlign w:val="center"/>
          </w:tcPr>
          <w:p w:rsidR="00873904" w:rsidRPr="00C22F61" w:rsidRDefault="00B32834">
            <w:pPr>
              <w:spacing w:line="420" w:lineRule="exact"/>
              <w:jc w:val="center"/>
              <w:rPr>
                <w:rFonts w:asciiTheme="minorEastAsia" w:eastAsiaTheme="minorEastAsia" w:hAnsiTheme="minorEastAsia" w:cs="宋体"/>
                <w:sz w:val="21"/>
                <w:szCs w:val="21"/>
              </w:rPr>
            </w:pPr>
            <w:r w:rsidRPr="00C22F61">
              <w:rPr>
                <w:rFonts w:asciiTheme="minorEastAsia" w:eastAsiaTheme="minorEastAsia" w:hAnsiTheme="minorEastAsia" w:cs="宋体" w:hint="eastAsia"/>
                <w:sz w:val="21"/>
                <w:szCs w:val="21"/>
              </w:rPr>
              <w:t>合计</w:t>
            </w:r>
          </w:p>
        </w:tc>
        <w:tc>
          <w:tcPr>
            <w:tcW w:w="2130" w:type="dxa"/>
            <w:tcBorders>
              <w:top w:val="single" w:sz="4" w:space="0" w:color="000000"/>
              <w:left w:val="single" w:sz="4" w:space="0" w:color="000000"/>
              <w:bottom w:val="single" w:sz="4" w:space="0" w:color="000000"/>
              <w:right w:val="single" w:sz="4" w:space="0" w:color="000000"/>
            </w:tcBorders>
            <w:vAlign w:val="center"/>
          </w:tcPr>
          <w:p w:rsidR="00873904" w:rsidRPr="00C22F61" w:rsidRDefault="00873904">
            <w:pPr>
              <w:spacing w:line="420" w:lineRule="exact"/>
              <w:jc w:val="center"/>
              <w:rPr>
                <w:rFonts w:asciiTheme="minorEastAsia" w:eastAsiaTheme="minorEastAsia" w:hAnsiTheme="minorEastAsia" w:cs="宋体"/>
                <w:sz w:val="21"/>
                <w:szCs w:val="21"/>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873904" w:rsidRPr="00C22F61" w:rsidRDefault="00B32834">
            <w:pPr>
              <w:spacing w:line="420" w:lineRule="exact"/>
              <w:jc w:val="center"/>
              <w:rPr>
                <w:rFonts w:asciiTheme="minorEastAsia" w:eastAsiaTheme="minorEastAsia" w:hAnsiTheme="minorEastAsia" w:cs="宋体"/>
                <w:sz w:val="21"/>
                <w:szCs w:val="21"/>
              </w:rPr>
            </w:pPr>
            <w:r w:rsidRPr="00C22F61">
              <w:rPr>
                <w:rFonts w:asciiTheme="minorEastAsia" w:eastAsiaTheme="minorEastAsia" w:hAnsiTheme="minorEastAsia" w:cs="宋体" w:hint="eastAsia"/>
                <w:sz w:val="21"/>
                <w:szCs w:val="21"/>
              </w:rPr>
              <w:t>15</w:t>
            </w:r>
          </w:p>
        </w:tc>
        <w:tc>
          <w:tcPr>
            <w:tcW w:w="1045" w:type="dxa"/>
            <w:tcBorders>
              <w:top w:val="single" w:sz="4" w:space="0" w:color="000000"/>
              <w:left w:val="single" w:sz="4" w:space="0" w:color="000000"/>
              <w:bottom w:val="single" w:sz="4" w:space="0" w:color="000000"/>
              <w:right w:val="single" w:sz="4" w:space="0" w:color="000000"/>
            </w:tcBorders>
            <w:vAlign w:val="center"/>
          </w:tcPr>
          <w:p w:rsidR="00873904" w:rsidRPr="00C22F61" w:rsidRDefault="003865DA">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13</w:t>
            </w:r>
          </w:p>
        </w:tc>
      </w:tr>
    </w:tbl>
    <w:p w:rsidR="00873904" w:rsidRPr="00C22F61" w:rsidRDefault="00B32834">
      <w:pPr>
        <w:spacing w:after="0" w:line="360" w:lineRule="auto"/>
        <w:ind w:firstLineChars="200" w:firstLine="640"/>
        <w:jc w:val="both"/>
        <w:textAlignment w:val="baseline"/>
        <w:rPr>
          <w:rFonts w:ascii="仿宋_GB2312" w:eastAsia="仿宋_GB2312" w:cs="DengXian-Regular"/>
          <w:sz w:val="32"/>
          <w:szCs w:val="32"/>
        </w:rPr>
      </w:pPr>
      <w:bookmarkStart w:id="72" w:name="_Toc492652784"/>
      <w:bookmarkStart w:id="73" w:name="_Toc465149516"/>
      <w:bookmarkStart w:id="74" w:name="_Toc464638561"/>
      <w:bookmarkEnd w:id="71"/>
      <w:r w:rsidRPr="00C22F61">
        <w:rPr>
          <w:rFonts w:ascii="仿宋_GB2312" w:eastAsia="仿宋_GB2312" w:cs="DengXian-Regular" w:hint="eastAsia"/>
          <w:sz w:val="32"/>
          <w:szCs w:val="32"/>
        </w:rPr>
        <w:t>1.部门整体效益（10分）</w:t>
      </w:r>
    </w:p>
    <w:p w:rsidR="00873904" w:rsidRPr="00C22F61" w:rsidRDefault="00B32834">
      <w:pPr>
        <w:spacing w:after="0" w:line="360" w:lineRule="auto"/>
        <w:ind w:firstLineChars="200" w:firstLine="640"/>
        <w:jc w:val="both"/>
        <w:textAlignment w:val="baseline"/>
        <w:rPr>
          <w:rFonts w:ascii="仿宋_GB2312" w:eastAsia="仿宋_GB2312" w:cs="DengXian-Regular"/>
          <w:sz w:val="32"/>
          <w:szCs w:val="32"/>
        </w:rPr>
      </w:pPr>
      <w:r w:rsidRPr="00C22F61">
        <w:rPr>
          <w:rFonts w:ascii="仿宋_GB2312" w:eastAsia="仿宋_GB2312" w:cs="DengXian-Regular" w:hint="eastAsia"/>
          <w:sz w:val="32"/>
          <w:szCs w:val="32"/>
        </w:rPr>
        <w:t>该指标主要评价部门履行职责对社会发展所带来的直接或间接效益。</w:t>
      </w:r>
    </w:p>
    <w:p w:rsidR="00873904" w:rsidRPr="00C22F61" w:rsidRDefault="00B32834">
      <w:pPr>
        <w:spacing w:after="0" w:line="360" w:lineRule="auto"/>
        <w:ind w:firstLineChars="200" w:firstLine="640"/>
        <w:jc w:val="both"/>
        <w:textAlignment w:val="baseline"/>
        <w:rPr>
          <w:rFonts w:ascii="仿宋_GB2312" w:eastAsia="仿宋_GB2312" w:cs="DengXian-Regular"/>
          <w:sz w:val="32"/>
          <w:szCs w:val="32"/>
        </w:rPr>
      </w:pPr>
      <w:r w:rsidRPr="00C22F61">
        <w:rPr>
          <w:rFonts w:ascii="仿宋_GB2312" w:eastAsia="仿宋_GB2312" w:cs="DengXian-Regular" w:hint="eastAsia"/>
          <w:sz w:val="32"/>
          <w:szCs w:val="32"/>
        </w:rPr>
        <w:t>经查看区</w:t>
      </w:r>
      <w:r w:rsidR="00BB6DE4" w:rsidRPr="00C22F61">
        <w:rPr>
          <w:rFonts w:ascii="仿宋_GB2312" w:eastAsia="仿宋_GB2312" w:cs="DengXian-Regular" w:hint="eastAsia"/>
          <w:sz w:val="32"/>
          <w:szCs w:val="32"/>
        </w:rPr>
        <w:t>人社局</w:t>
      </w:r>
      <w:r w:rsidRPr="00C22F61">
        <w:rPr>
          <w:rFonts w:ascii="仿宋_GB2312" w:eastAsia="仿宋_GB2312" w:cs="DengXian-Regular" w:hint="eastAsia"/>
          <w:sz w:val="32"/>
          <w:szCs w:val="32"/>
        </w:rPr>
        <w:t>提供的相关资料，区</w:t>
      </w:r>
      <w:r w:rsidR="00BB6DE4" w:rsidRPr="00C22F61">
        <w:rPr>
          <w:rFonts w:ascii="仿宋_GB2312" w:eastAsia="仿宋_GB2312" w:cs="DengXian-Regular" w:hint="eastAsia"/>
          <w:sz w:val="32"/>
          <w:szCs w:val="32"/>
        </w:rPr>
        <w:t>人社局</w:t>
      </w:r>
      <w:r w:rsidRPr="00C22F61">
        <w:rPr>
          <w:rFonts w:ascii="仿宋_GB2312" w:eastAsia="仿宋_GB2312" w:cs="DengXian-Regular" w:hint="eastAsia"/>
          <w:sz w:val="32"/>
          <w:szCs w:val="32"/>
        </w:rPr>
        <w:t>履行职责对社会发展所带来的社会效益较显著，有效的提高了社会</w:t>
      </w:r>
      <w:r w:rsidRPr="00C22F61">
        <w:rPr>
          <w:rFonts w:ascii="仿宋_GB2312" w:eastAsia="仿宋_GB2312" w:cs="DengXian-Regular" w:hint="eastAsia"/>
          <w:sz w:val="32"/>
          <w:szCs w:val="32"/>
        </w:rPr>
        <w:lastRenderedPageBreak/>
        <w:t>公众</w:t>
      </w:r>
      <w:r w:rsidR="00BB6DE4" w:rsidRPr="00C22F61">
        <w:rPr>
          <w:rFonts w:ascii="仿宋_GB2312" w:eastAsia="仿宋_GB2312" w:cs="DengXian-Regular" w:hint="eastAsia"/>
          <w:sz w:val="32"/>
          <w:szCs w:val="32"/>
        </w:rPr>
        <w:t>社会保险知识、劳动仲裁等方面的</w:t>
      </w:r>
      <w:r w:rsidRPr="00C22F61">
        <w:rPr>
          <w:rFonts w:ascii="仿宋_GB2312" w:eastAsia="仿宋_GB2312" w:cs="DengXian-Regular" w:hint="eastAsia"/>
          <w:sz w:val="32"/>
          <w:szCs w:val="32"/>
        </w:rPr>
        <w:t>意识，减少了社会</w:t>
      </w:r>
      <w:r w:rsidR="00BB6DE4" w:rsidRPr="00C22F61">
        <w:rPr>
          <w:rFonts w:ascii="仿宋_GB2312" w:eastAsia="仿宋_GB2312" w:cs="DengXian-Regular" w:hint="eastAsia"/>
          <w:sz w:val="32"/>
          <w:szCs w:val="32"/>
        </w:rPr>
        <w:t>不稳定</w:t>
      </w:r>
      <w:r w:rsidRPr="00C22F61">
        <w:rPr>
          <w:rFonts w:ascii="仿宋_GB2312" w:eastAsia="仿宋_GB2312" w:cs="DengXian-Regular" w:hint="eastAsia"/>
          <w:sz w:val="32"/>
          <w:szCs w:val="32"/>
        </w:rPr>
        <w:t>因素。</w:t>
      </w:r>
    </w:p>
    <w:p w:rsidR="00873904" w:rsidRPr="00C22F61" w:rsidRDefault="00B32834">
      <w:pPr>
        <w:spacing w:after="0" w:line="360" w:lineRule="auto"/>
        <w:ind w:firstLineChars="200" w:firstLine="640"/>
        <w:jc w:val="both"/>
        <w:textAlignment w:val="baseline"/>
        <w:rPr>
          <w:rFonts w:ascii="仿宋_GB2312" w:eastAsia="仿宋_GB2312" w:cs="DengXian-Regular"/>
          <w:sz w:val="32"/>
          <w:szCs w:val="32"/>
        </w:rPr>
      </w:pPr>
      <w:r w:rsidRPr="00C22F61">
        <w:rPr>
          <w:rFonts w:ascii="仿宋_GB2312" w:eastAsia="仿宋_GB2312" w:cs="DengXian-Regular" w:hint="eastAsia"/>
          <w:sz w:val="32"/>
          <w:szCs w:val="32"/>
        </w:rPr>
        <w:t>该项指标实际得分</w:t>
      </w:r>
      <w:r w:rsidR="003865DA">
        <w:rPr>
          <w:rFonts w:ascii="仿宋_GB2312" w:eastAsia="仿宋_GB2312" w:cs="DengXian-Regular" w:hint="eastAsia"/>
          <w:sz w:val="32"/>
          <w:szCs w:val="32"/>
        </w:rPr>
        <w:t>9</w:t>
      </w:r>
      <w:r w:rsidRPr="00C22F61">
        <w:rPr>
          <w:rFonts w:ascii="仿宋_GB2312" w:eastAsia="仿宋_GB2312" w:cs="DengXian-Regular" w:hint="eastAsia"/>
          <w:sz w:val="32"/>
          <w:szCs w:val="32"/>
        </w:rPr>
        <w:t>分。</w:t>
      </w:r>
    </w:p>
    <w:p w:rsidR="00873904" w:rsidRPr="00C22F61" w:rsidRDefault="00B32834">
      <w:pPr>
        <w:spacing w:after="0" w:line="360" w:lineRule="auto"/>
        <w:ind w:firstLineChars="200" w:firstLine="640"/>
        <w:jc w:val="both"/>
        <w:textAlignment w:val="baseline"/>
        <w:rPr>
          <w:rFonts w:ascii="仿宋_GB2312" w:eastAsia="仿宋_GB2312" w:cs="DengXian-Regular"/>
          <w:sz w:val="32"/>
          <w:szCs w:val="32"/>
        </w:rPr>
      </w:pPr>
      <w:r w:rsidRPr="00C22F61">
        <w:rPr>
          <w:rFonts w:ascii="仿宋_GB2312" w:eastAsia="仿宋_GB2312" w:cs="DengXian-Regular" w:hint="eastAsia"/>
          <w:sz w:val="32"/>
          <w:szCs w:val="32"/>
        </w:rPr>
        <w:t>2.考评满意度（5分）</w:t>
      </w:r>
    </w:p>
    <w:p w:rsidR="00873904" w:rsidRPr="00C22F61" w:rsidRDefault="00B32834">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sidRPr="00C22F61">
        <w:rPr>
          <w:rFonts w:ascii="仿宋_GB2312" w:eastAsia="仿宋_GB2312" w:hAnsiTheme="minorEastAsia" w:cs="Times New Roman" w:hint="eastAsia"/>
          <w:sz w:val="32"/>
          <w:szCs w:val="32"/>
          <w:u w:color="000000"/>
        </w:rPr>
        <w:t>该指标主要评价社会公众或部门的服务对象对部门履职效果的满意程度。</w:t>
      </w:r>
    </w:p>
    <w:p w:rsidR="00873904" w:rsidRPr="00C22F61" w:rsidRDefault="00B32834">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sidRPr="00C22F61">
        <w:rPr>
          <w:rFonts w:ascii="仿宋_GB2312" w:eastAsia="仿宋_GB2312" w:hAnsiTheme="minorEastAsia" w:cs="Times New Roman" w:hint="eastAsia"/>
          <w:sz w:val="32"/>
          <w:szCs w:val="32"/>
          <w:u w:color="000000"/>
        </w:rPr>
        <w:t>针对该指标，我们随机选取了50个调查对象进行了问卷调查，具体调查情况如下：</w:t>
      </w:r>
    </w:p>
    <w:p w:rsidR="00873904" w:rsidRPr="00C22F61" w:rsidRDefault="00B32834">
      <w:pPr>
        <w:spacing w:after="0" w:line="360" w:lineRule="auto"/>
        <w:jc w:val="center"/>
        <w:textAlignment w:val="baseline"/>
        <w:rPr>
          <w:rFonts w:asciiTheme="minorEastAsia" w:eastAsiaTheme="minorEastAsia" w:hAnsiTheme="minorEastAsia" w:cstheme="minorEastAsia"/>
          <w:b/>
          <w:bCs/>
          <w:sz w:val="32"/>
          <w:szCs w:val="32"/>
          <w:u w:color="000000"/>
        </w:rPr>
      </w:pPr>
      <w:r w:rsidRPr="00C22F61">
        <w:rPr>
          <w:rFonts w:asciiTheme="minorEastAsia" w:eastAsiaTheme="minorEastAsia" w:hAnsiTheme="minorEastAsia" w:cstheme="minorEastAsia" w:hint="eastAsia"/>
          <w:b/>
          <w:bCs/>
          <w:sz w:val="32"/>
          <w:szCs w:val="32"/>
          <w:u w:color="000000"/>
        </w:rPr>
        <w:t>表6  服务对象满意度调查问卷汇总表</w:t>
      </w:r>
    </w:p>
    <w:p w:rsidR="00873904" w:rsidRPr="00C22F61" w:rsidRDefault="00B32834">
      <w:pPr>
        <w:spacing w:after="0" w:line="540" w:lineRule="exact"/>
        <w:ind w:firstLineChars="3300" w:firstLine="6930"/>
        <w:jc w:val="both"/>
        <w:textAlignment w:val="baseline"/>
        <w:rPr>
          <w:rFonts w:ascii="仿宋_GB2312" w:eastAsia="仿宋_GB2312" w:hAnsiTheme="minorEastAsia" w:cs="Times New Roman"/>
          <w:sz w:val="32"/>
          <w:szCs w:val="32"/>
          <w:u w:color="000000"/>
        </w:rPr>
      </w:pPr>
      <w:r w:rsidRPr="00C22F61">
        <w:rPr>
          <w:rFonts w:asciiTheme="minorEastAsia" w:eastAsiaTheme="minorEastAsia" w:hAnsiTheme="minorEastAsia" w:cstheme="minorEastAsia" w:hint="eastAsia"/>
          <w:sz w:val="21"/>
          <w:szCs w:val="21"/>
          <w:u w:color="000000"/>
        </w:rPr>
        <w:t>单位：人次</w:t>
      </w:r>
    </w:p>
    <w:tbl>
      <w:tblPr>
        <w:tblW w:w="7948" w:type="dxa"/>
        <w:jc w:val="center"/>
        <w:tblLayout w:type="fixed"/>
        <w:tblCellMar>
          <w:top w:w="15" w:type="dxa"/>
          <w:left w:w="15" w:type="dxa"/>
          <w:bottom w:w="15" w:type="dxa"/>
          <w:right w:w="15" w:type="dxa"/>
        </w:tblCellMar>
        <w:tblLook w:val="04A0"/>
      </w:tblPr>
      <w:tblGrid>
        <w:gridCol w:w="2834"/>
        <w:gridCol w:w="1114"/>
        <w:gridCol w:w="1134"/>
        <w:gridCol w:w="1218"/>
        <w:gridCol w:w="767"/>
        <w:gridCol w:w="881"/>
      </w:tblGrid>
      <w:tr w:rsidR="00873904" w:rsidRPr="00C22F61">
        <w:trPr>
          <w:trHeight w:val="525"/>
          <w:jc w:val="center"/>
        </w:trPr>
        <w:tc>
          <w:tcPr>
            <w:tcW w:w="2834" w:type="dxa"/>
            <w:tcBorders>
              <w:top w:val="single" w:sz="4" w:space="0" w:color="auto"/>
              <w:left w:val="single" w:sz="4" w:space="0" w:color="auto"/>
              <w:bottom w:val="single" w:sz="4" w:space="0" w:color="auto"/>
              <w:right w:val="single" w:sz="4" w:space="0" w:color="auto"/>
            </w:tcBorders>
            <w:vAlign w:val="center"/>
          </w:tcPr>
          <w:p w:rsidR="00873904" w:rsidRPr="00C22F61" w:rsidRDefault="00B32834">
            <w:pPr>
              <w:spacing w:after="0" w:line="540" w:lineRule="exact"/>
              <w:jc w:val="center"/>
              <w:textAlignment w:val="baseline"/>
              <w:rPr>
                <w:rFonts w:asciiTheme="minorEastAsia" w:eastAsiaTheme="minorEastAsia" w:hAnsiTheme="minorEastAsia" w:cs="Times New Roman"/>
                <w:b/>
                <w:bCs/>
                <w:sz w:val="21"/>
                <w:szCs w:val="21"/>
                <w:u w:color="000000"/>
              </w:rPr>
            </w:pPr>
            <w:r w:rsidRPr="00C22F61">
              <w:rPr>
                <w:rFonts w:asciiTheme="minorEastAsia" w:eastAsiaTheme="minorEastAsia" w:hAnsiTheme="minorEastAsia" w:cs="Times New Roman" w:hint="eastAsia"/>
                <w:b/>
                <w:bCs/>
                <w:sz w:val="21"/>
                <w:szCs w:val="21"/>
                <w:u w:color="000000"/>
              </w:rPr>
              <w:t>调查项目</w:t>
            </w:r>
          </w:p>
        </w:tc>
        <w:tc>
          <w:tcPr>
            <w:tcW w:w="1114" w:type="dxa"/>
            <w:tcBorders>
              <w:top w:val="single" w:sz="4" w:space="0" w:color="auto"/>
              <w:left w:val="single" w:sz="4" w:space="0" w:color="auto"/>
              <w:bottom w:val="single" w:sz="4" w:space="0" w:color="auto"/>
              <w:right w:val="single" w:sz="4" w:space="0" w:color="auto"/>
            </w:tcBorders>
            <w:vAlign w:val="center"/>
          </w:tcPr>
          <w:p w:rsidR="00873904" w:rsidRPr="00C22F61" w:rsidRDefault="00B32834">
            <w:pPr>
              <w:spacing w:after="0" w:line="540" w:lineRule="exact"/>
              <w:jc w:val="center"/>
              <w:textAlignment w:val="baseline"/>
              <w:rPr>
                <w:rFonts w:asciiTheme="minorEastAsia" w:eastAsiaTheme="minorEastAsia" w:hAnsiTheme="minorEastAsia" w:cs="Times New Roman"/>
                <w:b/>
                <w:bCs/>
                <w:sz w:val="21"/>
                <w:szCs w:val="21"/>
                <w:u w:color="000000"/>
              </w:rPr>
            </w:pPr>
            <w:r w:rsidRPr="00C22F61">
              <w:rPr>
                <w:rFonts w:asciiTheme="minorEastAsia" w:eastAsiaTheme="minorEastAsia" w:hAnsiTheme="minorEastAsia" w:cs="Times New Roman" w:hint="eastAsia"/>
                <w:b/>
                <w:bCs/>
                <w:sz w:val="21"/>
                <w:szCs w:val="21"/>
                <w:u w:color="000000"/>
              </w:rPr>
              <w:t>满意</w:t>
            </w:r>
          </w:p>
        </w:tc>
        <w:tc>
          <w:tcPr>
            <w:tcW w:w="1134" w:type="dxa"/>
            <w:tcBorders>
              <w:top w:val="single" w:sz="4" w:space="0" w:color="auto"/>
              <w:left w:val="single" w:sz="4" w:space="0" w:color="auto"/>
              <w:bottom w:val="single" w:sz="4" w:space="0" w:color="auto"/>
              <w:right w:val="single" w:sz="4" w:space="0" w:color="auto"/>
            </w:tcBorders>
            <w:vAlign w:val="center"/>
          </w:tcPr>
          <w:p w:rsidR="00873904" w:rsidRPr="00C22F61" w:rsidRDefault="00B32834">
            <w:pPr>
              <w:spacing w:after="0" w:line="540" w:lineRule="exact"/>
              <w:jc w:val="center"/>
              <w:textAlignment w:val="baseline"/>
              <w:rPr>
                <w:rFonts w:asciiTheme="minorEastAsia" w:eastAsiaTheme="minorEastAsia" w:hAnsiTheme="minorEastAsia" w:cs="Times New Roman"/>
                <w:b/>
                <w:bCs/>
                <w:sz w:val="21"/>
                <w:szCs w:val="21"/>
                <w:u w:color="000000"/>
              </w:rPr>
            </w:pPr>
            <w:r w:rsidRPr="00C22F61">
              <w:rPr>
                <w:rFonts w:asciiTheme="minorEastAsia" w:eastAsiaTheme="minorEastAsia" w:hAnsiTheme="minorEastAsia" w:cs="Times New Roman" w:hint="eastAsia"/>
                <w:b/>
                <w:bCs/>
                <w:sz w:val="21"/>
                <w:szCs w:val="21"/>
                <w:u w:color="000000"/>
              </w:rPr>
              <w:t>一般</w:t>
            </w:r>
          </w:p>
        </w:tc>
        <w:tc>
          <w:tcPr>
            <w:tcW w:w="1218" w:type="dxa"/>
            <w:tcBorders>
              <w:top w:val="single" w:sz="4" w:space="0" w:color="auto"/>
              <w:left w:val="single" w:sz="4" w:space="0" w:color="auto"/>
              <w:bottom w:val="single" w:sz="4" w:space="0" w:color="auto"/>
              <w:right w:val="single" w:sz="4" w:space="0" w:color="auto"/>
            </w:tcBorders>
            <w:vAlign w:val="center"/>
          </w:tcPr>
          <w:p w:rsidR="00873904" w:rsidRPr="00C22F61" w:rsidRDefault="00B32834">
            <w:pPr>
              <w:spacing w:after="0" w:line="540" w:lineRule="exact"/>
              <w:jc w:val="center"/>
              <w:textAlignment w:val="baseline"/>
              <w:rPr>
                <w:rFonts w:asciiTheme="minorEastAsia" w:eastAsiaTheme="minorEastAsia" w:hAnsiTheme="minorEastAsia" w:cs="Times New Roman"/>
                <w:b/>
                <w:bCs/>
                <w:sz w:val="21"/>
                <w:szCs w:val="21"/>
                <w:u w:color="000000"/>
              </w:rPr>
            </w:pPr>
            <w:r w:rsidRPr="00C22F61">
              <w:rPr>
                <w:rFonts w:asciiTheme="minorEastAsia" w:eastAsiaTheme="minorEastAsia" w:hAnsiTheme="minorEastAsia" w:cs="Times New Roman" w:hint="eastAsia"/>
                <w:b/>
                <w:bCs/>
                <w:sz w:val="21"/>
                <w:szCs w:val="21"/>
                <w:u w:color="000000"/>
              </w:rPr>
              <w:t>不满意</w:t>
            </w:r>
          </w:p>
        </w:tc>
        <w:tc>
          <w:tcPr>
            <w:tcW w:w="767" w:type="dxa"/>
            <w:tcBorders>
              <w:top w:val="single" w:sz="4" w:space="0" w:color="auto"/>
              <w:left w:val="single" w:sz="4" w:space="0" w:color="auto"/>
              <w:bottom w:val="single" w:sz="4" w:space="0" w:color="auto"/>
              <w:right w:val="single" w:sz="4" w:space="0" w:color="auto"/>
            </w:tcBorders>
            <w:vAlign w:val="center"/>
          </w:tcPr>
          <w:p w:rsidR="00873904" w:rsidRPr="00C22F61" w:rsidRDefault="00B32834">
            <w:pPr>
              <w:spacing w:after="0" w:line="540" w:lineRule="exact"/>
              <w:jc w:val="center"/>
              <w:textAlignment w:val="baseline"/>
              <w:rPr>
                <w:rFonts w:asciiTheme="minorEastAsia" w:eastAsiaTheme="minorEastAsia" w:hAnsiTheme="minorEastAsia" w:cs="Times New Roman"/>
                <w:b/>
                <w:bCs/>
                <w:sz w:val="21"/>
                <w:szCs w:val="21"/>
                <w:u w:color="000000"/>
              </w:rPr>
            </w:pPr>
            <w:r w:rsidRPr="00C22F61">
              <w:rPr>
                <w:rFonts w:asciiTheme="minorEastAsia" w:eastAsiaTheme="minorEastAsia" w:hAnsiTheme="minorEastAsia" w:cs="Times New Roman" w:hint="eastAsia"/>
                <w:b/>
                <w:bCs/>
                <w:sz w:val="21"/>
                <w:szCs w:val="21"/>
                <w:u w:color="000000"/>
              </w:rPr>
              <w:t>合计</w:t>
            </w:r>
          </w:p>
        </w:tc>
        <w:tc>
          <w:tcPr>
            <w:tcW w:w="881" w:type="dxa"/>
            <w:tcBorders>
              <w:top w:val="single" w:sz="4" w:space="0" w:color="auto"/>
              <w:left w:val="single" w:sz="4" w:space="0" w:color="auto"/>
              <w:bottom w:val="single" w:sz="4" w:space="0" w:color="auto"/>
              <w:right w:val="single" w:sz="4" w:space="0" w:color="auto"/>
            </w:tcBorders>
            <w:vAlign w:val="center"/>
          </w:tcPr>
          <w:p w:rsidR="00873904" w:rsidRPr="00C22F61" w:rsidRDefault="00B32834">
            <w:pPr>
              <w:spacing w:after="0" w:line="540" w:lineRule="exact"/>
              <w:jc w:val="center"/>
              <w:textAlignment w:val="baseline"/>
              <w:rPr>
                <w:rFonts w:asciiTheme="minorEastAsia" w:eastAsiaTheme="minorEastAsia" w:hAnsiTheme="minorEastAsia" w:cs="Times New Roman"/>
                <w:b/>
                <w:bCs/>
                <w:sz w:val="21"/>
                <w:szCs w:val="21"/>
                <w:u w:color="000000"/>
              </w:rPr>
            </w:pPr>
            <w:r w:rsidRPr="00C22F61">
              <w:rPr>
                <w:rFonts w:asciiTheme="minorEastAsia" w:eastAsiaTheme="minorEastAsia" w:hAnsiTheme="minorEastAsia" w:cs="Times New Roman" w:hint="eastAsia"/>
                <w:b/>
                <w:bCs/>
                <w:sz w:val="21"/>
                <w:szCs w:val="21"/>
                <w:u w:color="000000"/>
              </w:rPr>
              <w:t>单项得分</w:t>
            </w:r>
          </w:p>
        </w:tc>
      </w:tr>
      <w:tr w:rsidR="00873904" w:rsidRPr="00C22F61">
        <w:trPr>
          <w:trHeight w:val="590"/>
          <w:jc w:val="center"/>
        </w:trPr>
        <w:tc>
          <w:tcPr>
            <w:tcW w:w="2834" w:type="dxa"/>
            <w:tcBorders>
              <w:top w:val="single" w:sz="4" w:space="0" w:color="000000"/>
              <w:left w:val="single" w:sz="4" w:space="0" w:color="000000"/>
              <w:bottom w:val="single" w:sz="4" w:space="0" w:color="000000"/>
              <w:right w:val="single" w:sz="4" w:space="0" w:color="000000"/>
            </w:tcBorders>
            <w:vAlign w:val="center"/>
          </w:tcPr>
          <w:p w:rsidR="00873904" w:rsidRPr="00C22F61" w:rsidRDefault="00B32834">
            <w:pPr>
              <w:spacing w:after="0" w:line="360" w:lineRule="auto"/>
              <w:jc w:val="both"/>
              <w:textAlignment w:val="baseline"/>
              <w:rPr>
                <w:rFonts w:asciiTheme="minorEastAsia" w:eastAsiaTheme="minorEastAsia" w:hAnsiTheme="minorEastAsia" w:cs="Times New Roman"/>
                <w:sz w:val="21"/>
                <w:szCs w:val="21"/>
                <w:u w:color="000000"/>
              </w:rPr>
            </w:pPr>
            <w:r w:rsidRPr="00C22F61">
              <w:rPr>
                <w:rFonts w:asciiTheme="minorEastAsia" w:eastAsiaTheme="minorEastAsia" w:hAnsiTheme="minorEastAsia" w:cs="Times New Roman" w:hint="eastAsia"/>
                <w:sz w:val="21"/>
                <w:szCs w:val="21"/>
                <w:u w:color="000000"/>
              </w:rPr>
              <w:t>某项具体工作</w:t>
            </w:r>
          </w:p>
        </w:tc>
        <w:tc>
          <w:tcPr>
            <w:tcW w:w="1114" w:type="dxa"/>
            <w:tcBorders>
              <w:top w:val="single" w:sz="4" w:space="0" w:color="000000"/>
              <w:left w:val="single" w:sz="4" w:space="0" w:color="000000"/>
              <w:bottom w:val="single" w:sz="4" w:space="0" w:color="000000"/>
              <w:right w:val="single" w:sz="4" w:space="0" w:color="000000"/>
            </w:tcBorders>
            <w:vAlign w:val="center"/>
          </w:tcPr>
          <w:p w:rsidR="00873904" w:rsidRPr="00C22F61" w:rsidRDefault="002650F4">
            <w:pPr>
              <w:spacing w:after="0" w:line="360" w:lineRule="auto"/>
              <w:jc w:val="center"/>
              <w:textAlignment w:val="baseline"/>
              <w:rPr>
                <w:rFonts w:asciiTheme="minorEastAsia" w:eastAsiaTheme="minorEastAsia" w:hAnsiTheme="minorEastAsia" w:cs="Times New Roman"/>
                <w:sz w:val="21"/>
                <w:szCs w:val="21"/>
                <w:u w:color="000000"/>
              </w:rPr>
            </w:pPr>
            <w:r w:rsidRPr="00C22F61">
              <w:rPr>
                <w:rFonts w:asciiTheme="minorEastAsia" w:eastAsiaTheme="minorEastAsia" w:hAnsiTheme="minorEastAsia" w:cs="Times New Roman" w:hint="eastAsia"/>
                <w:sz w:val="21"/>
                <w:szCs w:val="21"/>
                <w:u w:color="000000"/>
              </w:rPr>
              <w:t>48</w:t>
            </w:r>
          </w:p>
        </w:tc>
        <w:tc>
          <w:tcPr>
            <w:tcW w:w="1134" w:type="dxa"/>
            <w:tcBorders>
              <w:top w:val="single" w:sz="4" w:space="0" w:color="000000"/>
              <w:left w:val="single" w:sz="4" w:space="0" w:color="000000"/>
              <w:bottom w:val="single" w:sz="4" w:space="0" w:color="000000"/>
              <w:right w:val="single" w:sz="4" w:space="0" w:color="000000"/>
            </w:tcBorders>
            <w:vAlign w:val="center"/>
          </w:tcPr>
          <w:p w:rsidR="00873904" w:rsidRPr="00C22F61" w:rsidRDefault="002650F4">
            <w:pPr>
              <w:spacing w:after="0" w:line="360" w:lineRule="auto"/>
              <w:jc w:val="center"/>
              <w:textAlignment w:val="baseline"/>
              <w:rPr>
                <w:rFonts w:asciiTheme="minorEastAsia" w:eastAsiaTheme="minorEastAsia" w:hAnsiTheme="minorEastAsia" w:cs="Times New Roman"/>
                <w:sz w:val="21"/>
                <w:szCs w:val="21"/>
                <w:u w:color="000000"/>
              </w:rPr>
            </w:pPr>
            <w:r w:rsidRPr="00C22F61">
              <w:rPr>
                <w:rFonts w:asciiTheme="minorEastAsia" w:eastAsiaTheme="minorEastAsia" w:hAnsiTheme="minorEastAsia" w:cs="Times New Roman" w:hint="eastAsia"/>
                <w:sz w:val="21"/>
                <w:szCs w:val="21"/>
                <w:u w:color="000000"/>
              </w:rPr>
              <w:t>2</w:t>
            </w:r>
          </w:p>
        </w:tc>
        <w:tc>
          <w:tcPr>
            <w:tcW w:w="1218" w:type="dxa"/>
            <w:tcBorders>
              <w:top w:val="single" w:sz="4" w:space="0" w:color="000000"/>
              <w:left w:val="single" w:sz="4" w:space="0" w:color="000000"/>
              <w:bottom w:val="single" w:sz="4" w:space="0" w:color="000000"/>
              <w:right w:val="single" w:sz="4" w:space="0" w:color="000000"/>
            </w:tcBorders>
            <w:vAlign w:val="center"/>
          </w:tcPr>
          <w:p w:rsidR="00873904" w:rsidRPr="00C22F61" w:rsidRDefault="002650F4">
            <w:pPr>
              <w:spacing w:after="0" w:line="360" w:lineRule="auto"/>
              <w:jc w:val="center"/>
              <w:textAlignment w:val="baseline"/>
              <w:rPr>
                <w:rFonts w:asciiTheme="minorEastAsia" w:eastAsiaTheme="minorEastAsia" w:hAnsiTheme="minorEastAsia" w:cs="Times New Roman"/>
                <w:sz w:val="21"/>
                <w:szCs w:val="21"/>
                <w:u w:color="000000"/>
              </w:rPr>
            </w:pPr>
            <w:r w:rsidRPr="00C22F61">
              <w:rPr>
                <w:rFonts w:asciiTheme="minorEastAsia" w:eastAsiaTheme="minorEastAsia" w:hAnsiTheme="minorEastAsia" w:cs="Times New Roman" w:hint="eastAsia"/>
                <w:sz w:val="21"/>
                <w:szCs w:val="21"/>
                <w:u w:color="000000"/>
              </w:rPr>
              <w:t>0</w:t>
            </w:r>
          </w:p>
        </w:tc>
        <w:tc>
          <w:tcPr>
            <w:tcW w:w="767" w:type="dxa"/>
            <w:tcBorders>
              <w:top w:val="single" w:sz="4" w:space="0" w:color="000000"/>
              <w:left w:val="single" w:sz="4" w:space="0" w:color="000000"/>
              <w:bottom w:val="single" w:sz="4" w:space="0" w:color="000000"/>
              <w:right w:val="single" w:sz="4" w:space="0" w:color="000000"/>
            </w:tcBorders>
            <w:vAlign w:val="center"/>
          </w:tcPr>
          <w:p w:rsidR="00873904" w:rsidRPr="00C22F61" w:rsidRDefault="00B32834">
            <w:pPr>
              <w:spacing w:after="0" w:line="360" w:lineRule="auto"/>
              <w:jc w:val="center"/>
              <w:textAlignment w:val="baseline"/>
              <w:rPr>
                <w:rFonts w:asciiTheme="minorEastAsia" w:eastAsiaTheme="minorEastAsia" w:hAnsiTheme="minorEastAsia" w:cs="Times New Roman"/>
                <w:sz w:val="21"/>
                <w:szCs w:val="21"/>
                <w:u w:color="000000"/>
              </w:rPr>
            </w:pPr>
            <w:r w:rsidRPr="00C22F61">
              <w:rPr>
                <w:rFonts w:asciiTheme="minorEastAsia" w:eastAsiaTheme="minorEastAsia" w:hAnsiTheme="minorEastAsia" w:cs="Times New Roman"/>
                <w:sz w:val="21"/>
                <w:szCs w:val="21"/>
                <w:u w:color="000000"/>
              </w:rPr>
              <w:t>50</w:t>
            </w:r>
          </w:p>
        </w:tc>
        <w:tc>
          <w:tcPr>
            <w:tcW w:w="881" w:type="dxa"/>
            <w:tcBorders>
              <w:top w:val="single" w:sz="4" w:space="0" w:color="000000"/>
              <w:left w:val="single" w:sz="4" w:space="0" w:color="000000"/>
              <w:bottom w:val="single" w:sz="4" w:space="0" w:color="000000"/>
              <w:right w:val="single" w:sz="4" w:space="0" w:color="000000"/>
            </w:tcBorders>
            <w:vAlign w:val="center"/>
          </w:tcPr>
          <w:p w:rsidR="00873904" w:rsidRPr="00C22F61" w:rsidRDefault="002650F4">
            <w:pPr>
              <w:spacing w:after="0" w:line="360" w:lineRule="auto"/>
              <w:jc w:val="center"/>
              <w:textAlignment w:val="baseline"/>
              <w:rPr>
                <w:rFonts w:asciiTheme="minorEastAsia" w:eastAsiaTheme="minorEastAsia" w:hAnsiTheme="minorEastAsia" w:cs="Times New Roman"/>
                <w:sz w:val="21"/>
                <w:szCs w:val="21"/>
                <w:u w:color="000000"/>
              </w:rPr>
            </w:pPr>
            <w:r w:rsidRPr="00C22F61">
              <w:rPr>
                <w:rFonts w:asciiTheme="minorEastAsia" w:eastAsiaTheme="minorEastAsia" w:hAnsiTheme="minorEastAsia" w:cs="Times New Roman" w:hint="eastAsia"/>
                <w:sz w:val="21"/>
                <w:szCs w:val="21"/>
                <w:u w:color="000000"/>
              </w:rPr>
              <w:t>98</w:t>
            </w:r>
          </w:p>
        </w:tc>
      </w:tr>
      <w:tr w:rsidR="00873904" w:rsidRPr="00C22F61">
        <w:trPr>
          <w:trHeight w:val="510"/>
          <w:jc w:val="center"/>
        </w:trPr>
        <w:tc>
          <w:tcPr>
            <w:tcW w:w="2834" w:type="dxa"/>
            <w:tcBorders>
              <w:top w:val="single" w:sz="4" w:space="0" w:color="000000"/>
              <w:left w:val="single" w:sz="4" w:space="0" w:color="000000"/>
              <w:bottom w:val="single" w:sz="4" w:space="0" w:color="000000"/>
              <w:right w:val="single" w:sz="4" w:space="0" w:color="000000"/>
            </w:tcBorders>
            <w:vAlign w:val="center"/>
          </w:tcPr>
          <w:p w:rsidR="00873904" w:rsidRPr="00C22F61" w:rsidRDefault="00B32834">
            <w:pPr>
              <w:spacing w:after="0" w:line="360" w:lineRule="auto"/>
              <w:jc w:val="both"/>
              <w:textAlignment w:val="baseline"/>
              <w:rPr>
                <w:rFonts w:asciiTheme="minorEastAsia" w:eastAsiaTheme="minorEastAsia" w:hAnsiTheme="minorEastAsia" w:cs="Times New Roman"/>
                <w:sz w:val="21"/>
                <w:szCs w:val="21"/>
                <w:u w:color="000000"/>
              </w:rPr>
            </w:pPr>
            <w:r w:rsidRPr="00C22F61">
              <w:rPr>
                <w:rFonts w:asciiTheme="minorEastAsia" w:eastAsiaTheme="minorEastAsia" w:hAnsiTheme="minorEastAsia" w:cs="Times New Roman" w:hint="eastAsia"/>
                <w:sz w:val="21"/>
                <w:szCs w:val="21"/>
                <w:u w:color="000000"/>
              </w:rPr>
              <w:t>某项具体工作是否满意</w:t>
            </w:r>
          </w:p>
        </w:tc>
        <w:tc>
          <w:tcPr>
            <w:tcW w:w="1114" w:type="dxa"/>
            <w:tcBorders>
              <w:top w:val="single" w:sz="4" w:space="0" w:color="000000"/>
              <w:left w:val="single" w:sz="4" w:space="0" w:color="000000"/>
              <w:bottom w:val="single" w:sz="4" w:space="0" w:color="000000"/>
              <w:right w:val="single" w:sz="4" w:space="0" w:color="000000"/>
            </w:tcBorders>
            <w:vAlign w:val="center"/>
          </w:tcPr>
          <w:p w:rsidR="00873904" w:rsidRPr="00C22F61" w:rsidRDefault="002650F4">
            <w:pPr>
              <w:spacing w:after="0" w:line="360" w:lineRule="auto"/>
              <w:jc w:val="center"/>
              <w:textAlignment w:val="baseline"/>
              <w:rPr>
                <w:rFonts w:asciiTheme="minorEastAsia" w:eastAsiaTheme="minorEastAsia" w:hAnsiTheme="minorEastAsia" w:cs="Times New Roman"/>
                <w:sz w:val="21"/>
                <w:szCs w:val="21"/>
                <w:u w:color="000000"/>
              </w:rPr>
            </w:pPr>
            <w:r w:rsidRPr="00C22F61">
              <w:rPr>
                <w:rFonts w:asciiTheme="minorEastAsia" w:eastAsiaTheme="minorEastAsia" w:hAnsiTheme="minorEastAsia" w:cs="Times New Roman" w:hint="eastAsia"/>
                <w:sz w:val="21"/>
                <w:szCs w:val="21"/>
                <w:u w:color="000000"/>
              </w:rPr>
              <w:t>47</w:t>
            </w:r>
          </w:p>
        </w:tc>
        <w:tc>
          <w:tcPr>
            <w:tcW w:w="1134" w:type="dxa"/>
            <w:tcBorders>
              <w:top w:val="single" w:sz="4" w:space="0" w:color="000000"/>
              <w:left w:val="single" w:sz="4" w:space="0" w:color="000000"/>
              <w:bottom w:val="single" w:sz="4" w:space="0" w:color="000000"/>
              <w:right w:val="single" w:sz="4" w:space="0" w:color="000000"/>
            </w:tcBorders>
            <w:vAlign w:val="center"/>
          </w:tcPr>
          <w:p w:rsidR="00873904" w:rsidRPr="00C22F61" w:rsidRDefault="002650F4">
            <w:pPr>
              <w:spacing w:after="0" w:line="360" w:lineRule="auto"/>
              <w:jc w:val="center"/>
              <w:textAlignment w:val="baseline"/>
              <w:rPr>
                <w:rFonts w:asciiTheme="minorEastAsia" w:eastAsiaTheme="minorEastAsia" w:hAnsiTheme="minorEastAsia" w:cs="Times New Roman"/>
                <w:sz w:val="21"/>
                <w:szCs w:val="21"/>
                <w:u w:color="000000"/>
              </w:rPr>
            </w:pPr>
            <w:r w:rsidRPr="00C22F61">
              <w:rPr>
                <w:rFonts w:asciiTheme="minorEastAsia" w:eastAsiaTheme="minorEastAsia" w:hAnsiTheme="minorEastAsia" w:cs="Times New Roman" w:hint="eastAsia"/>
                <w:sz w:val="21"/>
                <w:szCs w:val="21"/>
                <w:u w:color="000000"/>
              </w:rPr>
              <w:t>3</w:t>
            </w:r>
          </w:p>
        </w:tc>
        <w:tc>
          <w:tcPr>
            <w:tcW w:w="1218" w:type="dxa"/>
            <w:tcBorders>
              <w:top w:val="single" w:sz="4" w:space="0" w:color="000000"/>
              <w:left w:val="single" w:sz="4" w:space="0" w:color="000000"/>
              <w:bottom w:val="single" w:sz="4" w:space="0" w:color="000000"/>
              <w:right w:val="single" w:sz="4" w:space="0" w:color="000000"/>
            </w:tcBorders>
            <w:vAlign w:val="center"/>
          </w:tcPr>
          <w:p w:rsidR="00873904" w:rsidRPr="00C22F61" w:rsidRDefault="002650F4">
            <w:pPr>
              <w:spacing w:after="0" w:line="360" w:lineRule="auto"/>
              <w:jc w:val="center"/>
              <w:textAlignment w:val="baseline"/>
              <w:rPr>
                <w:rFonts w:asciiTheme="minorEastAsia" w:eastAsiaTheme="minorEastAsia" w:hAnsiTheme="minorEastAsia" w:cs="Times New Roman"/>
                <w:sz w:val="21"/>
                <w:szCs w:val="21"/>
                <w:u w:color="000000"/>
              </w:rPr>
            </w:pPr>
            <w:r w:rsidRPr="00C22F61">
              <w:rPr>
                <w:rFonts w:asciiTheme="minorEastAsia" w:eastAsiaTheme="minorEastAsia" w:hAnsiTheme="minorEastAsia" w:cs="Times New Roman" w:hint="eastAsia"/>
                <w:sz w:val="21"/>
                <w:szCs w:val="21"/>
                <w:u w:color="000000"/>
              </w:rPr>
              <w:t>0</w:t>
            </w:r>
          </w:p>
        </w:tc>
        <w:tc>
          <w:tcPr>
            <w:tcW w:w="767" w:type="dxa"/>
            <w:tcBorders>
              <w:top w:val="single" w:sz="4" w:space="0" w:color="000000"/>
              <w:left w:val="single" w:sz="4" w:space="0" w:color="000000"/>
              <w:bottom w:val="single" w:sz="4" w:space="0" w:color="000000"/>
              <w:right w:val="single" w:sz="4" w:space="0" w:color="000000"/>
            </w:tcBorders>
            <w:vAlign w:val="center"/>
          </w:tcPr>
          <w:p w:rsidR="00873904" w:rsidRPr="00C22F61" w:rsidRDefault="00B32834">
            <w:pPr>
              <w:spacing w:after="0" w:line="360" w:lineRule="auto"/>
              <w:jc w:val="center"/>
              <w:textAlignment w:val="baseline"/>
              <w:rPr>
                <w:rFonts w:asciiTheme="minorEastAsia" w:eastAsiaTheme="minorEastAsia" w:hAnsiTheme="minorEastAsia" w:cs="Times New Roman"/>
                <w:sz w:val="21"/>
                <w:szCs w:val="21"/>
                <w:u w:color="000000"/>
              </w:rPr>
            </w:pPr>
            <w:r w:rsidRPr="00C22F61">
              <w:rPr>
                <w:rFonts w:asciiTheme="minorEastAsia" w:eastAsiaTheme="minorEastAsia" w:hAnsiTheme="minorEastAsia" w:cs="Times New Roman"/>
                <w:sz w:val="21"/>
                <w:szCs w:val="21"/>
                <w:u w:color="000000"/>
              </w:rPr>
              <w:t>50</w:t>
            </w:r>
          </w:p>
        </w:tc>
        <w:tc>
          <w:tcPr>
            <w:tcW w:w="881" w:type="dxa"/>
            <w:tcBorders>
              <w:top w:val="single" w:sz="4" w:space="0" w:color="000000"/>
              <w:left w:val="single" w:sz="4" w:space="0" w:color="000000"/>
              <w:bottom w:val="single" w:sz="4" w:space="0" w:color="000000"/>
              <w:right w:val="single" w:sz="4" w:space="0" w:color="000000"/>
            </w:tcBorders>
            <w:vAlign w:val="center"/>
          </w:tcPr>
          <w:p w:rsidR="00873904" w:rsidRPr="00C22F61" w:rsidRDefault="002650F4">
            <w:pPr>
              <w:spacing w:after="0" w:line="360" w:lineRule="auto"/>
              <w:jc w:val="center"/>
              <w:textAlignment w:val="baseline"/>
              <w:rPr>
                <w:rFonts w:asciiTheme="minorEastAsia" w:eastAsiaTheme="minorEastAsia" w:hAnsiTheme="minorEastAsia" w:cs="Times New Roman"/>
                <w:sz w:val="21"/>
                <w:szCs w:val="21"/>
                <w:u w:color="000000"/>
              </w:rPr>
            </w:pPr>
            <w:r w:rsidRPr="00C22F61">
              <w:rPr>
                <w:rFonts w:asciiTheme="minorEastAsia" w:eastAsiaTheme="minorEastAsia" w:hAnsiTheme="minorEastAsia" w:cs="Times New Roman" w:hint="eastAsia"/>
                <w:sz w:val="21"/>
                <w:szCs w:val="21"/>
                <w:u w:color="000000"/>
              </w:rPr>
              <w:t>97</w:t>
            </w:r>
          </w:p>
        </w:tc>
      </w:tr>
      <w:tr w:rsidR="00873904" w:rsidRPr="00C22F61">
        <w:trPr>
          <w:trHeight w:val="585"/>
          <w:jc w:val="center"/>
        </w:trPr>
        <w:tc>
          <w:tcPr>
            <w:tcW w:w="2834" w:type="dxa"/>
            <w:tcBorders>
              <w:top w:val="single" w:sz="4" w:space="0" w:color="000000"/>
              <w:left w:val="single" w:sz="4" w:space="0" w:color="000000"/>
              <w:bottom w:val="single" w:sz="4" w:space="0" w:color="000000"/>
              <w:right w:val="single" w:sz="4" w:space="0" w:color="000000"/>
            </w:tcBorders>
            <w:vAlign w:val="center"/>
          </w:tcPr>
          <w:p w:rsidR="00873904" w:rsidRPr="00C22F61" w:rsidRDefault="00B32834">
            <w:pPr>
              <w:spacing w:after="0" w:line="360" w:lineRule="auto"/>
              <w:jc w:val="both"/>
              <w:textAlignment w:val="baseline"/>
              <w:rPr>
                <w:rFonts w:asciiTheme="minorEastAsia" w:eastAsiaTheme="minorEastAsia" w:hAnsiTheme="minorEastAsia" w:cs="Times New Roman"/>
                <w:sz w:val="21"/>
                <w:szCs w:val="21"/>
                <w:u w:color="000000"/>
              </w:rPr>
            </w:pPr>
            <w:r w:rsidRPr="00C22F61">
              <w:rPr>
                <w:rFonts w:asciiTheme="minorEastAsia" w:eastAsiaTheme="minorEastAsia" w:hAnsiTheme="minorEastAsia" w:cs="Times New Roman" w:hint="eastAsia"/>
                <w:sz w:val="21"/>
                <w:szCs w:val="21"/>
                <w:u w:color="000000"/>
              </w:rPr>
              <w:t>您对某项具体工作了解程度如何</w:t>
            </w:r>
          </w:p>
        </w:tc>
        <w:tc>
          <w:tcPr>
            <w:tcW w:w="1114" w:type="dxa"/>
            <w:tcBorders>
              <w:top w:val="single" w:sz="4" w:space="0" w:color="000000"/>
              <w:left w:val="single" w:sz="4" w:space="0" w:color="000000"/>
              <w:bottom w:val="single" w:sz="4" w:space="0" w:color="000000"/>
              <w:right w:val="single" w:sz="4" w:space="0" w:color="000000"/>
            </w:tcBorders>
            <w:vAlign w:val="center"/>
          </w:tcPr>
          <w:p w:rsidR="00873904" w:rsidRPr="00C22F61" w:rsidRDefault="002650F4">
            <w:pPr>
              <w:spacing w:after="0" w:line="360" w:lineRule="auto"/>
              <w:jc w:val="center"/>
              <w:textAlignment w:val="baseline"/>
              <w:rPr>
                <w:rFonts w:asciiTheme="minorEastAsia" w:eastAsiaTheme="minorEastAsia" w:hAnsiTheme="minorEastAsia" w:cs="Times New Roman"/>
                <w:sz w:val="21"/>
                <w:szCs w:val="21"/>
                <w:u w:color="000000"/>
              </w:rPr>
            </w:pPr>
            <w:r w:rsidRPr="00C22F61">
              <w:rPr>
                <w:rFonts w:asciiTheme="minorEastAsia" w:eastAsiaTheme="minorEastAsia" w:hAnsiTheme="minorEastAsia" w:cs="Times New Roman" w:hint="eastAsia"/>
                <w:sz w:val="21"/>
                <w:szCs w:val="21"/>
                <w:u w:color="000000"/>
              </w:rPr>
              <w:t>49</w:t>
            </w:r>
          </w:p>
        </w:tc>
        <w:tc>
          <w:tcPr>
            <w:tcW w:w="1134" w:type="dxa"/>
            <w:tcBorders>
              <w:top w:val="single" w:sz="4" w:space="0" w:color="000000"/>
              <w:left w:val="single" w:sz="4" w:space="0" w:color="000000"/>
              <w:bottom w:val="single" w:sz="4" w:space="0" w:color="000000"/>
              <w:right w:val="single" w:sz="4" w:space="0" w:color="000000"/>
            </w:tcBorders>
            <w:vAlign w:val="center"/>
          </w:tcPr>
          <w:p w:rsidR="00873904" w:rsidRPr="00C22F61" w:rsidRDefault="002650F4">
            <w:pPr>
              <w:spacing w:after="0" w:line="360" w:lineRule="auto"/>
              <w:jc w:val="center"/>
              <w:textAlignment w:val="baseline"/>
              <w:rPr>
                <w:rFonts w:asciiTheme="minorEastAsia" w:eastAsiaTheme="minorEastAsia" w:hAnsiTheme="minorEastAsia" w:cs="Times New Roman"/>
                <w:sz w:val="21"/>
                <w:szCs w:val="21"/>
                <w:u w:color="000000"/>
              </w:rPr>
            </w:pPr>
            <w:r w:rsidRPr="00C22F61">
              <w:rPr>
                <w:rFonts w:asciiTheme="minorEastAsia" w:eastAsiaTheme="minorEastAsia" w:hAnsiTheme="minorEastAsia" w:cs="Times New Roman" w:hint="eastAsia"/>
                <w:sz w:val="21"/>
                <w:szCs w:val="21"/>
                <w:u w:color="000000"/>
              </w:rPr>
              <w:t>1</w:t>
            </w:r>
          </w:p>
        </w:tc>
        <w:tc>
          <w:tcPr>
            <w:tcW w:w="1218" w:type="dxa"/>
            <w:tcBorders>
              <w:top w:val="single" w:sz="4" w:space="0" w:color="000000"/>
              <w:left w:val="single" w:sz="4" w:space="0" w:color="000000"/>
              <w:bottom w:val="single" w:sz="4" w:space="0" w:color="000000"/>
              <w:right w:val="single" w:sz="4" w:space="0" w:color="000000"/>
            </w:tcBorders>
            <w:vAlign w:val="center"/>
          </w:tcPr>
          <w:p w:rsidR="00873904" w:rsidRPr="00C22F61" w:rsidRDefault="002650F4">
            <w:pPr>
              <w:spacing w:after="0" w:line="360" w:lineRule="auto"/>
              <w:jc w:val="center"/>
              <w:textAlignment w:val="baseline"/>
              <w:rPr>
                <w:rFonts w:asciiTheme="minorEastAsia" w:eastAsiaTheme="minorEastAsia" w:hAnsiTheme="minorEastAsia" w:cs="Times New Roman"/>
                <w:sz w:val="21"/>
                <w:szCs w:val="21"/>
                <w:u w:color="000000"/>
              </w:rPr>
            </w:pPr>
            <w:r w:rsidRPr="00C22F61">
              <w:rPr>
                <w:rFonts w:asciiTheme="minorEastAsia" w:eastAsiaTheme="minorEastAsia" w:hAnsiTheme="minorEastAsia" w:cs="Times New Roman" w:hint="eastAsia"/>
                <w:sz w:val="21"/>
                <w:szCs w:val="21"/>
                <w:u w:color="000000"/>
              </w:rPr>
              <w:t>0</w:t>
            </w:r>
          </w:p>
        </w:tc>
        <w:tc>
          <w:tcPr>
            <w:tcW w:w="767" w:type="dxa"/>
            <w:tcBorders>
              <w:top w:val="single" w:sz="4" w:space="0" w:color="000000"/>
              <w:left w:val="single" w:sz="4" w:space="0" w:color="000000"/>
              <w:bottom w:val="single" w:sz="4" w:space="0" w:color="000000"/>
              <w:right w:val="single" w:sz="4" w:space="0" w:color="000000"/>
            </w:tcBorders>
            <w:vAlign w:val="center"/>
          </w:tcPr>
          <w:p w:rsidR="00873904" w:rsidRPr="00C22F61" w:rsidRDefault="00B32834">
            <w:pPr>
              <w:spacing w:after="0" w:line="360" w:lineRule="auto"/>
              <w:jc w:val="center"/>
              <w:textAlignment w:val="baseline"/>
              <w:rPr>
                <w:rFonts w:asciiTheme="minorEastAsia" w:eastAsiaTheme="minorEastAsia" w:hAnsiTheme="minorEastAsia" w:cs="Times New Roman"/>
                <w:sz w:val="21"/>
                <w:szCs w:val="21"/>
                <w:u w:color="000000"/>
              </w:rPr>
            </w:pPr>
            <w:r w:rsidRPr="00C22F61">
              <w:rPr>
                <w:rFonts w:asciiTheme="minorEastAsia" w:eastAsiaTheme="minorEastAsia" w:hAnsiTheme="minorEastAsia" w:cs="Times New Roman"/>
                <w:sz w:val="21"/>
                <w:szCs w:val="21"/>
                <w:u w:color="000000"/>
              </w:rPr>
              <w:t>50</w:t>
            </w:r>
          </w:p>
        </w:tc>
        <w:tc>
          <w:tcPr>
            <w:tcW w:w="881" w:type="dxa"/>
            <w:tcBorders>
              <w:top w:val="single" w:sz="4" w:space="0" w:color="000000"/>
              <w:left w:val="single" w:sz="4" w:space="0" w:color="000000"/>
              <w:bottom w:val="single" w:sz="4" w:space="0" w:color="000000"/>
              <w:right w:val="single" w:sz="4" w:space="0" w:color="000000"/>
            </w:tcBorders>
            <w:vAlign w:val="center"/>
          </w:tcPr>
          <w:p w:rsidR="00873904" w:rsidRPr="00C22F61" w:rsidRDefault="002650F4">
            <w:pPr>
              <w:spacing w:after="0" w:line="360" w:lineRule="auto"/>
              <w:jc w:val="center"/>
              <w:textAlignment w:val="baseline"/>
              <w:rPr>
                <w:rFonts w:asciiTheme="minorEastAsia" w:eastAsiaTheme="minorEastAsia" w:hAnsiTheme="minorEastAsia" w:cs="Times New Roman"/>
                <w:sz w:val="21"/>
                <w:szCs w:val="21"/>
                <w:u w:color="000000"/>
              </w:rPr>
            </w:pPr>
            <w:r w:rsidRPr="00C22F61">
              <w:rPr>
                <w:rFonts w:asciiTheme="minorEastAsia" w:eastAsiaTheme="minorEastAsia" w:hAnsiTheme="minorEastAsia" w:cs="Times New Roman" w:hint="eastAsia"/>
                <w:sz w:val="21"/>
                <w:szCs w:val="21"/>
                <w:u w:color="000000"/>
              </w:rPr>
              <w:t>99</w:t>
            </w:r>
          </w:p>
        </w:tc>
      </w:tr>
    </w:tbl>
    <w:p w:rsidR="00873904" w:rsidRPr="00C22F61" w:rsidRDefault="00B32834">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sidRPr="00C22F61">
        <w:rPr>
          <w:rFonts w:ascii="仿宋_GB2312" w:eastAsia="仿宋_GB2312" w:hAnsiTheme="minorEastAsia" w:cs="Times New Roman" w:hint="eastAsia"/>
          <w:sz w:val="32"/>
          <w:szCs w:val="32"/>
          <w:u w:color="000000"/>
        </w:rPr>
        <w:t>调查问卷共分为3个单项，每个单项满分为100分。其中：每一单项满分为100分：满意为100分，一般为50分，不满意为0分。</w:t>
      </w:r>
    </w:p>
    <w:p w:rsidR="00873904" w:rsidRPr="00C22F61" w:rsidRDefault="00B32834">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sidRPr="00C22F61">
        <w:rPr>
          <w:rFonts w:ascii="仿宋_GB2312" w:eastAsia="仿宋_GB2312" w:hAnsiTheme="minorEastAsia" w:cs="Times New Roman" w:hint="eastAsia"/>
          <w:sz w:val="32"/>
          <w:szCs w:val="32"/>
          <w:u w:color="000000"/>
        </w:rPr>
        <w:t>单项满意度得分=总分数/总人数</w:t>
      </w:r>
    </w:p>
    <w:p w:rsidR="00873904" w:rsidRPr="00C22F61" w:rsidRDefault="00B32834">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sidRPr="00C22F61">
        <w:rPr>
          <w:rFonts w:ascii="仿宋_GB2312" w:eastAsia="仿宋_GB2312" w:hAnsiTheme="minorEastAsia" w:cs="Times New Roman" w:hint="eastAsia"/>
          <w:sz w:val="32"/>
          <w:szCs w:val="32"/>
          <w:u w:color="000000"/>
        </w:rPr>
        <w:lastRenderedPageBreak/>
        <w:t>总体满意度得分=∑1/3各单项满意度得分</w:t>
      </w:r>
    </w:p>
    <w:p w:rsidR="00873904" w:rsidRPr="00C22F61" w:rsidRDefault="00B32834">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sidRPr="00C22F61">
        <w:rPr>
          <w:rFonts w:ascii="仿宋_GB2312" w:eastAsia="仿宋_GB2312" w:hAnsiTheme="minorEastAsia" w:cs="Times New Roman" w:hint="eastAsia"/>
          <w:sz w:val="32"/>
          <w:szCs w:val="32"/>
          <w:u w:color="000000"/>
        </w:rPr>
        <w:t>经计算，总体得分为</w:t>
      </w:r>
      <w:r w:rsidR="002650F4" w:rsidRPr="00C22F61">
        <w:rPr>
          <w:rFonts w:ascii="仿宋_GB2312" w:eastAsia="仿宋_GB2312" w:hAnsiTheme="minorEastAsia" w:cs="Times New Roman" w:hint="eastAsia"/>
          <w:sz w:val="32"/>
          <w:szCs w:val="32"/>
          <w:u w:color="000000"/>
        </w:rPr>
        <w:t>98</w:t>
      </w:r>
      <w:r w:rsidRPr="00C22F61">
        <w:rPr>
          <w:rFonts w:ascii="仿宋_GB2312" w:eastAsia="仿宋_GB2312" w:hAnsiTheme="minorEastAsia" w:cs="Times New Roman" w:hint="eastAsia"/>
          <w:sz w:val="32"/>
          <w:szCs w:val="32"/>
          <w:u w:color="000000"/>
        </w:rPr>
        <w:t>分，</w:t>
      </w:r>
      <w:r w:rsidR="00944032">
        <w:rPr>
          <w:rFonts w:ascii="仿宋_GB2312" w:eastAsia="仿宋_GB2312" w:hAnsiTheme="minorEastAsia" w:cs="Times New Roman" w:hint="eastAsia"/>
          <w:sz w:val="32"/>
          <w:szCs w:val="32"/>
          <w:u w:color="000000"/>
        </w:rPr>
        <w:t>大</w:t>
      </w:r>
      <w:r w:rsidRPr="00C22F61">
        <w:rPr>
          <w:rFonts w:ascii="仿宋_GB2312" w:eastAsia="仿宋_GB2312" w:hAnsiTheme="minorEastAsia" w:cs="Times New Roman" w:hint="eastAsia"/>
          <w:sz w:val="32"/>
          <w:szCs w:val="32"/>
          <w:u w:color="000000"/>
        </w:rPr>
        <w:t>于90分，评价等级为“</w:t>
      </w:r>
      <w:r w:rsidR="002650F4" w:rsidRPr="00C22F61">
        <w:rPr>
          <w:rFonts w:ascii="仿宋_GB2312" w:eastAsia="仿宋_GB2312" w:hAnsiTheme="minorEastAsia" w:cs="Times New Roman" w:hint="eastAsia"/>
          <w:sz w:val="32"/>
          <w:szCs w:val="32"/>
          <w:u w:color="000000"/>
        </w:rPr>
        <w:t>优</w:t>
      </w:r>
      <w:r w:rsidRPr="00C22F61">
        <w:rPr>
          <w:rFonts w:ascii="仿宋_GB2312" w:eastAsia="仿宋_GB2312" w:hAnsiTheme="minorEastAsia" w:cs="Times New Roman" w:hint="eastAsia"/>
          <w:sz w:val="32"/>
          <w:szCs w:val="32"/>
          <w:u w:color="000000"/>
        </w:rPr>
        <w:t>”。</w:t>
      </w:r>
    </w:p>
    <w:p w:rsidR="00873904" w:rsidRPr="00C22F61" w:rsidRDefault="00B32834">
      <w:pPr>
        <w:spacing w:after="0" w:line="360" w:lineRule="auto"/>
        <w:ind w:firstLineChars="200" w:firstLine="640"/>
        <w:jc w:val="both"/>
        <w:rPr>
          <w:rFonts w:ascii="仿宋_GB2312" w:eastAsia="仿宋_GB2312" w:hAnsiTheme="minorEastAsia" w:cs="Times New Roman"/>
          <w:sz w:val="32"/>
          <w:szCs w:val="32"/>
          <w:u w:color="000000"/>
        </w:rPr>
      </w:pPr>
      <w:r w:rsidRPr="00C22F61">
        <w:rPr>
          <w:rFonts w:ascii="仿宋_GB2312" w:eastAsia="仿宋_GB2312" w:hAnsiTheme="minorEastAsia" w:cs="Times New Roman" w:hint="eastAsia"/>
          <w:sz w:val="32"/>
          <w:szCs w:val="32"/>
          <w:u w:color="000000"/>
        </w:rPr>
        <w:t>该指标实际得分</w:t>
      </w:r>
      <w:r w:rsidR="007526EB" w:rsidRPr="00C22F61">
        <w:rPr>
          <w:rFonts w:ascii="仿宋_GB2312" w:eastAsia="仿宋_GB2312" w:hAnsiTheme="minorEastAsia" w:cs="Times New Roman" w:hint="eastAsia"/>
          <w:sz w:val="32"/>
          <w:szCs w:val="32"/>
          <w:u w:color="000000"/>
        </w:rPr>
        <w:t>4</w:t>
      </w:r>
      <w:r w:rsidRPr="00C22F61">
        <w:rPr>
          <w:rFonts w:ascii="仿宋_GB2312" w:eastAsia="仿宋_GB2312" w:hAnsiTheme="minorEastAsia" w:cs="Times New Roman" w:hint="eastAsia"/>
          <w:sz w:val="32"/>
          <w:szCs w:val="32"/>
          <w:u w:color="000000"/>
        </w:rPr>
        <w:t>分。</w:t>
      </w:r>
    </w:p>
    <w:p w:rsidR="00873904" w:rsidRDefault="00B32834">
      <w:pPr>
        <w:pStyle w:val="2"/>
        <w:keepNext w:val="0"/>
        <w:keepLines w:val="0"/>
        <w:suppressLineNumbers/>
        <w:spacing w:before="0" w:after="0" w:line="360" w:lineRule="auto"/>
        <w:ind w:firstLineChars="200" w:firstLine="643"/>
        <w:rPr>
          <w:rFonts w:ascii="黑体"/>
        </w:rPr>
      </w:pPr>
      <w:bookmarkStart w:id="75" w:name="_Toc13757"/>
      <w:r>
        <w:rPr>
          <w:rFonts w:ascii="黑体" w:hint="eastAsia"/>
        </w:rPr>
        <w:t>五、绩效评价发现的问题</w:t>
      </w:r>
      <w:bookmarkStart w:id="76" w:name="_Toc492652789"/>
      <w:bookmarkEnd w:id="72"/>
      <w:bookmarkEnd w:id="73"/>
      <w:bookmarkEnd w:id="74"/>
      <w:bookmarkEnd w:id="75"/>
    </w:p>
    <w:p w:rsidR="00873904" w:rsidRDefault="00B32834">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通过对各指标得分及扣分原因的分析，</w:t>
      </w:r>
      <w:r>
        <w:rPr>
          <w:rFonts w:ascii="仿宋_GB2312" w:eastAsia="仿宋_GB2312" w:cs="DengXian-Regular" w:hint="eastAsia"/>
          <w:sz w:val="32"/>
          <w:szCs w:val="32"/>
        </w:rPr>
        <w:t>区</w:t>
      </w:r>
      <w:r w:rsidR="00C8671F">
        <w:rPr>
          <w:rFonts w:ascii="仿宋_GB2312" w:eastAsia="仿宋_GB2312" w:cs="DengXian-Regular" w:hint="eastAsia"/>
          <w:sz w:val="32"/>
          <w:szCs w:val="32"/>
        </w:rPr>
        <w:t>人社局</w:t>
      </w:r>
      <w:r>
        <w:rPr>
          <w:rFonts w:ascii="仿宋_GB2312" w:eastAsia="仿宋_GB2312" w:hAnsiTheme="minorEastAsia" w:cs="Times New Roman" w:hint="eastAsia"/>
          <w:sz w:val="32"/>
          <w:szCs w:val="32"/>
          <w:u w:color="000000"/>
        </w:rPr>
        <w:t>202</w:t>
      </w:r>
      <w:r>
        <w:rPr>
          <w:rFonts w:ascii="仿宋_GB2312" w:eastAsia="仿宋_GB2312" w:hAnsiTheme="minorEastAsia" w:cs="Times New Roman"/>
          <w:sz w:val="32"/>
          <w:szCs w:val="32"/>
          <w:u w:color="000000"/>
        </w:rPr>
        <w:t>1</w:t>
      </w:r>
      <w:r>
        <w:rPr>
          <w:rFonts w:ascii="仿宋_GB2312" w:eastAsia="仿宋_GB2312" w:hAnsiTheme="minorEastAsia" w:cs="Times New Roman" w:hint="eastAsia"/>
          <w:sz w:val="32"/>
          <w:szCs w:val="32"/>
          <w:u w:color="000000"/>
        </w:rPr>
        <w:t>年部门整体支出基本按相关要求执行预算、决算，完成了绩效目标，资金使用效益良好。通过评价，也发现一些不足之处，具体情况如下：</w:t>
      </w:r>
      <w:bookmarkStart w:id="77" w:name="_Toc20723"/>
    </w:p>
    <w:p w:rsidR="00873904" w:rsidRPr="00C8671F" w:rsidRDefault="00B32834" w:rsidP="00C8671F">
      <w:pPr>
        <w:spacing w:after="0" w:line="360" w:lineRule="auto"/>
        <w:ind w:leftChars="300" w:left="660"/>
        <w:jc w:val="both"/>
        <w:textAlignment w:val="baseline"/>
        <w:rPr>
          <w:rFonts w:ascii="仿宋_GB2312" w:eastAsia="仿宋_GB2312" w:cs="DengXian-Regular"/>
          <w:sz w:val="32"/>
          <w:szCs w:val="32"/>
        </w:rPr>
      </w:pPr>
      <w:r>
        <w:rPr>
          <w:rFonts w:ascii="仿宋_GB2312" w:eastAsia="仿宋_GB2312" w:hAnsiTheme="minorEastAsia" w:cs="Times New Roman" w:hint="eastAsia"/>
          <w:sz w:val="32"/>
          <w:szCs w:val="32"/>
          <w:u w:color="000000"/>
        </w:rPr>
        <w:t>1.</w:t>
      </w:r>
      <w:r w:rsidR="00C8671F">
        <w:rPr>
          <w:rFonts w:ascii="仿宋_GB2312" w:eastAsia="仿宋_GB2312" w:hAnsiTheme="minorEastAsia" w:cs="Times New Roman" w:hint="eastAsia"/>
          <w:sz w:val="32"/>
          <w:szCs w:val="32"/>
          <w:u w:color="000000"/>
        </w:rPr>
        <w:t>部分绩效指标方面：</w:t>
      </w:r>
      <w:r w:rsidR="00C8671F" w:rsidRPr="006D7199">
        <w:rPr>
          <w:rFonts w:ascii="仿宋_GB2312" w:eastAsia="仿宋_GB2312" w:cs="DengXian-Regular" w:hint="eastAsia"/>
          <w:sz w:val="32"/>
          <w:szCs w:val="32"/>
        </w:rPr>
        <w:t>细化不够明确，有的没有化分进来。</w:t>
      </w:r>
    </w:p>
    <w:p w:rsidR="00C8671F" w:rsidRDefault="00B32834">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hAnsiTheme="minorEastAsia" w:cs="Times New Roman" w:hint="eastAsia"/>
          <w:sz w:val="32"/>
          <w:szCs w:val="32"/>
          <w:u w:color="000000"/>
        </w:rPr>
        <w:t>2.预算决算比较</w:t>
      </w:r>
      <w:r w:rsidR="00C8671F">
        <w:rPr>
          <w:rFonts w:ascii="仿宋_GB2312" w:eastAsia="仿宋_GB2312" w:hAnsiTheme="minorEastAsia" w:cs="Times New Roman" w:hint="eastAsia"/>
          <w:sz w:val="32"/>
          <w:szCs w:val="32"/>
          <w:u w:color="000000"/>
        </w:rPr>
        <w:t>：</w:t>
      </w:r>
      <w:r w:rsidR="00C8671F" w:rsidRPr="005F73AE">
        <w:rPr>
          <w:rFonts w:ascii="仿宋_GB2312" w:eastAsia="仿宋_GB2312" w:cs="DengXian-Regular" w:hint="eastAsia"/>
          <w:sz w:val="32"/>
          <w:szCs w:val="32"/>
        </w:rPr>
        <w:t>本部门</w:t>
      </w:r>
      <w:r w:rsidR="00C8671F" w:rsidRPr="005F73AE">
        <w:rPr>
          <w:rFonts w:ascii="仿宋_GB2312" w:eastAsia="仿宋_GB2312" w:cs="DengXian-Regular"/>
          <w:sz w:val="32"/>
          <w:szCs w:val="32"/>
        </w:rPr>
        <w:t>202</w:t>
      </w:r>
      <w:r w:rsidR="00C8671F" w:rsidRPr="005F73AE">
        <w:rPr>
          <w:rFonts w:ascii="仿宋_GB2312" w:eastAsia="仿宋_GB2312" w:cs="DengXian-Regular" w:hint="eastAsia"/>
          <w:sz w:val="32"/>
          <w:szCs w:val="32"/>
        </w:rPr>
        <w:t>1年度一般公共预算财政</w:t>
      </w:r>
    </w:p>
    <w:p w:rsidR="00873904" w:rsidRDefault="00C8671F" w:rsidP="00C8671F">
      <w:pPr>
        <w:spacing w:after="0" w:line="360" w:lineRule="auto"/>
        <w:ind w:leftChars="300" w:left="660"/>
        <w:jc w:val="both"/>
        <w:textAlignment w:val="baseline"/>
        <w:rPr>
          <w:rFonts w:ascii="仿宋_GB2312" w:eastAsia="仿宋_GB2312" w:hAnsiTheme="minorEastAsia" w:cs="Times New Roman"/>
          <w:sz w:val="32"/>
          <w:szCs w:val="32"/>
          <w:u w:color="000000"/>
        </w:rPr>
      </w:pPr>
      <w:r w:rsidRPr="005F73AE">
        <w:rPr>
          <w:rFonts w:ascii="仿宋_GB2312" w:eastAsia="仿宋_GB2312" w:cs="DengXian-Regular" w:hint="eastAsia"/>
          <w:sz w:val="32"/>
          <w:szCs w:val="32"/>
        </w:rPr>
        <w:t>拨款收入2713.41万元，完成年初预算的111.11%,比年初预算增加274.42万元，决算数大于预算数主要原因是追加了中央就业补助资金及政法稳定工作经费；本年支出2829.86万元，完成年初预算的115.89%,比</w:t>
      </w:r>
      <w:r w:rsidRPr="005F73AE">
        <w:rPr>
          <w:rFonts w:ascii="仿宋_GB2312" w:eastAsia="仿宋_GB2312" w:cs="DengXian-Regular" w:hint="eastAsia"/>
          <w:sz w:val="32"/>
          <w:szCs w:val="32"/>
        </w:rPr>
        <w:lastRenderedPageBreak/>
        <w:t>年初预算增加387.97万元，决算数大于预算数主要原</w:t>
      </w:r>
      <w:r w:rsidRPr="002E7056">
        <w:rPr>
          <w:rFonts w:ascii="仿宋_GB2312" w:eastAsia="仿宋_GB2312" w:cs="DengXian-Regular" w:hint="eastAsia"/>
          <w:sz w:val="32"/>
          <w:szCs w:val="32"/>
        </w:rPr>
        <w:t>因是追加了中央就业补助资金及政法稳定工作经费。</w:t>
      </w:r>
    </w:p>
    <w:p w:rsidR="00226346" w:rsidRDefault="00B32834" w:rsidP="00226346">
      <w:pPr>
        <w:spacing w:after="0" w:line="360" w:lineRule="auto"/>
        <w:ind w:leftChars="300" w:left="660"/>
        <w:jc w:val="both"/>
        <w:textAlignment w:val="baseline"/>
        <w:rPr>
          <w:rFonts w:ascii="仿宋_GB2312" w:eastAsia="仿宋_GB2312" w:cs="DengXian-Regular"/>
          <w:sz w:val="32"/>
          <w:szCs w:val="32"/>
        </w:rPr>
      </w:pPr>
      <w:r>
        <w:rPr>
          <w:rFonts w:ascii="仿宋_GB2312" w:eastAsia="仿宋_GB2312" w:hAnsiTheme="minorEastAsia" w:cs="Times New Roman" w:hint="eastAsia"/>
          <w:sz w:val="32"/>
          <w:szCs w:val="32"/>
          <w:u w:color="000000"/>
        </w:rPr>
        <w:t>3.预算追加方面</w:t>
      </w:r>
      <w:r w:rsidR="00C8671F">
        <w:rPr>
          <w:rFonts w:ascii="仿宋_GB2312" w:eastAsia="仿宋_GB2312" w:hAnsiTheme="minorEastAsia" w:cs="Times New Roman" w:hint="eastAsia"/>
          <w:sz w:val="32"/>
          <w:szCs w:val="32"/>
          <w:u w:color="000000"/>
        </w:rPr>
        <w:t>：</w:t>
      </w:r>
      <w:r w:rsidR="00226346" w:rsidRPr="00226346">
        <w:rPr>
          <w:rFonts w:ascii="仿宋_GB2312" w:eastAsia="仿宋_GB2312" w:cs="DengXian-Regular" w:hint="eastAsia"/>
          <w:sz w:val="32"/>
          <w:szCs w:val="32"/>
        </w:rPr>
        <w:t>追加项目共4项，下达2021年省级财政城乡居民养老、就业公共服务村级代办员补助资金14万元；关于调整下达2021年中央就业补助资金（直达资金）296万元；下达2021年中央就业补助资金预算141万元；第二季度政法稳定工作经费15.74万元。</w:t>
      </w:r>
    </w:p>
    <w:p w:rsidR="00873904" w:rsidRDefault="00873904" w:rsidP="00226346">
      <w:pPr>
        <w:spacing w:after="0" w:line="360" w:lineRule="auto"/>
        <w:ind w:leftChars="300" w:left="660"/>
        <w:jc w:val="both"/>
        <w:textAlignment w:val="baseline"/>
        <w:rPr>
          <w:rFonts w:ascii="仿宋_GB2312" w:eastAsia="仿宋_GB2312" w:hAnsiTheme="minorEastAsia" w:cs="Times New Roman"/>
          <w:sz w:val="32"/>
          <w:szCs w:val="32"/>
          <w:u w:color="000000"/>
        </w:rPr>
      </w:pPr>
    </w:p>
    <w:p w:rsidR="00873904" w:rsidRPr="00C8671F" w:rsidRDefault="00B32834" w:rsidP="00C8671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hAnsiTheme="minorEastAsia" w:cs="Times New Roman" w:hint="eastAsia"/>
          <w:sz w:val="32"/>
          <w:szCs w:val="32"/>
          <w:u w:color="000000"/>
        </w:rPr>
        <w:t>4.政府采购方面</w:t>
      </w:r>
      <w:r w:rsidR="00C8671F">
        <w:rPr>
          <w:rFonts w:ascii="仿宋_GB2312" w:eastAsia="仿宋_GB2312" w:hAnsiTheme="minorEastAsia" w:cs="Times New Roman" w:hint="eastAsia"/>
          <w:sz w:val="32"/>
          <w:szCs w:val="32"/>
          <w:u w:color="000000"/>
        </w:rPr>
        <w:t>：</w:t>
      </w:r>
      <w:r w:rsidR="00C8671F" w:rsidRPr="003B3872">
        <w:rPr>
          <w:rFonts w:ascii="仿宋_GB2312" w:eastAsia="仿宋_GB2312" w:cs="DengXian-Regular" w:hint="eastAsia"/>
          <w:sz w:val="32"/>
          <w:szCs w:val="32"/>
        </w:rPr>
        <w:t>无政府采购</w:t>
      </w:r>
    </w:p>
    <w:p w:rsidR="00C8671F" w:rsidRPr="00C8671F" w:rsidRDefault="00B32834" w:rsidP="00C8671F">
      <w:pPr>
        <w:spacing w:after="0" w:line="360" w:lineRule="auto"/>
        <w:ind w:leftChars="250" w:left="550" w:rightChars="180" w:right="396"/>
        <w:jc w:val="both"/>
        <w:textAlignment w:val="baseline"/>
        <w:rPr>
          <w:rFonts w:ascii="仿宋_GB2312" w:eastAsia="仿宋_GB2312" w:cs="DengXian-Regular"/>
          <w:sz w:val="32"/>
          <w:szCs w:val="32"/>
        </w:rPr>
      </w:pPr>
      <w:r>
        <w:rPr>
          <w:rFonts w:ascii="仿宋_GB2312" w:eastAsia="仿宋_GB2312" w:hAnsiTheme="minorEastAsia" w:cs="Times New Roman" w:hint="eastAsia"/>
          <w:sz w:val="32"/>
          <w:szCs w:val="32"/>
          <w:u w:color="000000"/>
        </w:rPr>
        <w:t>5.项目资金使用率方面</w:t>
      </w:r>
      <w:r w:rsidR="00C8671F">
        <w:rPr>
          <w:rFonts w:ascii="仿宋_GB2312" w:eastAsia="仿宋_GB2312" w:hAnsiTheme="minorEastAsia" w:cs="Times New Roman" w:hint="eastAsia"/>
          <w:sz w:val="32"/>
          <w:szCs w:val="32"/>
          <w:u w:color="000000"/>
        </w:rPr>
        <w:t>：</w:t>
      </w:r>
      <w:r w:rsidR="00C8671F" w:rsidRPr="003B3872">
        <w:rPr>
          <w:rFonts w:ascii="仿宋_GB2312" w:eastAsia="仿宋_GB2312" w:cs="DengXian-Regular" w:hint="eastAsia"/>
          <w:sz w:val="32"/>
          <w:szCs w:val="32"/>
        </w:rPr>
        <w:t>养老保险、城居保、仲裁工作经费支付率略低一些，做下一年度预算时，争取更精准些。</w:t>
      </w:r>
    </w:p>
    <w:p w:rsidR="00873904" w:rsidRDefault="00873904">
      <w:pPr>
        <w:spacing w:after="0" w:line="360" w:lineRule="auto"/>
        <w:jc w:val="both"/>
        <w:textAlignment w:val="baseline"/>
        <w:rPr>
          <w:rFonts w:ascii="仿宋_GB2312" w:eastAsia="仿宋_GB2312" w:hAnsiTheme="minorEastAsia" w:cs="Times New Roman"/>
          <w:sz w:val="32"/>
          <w:szCs w:val="32"/>
          <w:u w:color="000000"/>
        </w:rPr>
      </w:pPr>
      <w:bookmarkStart w:id="78" w:name="_Toc465149521"/>
      <w:bookmarkEnd w:id="76"/>
      <w:bookmarkEnd w:id="77"/>
    </w:p>
    <w:p w:rsidR="00873904" w:rsidRDefault="00B32834">
      <w:pPr>
        <w:spacing w:after="0" w:line="360" w:lineRule="auto"/>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附件：1.保定市徐水</w:t>
      </w:r>
      <w:r>
        <w:rPr>
          <w:rFonts w:ascii="仿宋_GB2312" w:eastAsia="仿宋_GB2312" w:cs="DengXian-Regular" w:hint="eastAsia"/>
          <w:sz w:val="32"/>
          <w:szCs w:val="32"/>
        </w:rPr>
        <w:t>区</w:t>
      </w:r>
      <w:r w:rsidR="0099540A">
        <w:rPr>
          <w:rFonts w:ascii="仿宋_GB2312" w:eastAsia="仿宋_GB2312" w:cs="DengXian-Regular" w:hint="eastAsia"/>
          <w:sz w:val="32"/>
          <w:szCs w:val="32"/>
        </w:rPr>
        <w:t>人力资源和社会保障局</w:t>
      </w:r>
      <w:r>
        <w:rPr>
          <w:rFonts w:ascii="仿宋_GB2312" w:eastAsia="仿宋_GB2312" w:hAnsiTheme="minorEastAsia" w:cs="Times New Roman" w:hint="eastAsia"/>
          <w:sz w:val="32"/>
          <w:szCs w:val="32"/>
          <w:u w:color="000000"/>
        </w:rPr>
        <w:t>部门基本情况及主要职责</w:t>
      </w:r>
    </w:p>
    <w:p w:rsidR="00873904" w:rsidRDefault="00B32834">
      <w:pPr>
        <w:spacing w:after="0" w:line="540" w:lineRule="exact"/>
        <w:ind w:firstLineChars="300" w:firstLine="96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lastRenderedPageBreak/>
        <w:t>2.</w:t>
      </w:r>
      <w:r>
        <w:rPr>
          <w:rFonts w:ascii="仿宋_GB2312" w:eastAsia="仿宋_GB2312" w:hAnsiTheme="minorEastAsia" w:cs="Times New Roman"/>
          <w:sz w:val="32"/>
          <w:szCs w:val="32"/>
          <w:u w:color="000000"/>
        </w:rPr>
        <w:t>2021</w:t>
      </w:r>
      <w:r>
        <w:rPr>
          <w:rFonts w:ascii="仿宋_GB2312" w:eastAsia="仿宋_GB2312" w:hAnsiTheme="minorEastAsia" w:cs="Times New Roman" w:hint="eastAsia"/>
          <w:sz w:val="32"/>
          <w:szCs w:val="32"/>
          <w:u w:color="000000"/>
        </w:rPr>
        <w:t>年度保定市徐水</w:t>
      </w:r>
      <w:r w:rsidR="0099540A">
        <w:rPr>
          <w:rFonts w:ascii="仿宋_GB2312" w:eastAsia="仿宋_GB2312" w:hAnsiTheme="minorEastAsia" w:cs="Times New Roman" w:hint="eastAsia"/>
          <w:sz w:val="32"/>
          <w:szCs w:val="32"/>
          <w:u w:color="000000"/>
        </w:rPr>
        <w:t>人力资源和社会保障局</w:t>
      </w:r>
      <w:r>
        <w:rPr>
          <w:rFonts w:ascii="仿宋_GB2312" w:eastAsia="仿宋_GB2312" w:hAnsiTheme="minorEastAsia" w:cs="Times New Roman" w:hint="eastAsia"/>
          <w:sz w:val="32"/>
          <w:szCs w:val="32"/>
          <w:u w:color="000000"/>
        </w:rPr>
        <w:t>收支预算及决算明细表</w:t>
      </w:r>
    </w:p>
    <w:p w:rsidR="00873904" w:rsidRDefault="00B32834">
      <w:pPr>
        <w:spacing w:after="0" w:line="540" w:lineRule="exact"/>
        <w:ind w:firstLineChars="300" w:firstLine="960"/>
        <w:jc w:val="both"/>
        <w:textAlignment w:val="baseline"/>
        <w:rPr>
          <w:rFonts w:ascii="仿宋_GB2312" w:eastAsia="仿宋_GB2312" w:hAnsiTheme="minorEastAsia" w:cs="Times New Roman"/>
          <w:sz w:val="32"/>
          <w:szCs w:val="32"/>
          <w:u w:color="000000"/>
        </w:rPr>
      </w:pPr>
      <w:bookmarkStart w:id="79" w:name="_Toc465149534"/>
      <w:r>
        <w:rPr>
          <w:rFonts w:ascii="仿宋_GB2312" w:eastAsia="仿宋_GB2312" w:hAnsiTheme="minorEastAsia" w:cs="Times New Roman" w:hint="eastAsia"/>
          <w:sz w:val="32"/>
          <w:szCs w:val="32"/>
          <w:u w:color="000000"/>
        </w:rPr>
        <w:t>3.</w:t>
      </w:r>
      <w:bookmarkEnd w:id="79"/>
      <w:r>
        <w:rPr>
          <w:rFonts w:ascii="仿宋_GB2312" w:eastAsia="仿宋_GB2312" w:hAnsiTheme="minorEastAsia" w:cs="Times New Roman" w:hint="eastAsia"/>
          <w:sz w:val="32"/>
          <w:szCs w:val="32"/>
          <w:u w:color="000000"/>
        </w:rPr>
        <w:t>部门整体支出绩效评价指标体系</w:t>
      </w:r>
    </w:p>
    <w:p w:rsidR="00873904" w:rsidRDefault="00B32834">
      <w:pPr>
        <w:spacing w:after="0" w:line="540" w:lineRule="exact"/>
        <w:ind w:firstLineChars="300" w:firstLine="960"/>
        <w:jc w:val="both"/>
        <w:textAlignment w:val="baseline"/>
        <w:rPr>
          <w:rFonts w:ascii="仿宋_GB2312" w:eastAsia="仿宋_GB2312" w:hAnsiTheme="minorEastAsia" w:cs="Times New Roman"/>
          <w:sz w:val="32"/>
          <w:szCs w:val="32"/>
          <w:u w:color="000000"/>
        </w:rPr>
      </w:pPr>
      <w:bookmarkStart w:id="80" w:name="_Toc465149544"/>
      <w:r>
        <w:rPr>
          <w:rFonts w:ascii="仿宋_GB2312" w:eastAsia="仿宋_GB2312" w:hAnsiTheme="minorEastAsia" w:cs="Times New Roman" w:hint="eastAsia"/>
          <w:sz w:val="32"/>
          <w:szCs w:val="32"/>
          <w:u w:color="000000"/>
        </w:rPr>
        <w:t>4.</w:t>
      </w:r>
      <w:bookmarkEnd w:id="80"/>
      <w:r>
        <w:rPr>
          <w:rFonts w:ascii="仿宋_GB2312" w:eastAsia="仿宋_GB2312" w:hAnsiTheme="minorEastAsia" w:cs="Times New Roman"/>
          <w:sz w:val="32"/>
          <w:szCs w:val="32"/>
          <w:u w:color="000000"/>
        </w:rPr>
        <w:t>2021</w:t>
      </w:r>
      <w:r>
        <w:rPr>
          <w:rFonts w:ascii="仿宋_GB2312" w:eastAsia="仿宋_GB2312" w:hAnsiTheme="minorEastAsia" w:cs="Times New Roman" w:hint="eastAsia"/>
          <w:sz w:val="32"/>
          <w:szCs w:val="32"/>
          <w:u w:color="000000"/>
        </w:rPr>
        <w:t>年徐水区</w:t>
      </w:r>
      <w:r w:rsidR="003865DA">
        <w:rPr>
          <w:rFonts w:ascii="仿宋_GB2312" w:eastAsia="仿宋_GB2312" w:cs="DengXian-Regular" w:hint="eastAsia"/>
          <w:sz w:val="32"/>
          <w:szCs w:val="32"/>
        </w:rPr>
        <w:t>人力资源和社会保障局</w:t>
      </w:r>
      <w:r>
        <w:rPr>
          <w:rFonts w:ascii="仿宋_GB2312" w:eastAsia="仿宋_GB2312" w:hAnsiTheme="minorEastAsia" w:cs="Times New Roman" w:hint="eastAsia"/>
          <w:sz w:val="32"/>
          <w:szCs w:val="32"/>
          <w:u w:color="000000"/>
        </w:rPr>
        <w:t>工作活动绩效目标、绩效指标一览表</w:t>
      </w:r>
      <w:bookmarkEnd w:id="78"/>
    </w:p>
    <w:p w:rsidR="00873904" w:rsidRDefault="00873904">
      <w:pPr>
        <w:spacing w:line="540" w:lineRule="exact"/>
        <w:ind w:firstLineChars="200" w:firstLine="640"/>
        <w:jc w:val="both"/>
        <w:textAlignment w:val="baseline"/>
        <w:rPr>
          <w:rFonts w:ascii="仿宋_GB2312" w:eastAsia="仿宋_GB2312" w:hAnsiTheme="minorEastAsia" w:cs="Times New Roman"/>
          <w:sz w:val="32"/>
          <w:szCs w:val="32"/>
          <w:u w:color="000000"/>
        </w:rPr>
      </w:pPr>
    </w:p>
    <w:p w:rsidR="00873904" w:rsidRDefault="00873904">
      <w:pPr>
        <w:spacing w:line="540" w:lineRule="exact"/>
        <w:ind w:firstLineChars="200" w:firstLine="640"/>
        <w:jc w:val="both"/>
        <w:textAlignment w:val="baseline"/>
        <w:rPr>
          <w:rFonts w:ascii="仿宋_GB2312" w:eastAsia="仿宋_GB2312" w:hAnsiTheme="minorEastAsia" w:cs="Times New Roman"/>
          <w:sz w:val="32"/>
          <w:szCs w:val="32"/>
          <w:u w:color="000000"/>
        </w:rPr>
      </w:pPr>
    </w:p>
    <w:p w:rsidR="00873904" w:rsidRDefault="00873904">
      <w:pPr>
        <w:spacing w:line="540" w:lineRule="exact"/>
        <w:ind w:firstLineChars="200" w:firstLine="640"/>
        <w:jc w:val="both"/>
        <w:textAlignment w:val="baseline"/>
        <w:rPr>
          <w:rFonts w:ascii="仿宋_GB2312" w:eastAsia="仿宋_GB2312" w:hAnsiTheme="minorEastAsia" w:cs="Times New Roman"/>
          <w:sz w:val="32"/>
          <w:szCs w:val="32"/>
          <w:u w:color="000000"/>
        </w:rPr>
      </w:pPr>
    </w:p>
    <w:p w:rsidR="00873904" w:rsidRDefault="00873904">
      <w:pPr>
        <w:spacing w:line="540" w:lineRule="exact"/>
        <w:ind w:firstLineChars="200" w:firstLine="640"/>
        <w:jc w:val="both"/>
        <w:textAlignment w:val="baseline"/>
        <w:rPr>
          <w:rFonts w:ascii="仿宋_GB2312" w:eastAsia="仿宋_GB2312" w:hAnsiTheme="minorEastAsia" w:cs="Times New Roman"/>
          <w:sz w:val="32"/>
          <w:szCs w:val="32"/>
          <w:u w:color="000000"/>
        </w:rPr>
      </w:pPr>
    </w:p>
    <w:p w:rsidR="00873904" w:rsidRDefault="00873904">
      <w:pPr>
        <w:spacing w:line="540" w:lineRule="exact"/>
        <w:ind w:firstLineChars="200" w:firstLine="640"/>
        <w:jc w:val="both"/>
        <w:textAlignment w:val="baseline"/>
        <w:rPr>
          <w:rFonts w:ascii="仿宋_GB2312" w:eastAsia="仿宋_GB2312" w:hAnsiTheme="minorEastAsia" w:cs="Times New Roman"/>
          <w:sz w:val="32"/>
          <w:szCs w:val="32"/>
          <w:u w:color="000000"/>
        </w:rPr>
      </w:pPr>
    </w:p>
    <w:sectPr w:rsidR="00873904" w:rsidSect="00873904">
      <w:footerReference w:type="default" r:id="rId13"/>
      <w:pgSz w:w="11906" w:h="16838"/>
      <w:pgMar w:top="1440" w:right="1797" w:bottom="1191" w:left="1797"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F4B" w:rsidRDefault="00D30F4B" w:rsidP="00873904">
      <w:pPr>
        <w:spacing w:after="0"/>
      </w:pPr>
      <w:r>
        <w:separator/>
      </w:r>
    </w:p>
  </w:endnote>
  <w:endnote w:type="continuationSeparator" w:id="0">
    <w:p w:rsidR="00D30F4B" w:rsidRDefault="00D30F4B" w:rsidP="0087390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微软雅黑"/>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DengXian-Regular">
    <w:altName w:val="宋体"/>
    <w:charset w:val="86"/>
    <w:family w:val="auto"/>
    <w:pitch w:val="default"/>
    <w:sig w:usb0="00000000" w:usb1="00000000" w:usb2="00000010"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1C5" w:rsidRDefault="006071C5">
    <w:pPr>
      <w:pStyle w:val="a8"/>
      <w:jc w:val="center"/>
    </w:pPr>
  </w:p>
  <w:p w:rsidR="006071C5" w:rsidRDefault="006071C5">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1C5" w:rsidRDefault="006071C5">
    <w:pPr>
      <w:pStyle w:val="a8"/>
      <w:jc w:val="center"/>
    </w:pPr>
    <w:r w:rsidRPr="00B07C80">
      <w:fldChar w:fldCharType="begin"/>
    </w:r>
    <w:r>
      <w:instrText xml:space="preserve"> PAGE   \* MERGEFORMAT </w:instrText>
    </w:r>
    <w:r w:rsidRPr="00B07C80">
      <w:fldChar w:fldCharType="separate"/>
    </w:r>
    <w:r w:rsidR="00842826" w:rsidRPr="00842826">
      <w:rPr>
        <w:noProof/>
        <w:lang w:val="zh-CN"/>
      </w:rPr>
      <w:t>3</w:t>
    </w:r>
    <w:r>
      <w:rPr>
        <w:lang w:val="zh-CN"/>
      </w:rPr>
      <w:fldChar w:fldCharType="end"/>
    </w:r>
  </w:p>
  <w:p w:rsidR="006071C5" w:rsidRDefault="006071C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F4B" w:rsidRDefault="00D30F4B">
      <w:pPr>
        <w:spacing w:after="0"/>
      </w:pPr>
      <w:r>
        <w:separator/>
      </w:r>
    </w:p>
  </w:footnote>
  <w:footnote w:type="continuationSeparator" w:id="0">
    <w:p w:rsidR="00D30F4B" w:rsidRDefault="00D30F4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defaultTabStop w:val="720"/>
  <w:noPunctuationKerning/>
  <w:characterSpacingControl w:val="doNotCompress"/>
  <w:hdrShapeDefaults>
    <o:shapedefaults v:ext="edit" spidmax="18434" fillcolor="white">
      <v:fill color="white"/>
    </o:shapedefaults>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
  <w:rsids>
    <w:rsidRoot w:val="00D31D50"/>
    <w:rsid w:val="00004179"/>
    <w:rsid w:val="0000439F"/>
    <w:rsid w:val="000078E9"/>
    <w:rsid w:val="00007CA0"/>
    <w:rsid w:val="00015C39"/>
    <w:rsid w:val="000174D3"/>
    <w:rsid w:val="0002415F"/>
    <w:rsid w:val="00025620"/>
    <w:rsid w:val="00026F83"/>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64E97"/>
    <w:rsid w:val="00072BF5"/>
    <w:rsid w:val="000752C6"/>
    <w:rsid w:val="00075B78"/>
    <w:rsid w:val="00077648"/>
    <w:rsid w:val="00080E48"/>
    <w:rsid w:val="000862DA"/>
    <w:rsid w:val="00091D50"/>
    <w:rsid w:val="000935D5"/>
    <w:rsid w:val="0009618D"/>
    <w:rsid w:val="00096195"/>
    <w:rsid w:val="0009756F"/>
    <w:rsid w:val="000A1F67"/>
    <w:rsid w:val="000A2079"/>
    <w:rsid w:val="000A5467"/>
    <w:rsid w:val="000B09F3"/>
    <w:rsid w:val="000B0C4A"/>
    <w:rsid w:val="000B23E8"/>
    <w:rsid w:val="000B48D8"/>
    <w:rsid w:val="000B62FE"/>
    <w:rsid w:val="000B72BC"/>
    <w:rsid w:val="000B78D7"/>
    <w:rsid w:val="000C1EA5"/>
    <w:rsid w:val="000C52FB"/>
    <w:rsid w:val="000C55E6"/>
    <w:rsid w:val="000C6D5A"/>
    <w:rsid w:val="000D09B2"/>
    <w:rsid w:val="000D7C38"/>
    <w:rsid w:val="000E03B0"/>
    <w:rsid w:val="000E0902"/>
    <w:rsid w:val="000E3830"/>
    <w:rsid w:val="000F070B"/>
    <w:rsid w:val="000F3158"/>
    <w:rsid w:val="000F364D"/>
    <w:rsid w:val="000F4432"/>
    <w:rsid w:val="000F465E"/>
    <w:rsid w:val="000F5E8C"/>
    <w:rsid w:val="001000B2"/>
    <w:rsid w:val="00102D40"/>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591D"/>
    <w:rsid w:val="00141DE8"/>
    <w:rsid w:val="00144105"/>
    <w:rsid w:val="00145B4E"/>
    <w:rsid w:val="001544E1"/>
    <w:rsid w:val="001551CE"/>
    <w:rsid w:val="00155635"/>
    <w:rsid w:val="00155708"/>
    <w:rsid w:val="00163782"/>
    <w:rsid w:val="00164732"/>
    <w:rsid w:val="00164FE1"/>
    <w:rsid w:val="001703D7"/>
    <w:rsid w:val="001719D0"/>
    <w:rsid w:val="00172245"/>
    <w:rsid w:val="0017279A"/>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5FD3"/>
    <w:rsid w:val="001A6969"/>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6346"/>
    <w:rsid w:val="00227AFB"/>
    <w:rsid w:val="00235741"/>
    <w:rsid w:val="00236B18"/>
    <w:rsid w:val="002401EA"/>
    <w:rsid w:val="00241B9D"/>
    <w:rsid w:val="002439D4"/>
    <w:rsid w:val="002457EF"/>
    <w:rsid w:val="00245CB2"/>
    <w:rsid w:val="00246A44"/>
    <w:rsid w:val="002506BC"/>
    <w:rsid w:val="00250BAC"/>
    <w:rsid w:val="00260245"/>
    <w:rsid w:val="0026252A"/>
    <w:rsid w:val="00262BB1"/>
    <w:rsid w:val="00263D3A"/>
    <w:rsid w:val="002643BE"/>
    <w:rsid w:val="002650F4"/>
    <w:rsid w:val="00265325"/>
    <w:rsid w:val="00266E84"/>
    <w:rsid w:val="002715FC"/>
    <w:rsid w:val="002736FD"/>
    <w:rsid w:val="00274CFA"/>
    <w:rsid w:val="00275677"/>
    <w:rsid w:val="00275A3F"/>
    <w:rsid w:val="0027701F"/>
    <w:rsid w:val="0028068C"/>
    <w:rsid w:val="00280F6C"/>
    <w:rsid w:val="00282A89"/>
    <w:rsid w:val="00283F8F"/>
    <w:rsid w:val="002869F9"/>
    <w:rsid w:val="00292F98"/>
    <w:rsid w:val="002939A0"/>
    <w:rsid w:val="002959A3"/>
    <w:rsid w:val="0029626E"/>
    <w:rsid w:val="00296E59"/>
    <w:rsid w:val="00297CEF"/>
    <w:rsid w:val="002A0364"/>
    <w:rsid w:val="002A1661"/>
    <w:rsid w:val="002A1A25"/>
    <w:rsid w:val="002A563C"/>
    <w:rsid w:val="002A6EAA"/>
    <w:rsid w:val="002A7004"/>
    <w:rsid w:val="002B05EF"/>
    <w:rsid w:val="002B2E34"/>
    <w:rsid w:val="002B76FA"/>
    <w:rsid w:val="002B7D9C"/>
    <w:rsid w:val="002C029E"/>
    <w:rsid w:val="002C0E54"/>
    <w:rsid w:val="002C2C71"/>
    <w:rsid w:val="002C5A65"/>
    <w:rsid w:val="002C71F3"/>
    <w:rsid w:val="002D2112"/>
    <w:rsid w:val="002D53D7"/>
    <w:rsid w:val="002D5508"/>
    <w:rsid w:val="002D5FC1"/>
    <w:rsid w:val="002D7AB3"/>
    <w:rsid w:val="002E1D3C"/>
    <w:rsid w:val="002E1F73"/>
    <w:rsid w:val="002E269D"/>
    <w:rsid w:val="002E3460"/>
    <w:rsid w:val="002E5A8A"/>
    <w:rsid w:val="002E7056"/>
    <w:rsid w:val="002E70AE"/>
    <w:rsid w:val="002F0C41"/>
    <w:rsid w:val="002F5B6A"/>
    <w:rsid w:val="002F5BF5"/>
    <w:rsid w:val="002F5ECA"/>
    <w:rsid w:val="00306572"/>
    <w:rsid w:val="003079C7"/>
    <w:rsid w:val="003169F3"/>
    <w:rsid w:val="0032078D"/>
    <w:rsid w:val="00321CE0"/>
    <w:rsid w:val="0032231F"/>
    <w:rsid w:val="00323B43"/>
    <w:rsid w:val="00325BCC"/>
    <w:rsid w:val="003302D8"/>
    <w:rsid w:val="003309A3"/>
    <w:rsid w:val="003345BC"/>
    <w:rsid w:val="00337DE4"/>
    <w:rsid w:val="00343662"/>
    <w:rsid w:val="0035365E"/>
    <w:rsid w:val="00355403"/>
    <w:rsid w:val="003569A8"/>
    <w:rsid w:val="00361FFF"/>
    <w:rsid w:val="00362340"/>
    <w:rsid w:val="003653A5"/>
    <w:rsid w:val="00366971"/>
    <w:rsid w:val="00367DF7"/>
    <w:rsid w:val="00370AFA"/>
    <w:rsid w:val="0037120F"/>
    <w:rsid w:val="0037242E"/>
    <w:rsid w:val="003743E9"/>
    <w:rsid w:val="00377DCE"/>
    <w:rsid w:val="0038005F"/>
    <w:rsid w:val="003803CC"/>
    <w:rsid w:val="00382949"/>
    <w:rsid w:val="003865DA"/>
    <w:rsid w:val="00391AE3"/>
    <w:rsid w:val="00396D4C"/>
    <w:rsid w:val="003A02BE"/>
    <w:rsid w:val="003A1765"/>
    <w:rsid w:val="003A3C32"/>
    <w:rsid w:val="003A4D02"/>
    <w:rsid w:val="003A4D52"/>
    <w:rsid w:val="003A536E"/>
    <w:rsid w:val="003B3872"/>
    <w:rsid w:val="003B6DEC"/>
    <w:rsid w:val="003B79D3"/>
    <w:rsid w:val="003C2B92"/>
    <w:rsid w:val="003D126B"/>
    <w:rsid w:val="003D1D33"/>
    <w:rsid w:val="003D22C9"/>
    <w:rsid w:val="003D28AC"/>
    <w:rsid w:val="003D37D8"/>
    <w:rsid w:val="003D46DF"/>
    <w:rsid w:val="003D7B2A"/>
    <w:rsid w:val="003E266C"/>
    <w:rsid w:val="003E3C05"/>
    <w:rsid w:val="003F282F"/>
    <w:rsid w:val="003F40C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58AB"/>
    <w:rsid w:val="00435DA7"/>
    <w:rsid w:val="004370A2"/>
    <w:rsid w:val="00445C28"/>
    <w:rsid w:val="004468B5"/>
    <w:rsid w:val="00451111"/>
    <w:rsid w:val="00451E9F"/>
    <w:rsid w:val="004551F1"/>
    <w:rsid w:val="00456648"/>
    <w:rsid w:val="00457E00"/>
    <w:rsid w:val="00461831"/>
    <w:rsid w:val="00461E7C"/>
    <w:rsid w:val="004639E0"/>
    <w:rsid w:val="00463A6D"/>
    <w:rsid w:val="00465A21"/>
    <w:rsid w:val="0047047F"/>
    <w:rsid w:val="00472C49"/>
    <w:rsid w:val="00474DE3"/>
    <w:rsid w:val="00477959"/>
    <w:rsid w:val="00486217"/>
    <w:rsid w:val="00486A56"/>
    <w:rsid w:val="00494D73"/>
    <w:rsid w:val="00495D61"/>
    <w:rsid w:val="0049717D"/>
    <w:rsid w:val="004976DA"/>
    <w:rsid w:val="004A19C4"/>
    <w:rsid w:val="004A21B5"/>
    <w:rsid w:val="004A6EA4"/>
    <w:rsid w:val="004B146A"/>
    <w:rsid w:val="004B1E69"/>
    <w:rsid w:val="004B4146"/>
    <w:rsid w:val="004B5892"/>
    <w:rsid w:val="004B59DD"/>
    <w:rsid w:val="004B5E88"/>
    <w:rsid w:val="004B5EDE"/>
    <w:rsid w:val="004C0341"/>
    <w:rsid w:val="004C46D3"/>
    <w:rsid w:val="004C5D39"/>
    <w:rsid w:val="004C6A94"/>
    <w:rsid w:val="004C7656"/>
    <w:rsid w:val="004C7C48"/>
    <w:rsid w:val="004D21B9"/>
    <w:rsid w:val="004D21FF"/>
    <w:rsid w:val="004D2DD5"/>
    <w:rsid w:val="004D41F0"/>
    <w:rsid w:val="004D55F1"/>
    <w:rsid w:val="004D578A"/>
    <w:rsid w:val="004D656B"/>
    <w:rsid w:val="004D7523"/>
    <w:rsid w:val="004E0AA9"/>
    <w:rsid w:val="004E1AEF"/>
    <w:rsid w:val="004E2E54"/>
    <w:rsid w:val="004E3774"/>
    <w:rsid w:val="004E446B"/>
    <w:rsid w:val="004E5448"/>
    <w:rsid w:val="004E5DFC"/>
    <w:rsid w:val="004E642E"/>
    <w:rsid w:val="004E7ADC"/>
    <w:rsid w:val="004F4875"/>
    <w:rsid w:val="005031BA"/>
    <w:rsid w:val="00507211"/>
    <w:rsid w:val="00507934"/>
    <w:rsid w:val="0051171B"/>
    <w:rsid w:val="00512D1D"/>
    <w:rsid w:val="005131A5"/>
    <w:rsid w:val="00515160"/>
    <w:rsid w:val="00516D5A"/>
    <w:rsid w:val="005170FB"/>
    <w:rsid w:val="0052190E"/>
    <w:rsid w:val="0052300D"/>
    <w:rsid w:val="00523B77"/>
    <w:rsid w:val="0052474C"/>
    <w:rsid w:val="00525074"/>
    <w:rsid w:val="00525520"/>
    <w:rsid w:val="005319EE"/>
    <w:rsid w:val="00531BE2"/>
    <w:rsid w:val="005421AC"/>
    <w:rsid w:val="00544C1A"/>
    <w:rsid w:val="00546C63"/>
    <w:rsid w:val="00546D1B"/>
    <w:rsid w:val="0055027D"/>
    <w:rsid w:val="00554FA1"/>
    <w:rsid w:val="00556934"/>
    <w:rsid w:val="005601FB"/>
    <w:rsid w:val="005607DF"/>
    <w:rsid w:val="00564377"/>
    <w:rsid w:val="00564538"/>
    <w:rsid w:val="00566A89"/>
    <w:rsid w:val="00567E07"/>
    <w:rsid w:val="005771F7"/>
    <w:rsid w:val="00577B7B"/>
    <w:rsid w:val="00583F7F"/>
    <w:rsid w:val="0058600B"/>
    <w:rsid w:val="00587913"/>
    <w:rsid w:val="00593428"/>
    <w:rsid w:val="00593B65"/>
    <w:rsid w:val="0059651B"/>
    <w:rsid w:val="005A15D6"/>
    <w:rsid w:val="005A1FD8"/>
    <w:rsid w:val="005A317D"/>
    <w:rsid w:val="005A79F9"/>
    <w:rsid w:val="005B4B14"/>
    <w:rsid w:val="005C3594"/>
    <w:rsid w:val="005C46B7"/>
    <w:rsid w:val="005C75CC"/>
    <w:rsid w:val="005C7C8B"/>
    <w:rsid w:val="005D5617"/>
    <w:rsid w:val="005D6591"/>
    <w:rsid w:val="005D6869"/>
    <w:rsid w:val="005D7446"/>
    <w:rsid w:val="005E5F88"/>
    <w:rsid w:val="005F06F5"/>
    <w:rsid w:val="005F46C0"/>
    <w:rsid w:val="005F471D"/>
    <w:rsid w:val="005F720A"/>
    <w:rsid w:val="005F73AE"/>
    <w:rsid w:val="005F7467"/>
    <w:rsid w:val="005F78E7"/>
    <w:rsid w:val="006007F3"/>
    <w:rsid w:val="0060402C"/>
    <w:rsid w:val="006071C5"/>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33"/>
    <w:rsid w:val="006352D1"/>
    <w:rsid w:val="00636E1A"/>
    <w:rsid w:val="00637537"/>
    <w:rsid w:val="00642BA5"/>
    <w:rsid w:val="006434E0"/>
    <w:rsid w:val="00650C90"/>
    <w:rsid w:val="0065172D"/>
    <w:rsid w:val="0065287D"/>
    <w:rsid w:val="0065671B"/>
    <w:rsid w:val="00656A5A"/>
    <w:rsid w:val="00663A42"/>
    <w:rsid w:val="00663FC9"/>
    <w:rsid w:val="0066418E"/>
    <w:rsid w:val="0066469F"/>
    <w:rsid w:val="00666D7A"/>
    <w:rsid w:val="0067780F"/>
    <w:rsid w:val="00686C30"/>
    <w:rsid w:val="00686ED6"/>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E0A3D"/>
    <w:rsid w:val="006E27F1"/>
    <w:rsid w:val="006E5BC8"/>
    <w:rsid w:val="006E7CBA"/>
    <w:rsid w:val="006F0F1E"/>
    <w:rsid w:val="006F222F"/>
    <w:rsid w:val="006F7B69"/>
    <w:rsid w:val="0070241F"/>
    <w:rsid w:val="007024A9"/>
    <w:rsid w:val="00703C96"/>
    <w:rsid w:val="007130D7"/>
    <w:rsid w:val="00713E98"/>
    <w:rsid w:val="00715591"/>
    <w:rsid w:val="00715AE8"/>
    <w:rsid w:val="00720056"/>
    <w:rsid w:val="0072516F"/>
    <w:rsid w:val="00725D44"/>
    <w:rsid w:val="0073034D"/>
    <w:rsid w:val="00731ADC"/>
    <w:rsid w:val="007330F2"/>
    <w:rsid w:val="00733DB0"/>
    <w:rsid w:val="00735043"/>
    <w:rsid w:val="00740444"/>
    <w:rsid w:val="00741952"/>
    <w:rsid w:val="00744577"/>
    <w:rsid w:val="007452CF"/>
    <w:rsid w:val="00746055"/>
    <w:rsid w:val="00746DA9"/>
    <w:rsid w:val="00747086"/>
    <w:rsid w:val="007515E2"/>
    <w:rsid w:val="007526EB"/>
    <w:rsid w:val="00756D66"/>
    <w:rsid w:val="00761D80"/>
    <w:rsid w:val="0076364A"/>
    <w:rsid w:val="00766FC5"/>
    <w:rsid w:val="00770E5B"/>
    <w:rsid w:val="00772930"/>
    <w:rsid w:val="00776E20"/>
    <w:rsid w:val="007814AF"/>
    <w:rsid w:val="007825F0"/>
    <w:rsid w:val="00784FC1"/>
    <w:rsid w:val="00787F88"/>
    <w:rsid w:val="0079721A"/>
    <w:rsid w:val="007A095C"/>
    <w:rsid w:val="007A0AF8"/>
    <w:rsid w:val="007A1FB9"/>
    <w:rsid w:val="007A283A"/>
    <w:rsid w:val="007A65C8"/>
    <w:rsid w:val="007A6B16"/>
    <w:rsid w:val="007A7AC4"/>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4F59"/>
    <w:rsid w:val="0081553D"/>
    <w:rsid w:val="00815BE9"/>
    <w:rsid w:val="00815C94"/>
    <w:rsid w:val="00815CF6"/>
    <w:rsid w:val="00816990"/>
    <w:rsid w:val="00817981"/>
    <w:rsid w:val="00822851"/>
    <w:rsid w:val="00824A75"/>
    <w:rsid w:val="0082509A"/>
    <w:rsid w:val="00825A51"/>
    <w:rsid w:val="00825D53"/>
    <w:rsid w:val="008272DF"/>
    <w:rsid w:val="00827CE7"/>
    <w:rsid w:val="00831065"/>
    <w:rsid w:val="00832731"/>
    <w:rsid w:val="008337A7"/>
    <w:rsid w:val="00835BCB"/>
    <w:rsid w:val="00836773"/>
    <w:rsid w:val="00836E6A"/>
    <w:rsid w:val="008410D0"/>
    <w:rsid w:val="00841559"/>
    <w:rsid w:val="00842826"/>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3904"/>
    <w:rsid w:val="00875962"/>
    <w:rsid w:val="00880325"/>
    <w:rsid w:val="00882ABD"/>
    <w:rsid w:val="008844A4"/>
    <w:rsid w:val="008857CC"/>
    <w:rsid w:val="008879D5"/>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DF3"/>
    <w:rsid w:val="008D4F00"/>
    <w:rsid w:val="008D7DBC"/>
    <w:rsid w:val="008E08B2"/>
    <w:rsid w:val="008E0AFC"/>
    <w:rsid w:val="008E1E43"/>
    <w:rsid w:val="008E3116"/>
    <w:rsid w:val="008E637F"/>
    <w:rsid w:val="008E66FE"/>
    <w:rsid w:val="008F27DB"/>
    <w:rsid w:val="008F5B6F"/>
    <w:rsid w:val="008F6505"/>
    <w:rsid w:val="009002A3"/>
    <w:rsid w:val="0090038C"/>
    <w:rsid w:val="009007EC"/>
    <w:rsid w:val="00900EF5"/>
    <w:rsid w:val="009018C3"/>
    <w:rsid w:val="00901A1F"/>
    <w:rsid w:val="00901EE5"/>
    <w:rsid w:val="0090421D"/>
    <w:rsid w:val="00906447"/>
    <w:rsid w:val="0091349D"/>
    <w:rsid w:val="009141C7"/>
    <w:rsid w:val="009160EA"/>
    <w:rsid w:val="00920597"/>
    <w:rsid w:val="00920B28"/>
    <w:rsid w:val="00921E42"/>
    <w:rsid w:val="00922872"/>
    <w:rsid w:val="0092425B"/>
    <w:rsid w:val="00924D39"/>
    <w:rsid w:val="00924FFE"/>
    <w:rsid w:val="009263C3"/>
    <w:rsid w:val="009268AB"/>
    <w:rsid w:val="00934A54"/>
    <w:rsid w:val="009364FF"/>
    <w:rsid w:val="00942397"/>
    <w:rsid w:val="009425B4"/>
    <w:rsid w:val="00944032"/>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14E"/>
    <w:rsid w:val="009719C3"/>
    <w:rsid w:val="0097578E"/>
    <w:rsid w:val="00976E55"/>
    <w:rsid w:val="00977187"/>
    <w:rsid w:val="009814B0"/>
    <w:rsid w:val="00984D41"/>
    <w:rsid w:val="009852BB"/>
    <w:rsid w:val="009853C4"/>
    <w:rsid w:val="0098547C"/>
    <w:rsid w:val="009860B4"/>
    <w:rsid w:val="00986724"/>
    <w:rsid w:val="0098718E"/>
    <w:rsid w:val="00994269"/>
    <w:rsid w:val="0099439A"/>
    <w:rsid w:val="00994737"/>
    <w:rsid w:val="0099540A"/>
    <w:rsid w:val="009A0F00"/>
    <w:rsid w:val="009A237D"/>
    <w:rsid w:val="009A37AE"/>
    <w:rsid w:val="009A4059"/>
    <w:rsid w:val="009A47EF"/>
    <w:rsid w:val="009B1979"/>
    <w:rsid w:val="009B1E1B"/>
    <w:rsid w:val="009B2CC0"/>
    <w:rsid w:val="009B4C38"/>
    <w:rsid w:val="009B59C8"/>
    <w:rsid w:val="009B5E89"/>
    <w:rsid w:val="009C0DAB"/>
    <w:rsid w:val="009C1E20"/>
    <w:rsid w:val="009D0378"/>
    <w:rsid w:val="009D0F18"/>
    <w:rsid w:val="009D1EFB"/>
    <w:rsid w:val="009D5964"/>
    <w:rsid w:val="009D6A0C"/>
    <w:rsid w:val="009E0725"/>
    <w:rsid w:val="009E1492"/>
    <w:rsid w:val="009E4B3F"/>
    <w:rsid w:val="009E5877"/>
    <w:rsid w:val="009F69B0"/>
    <w:rsid w:val="00A00403"/>
    <w:rsid w:val="00A0310D"/>
    <w:rsid w:val="00A073F4"/>
    <w:rsid w:val="00A07BBE"/>
    <w:rsid w:val="00A16439"/>
    <w:rsid w:val="00A21057"/>
    <w:rsid w:val="00A217CE"/>
    <w:rsid w:val="00A21E86"/>
    <w:rsid w:val="00A22DFB"/>
    <w:rsid w:val="00A25C4B"/>
    <w:rsid w:val="00A305E3"/>
    <w:rsid w:val="00A353F1"/>
    <w:rsid w:val="00A357B0"/>
    <w:rsid w:val="00A35B22"/>
    <w:rsid w:val="00A42B99"/>
    <w:rsid w:val="00A446A2"/>
    <w:rsid w:val="00A479B6"/>
    <w:rsid w:val="00A50D3C"/>
    <w:rsid w:val="00A532E3"/>
    <w:rsid w:val="00A54D9C"/>
    <w:rsid w:val="00A57200"/>
    <w:rsid w:val="00A57865"/>
    <w:rsid w:val="00A62B31"/>
    <w:rsid w:val="00A64850"/>
    <w:rsid w:val="00A65003"/>
    <w:rsid w:val="00A65202"/>
    <w:rsid w:val="00A73299"/>
    <w:rsid w:val="00A73E48"/>
    <w:rsid w:val="00A7536B"/>
    <w:rsid w:val="00A80356"/>
    <w:rsid w:val="00A816B6"/>
    <w:rsid w:val="00A82D81"/>
    <w:rsid w:val="00A96E79"/>
    <w:rsid w:val="00AA2033"/>
    <w:rsid w:val="00AA4A07"/>
    <w:rsid w:val="00AA4F61"/>
    <w:rsid w:val="00AA6230"/>
    <w:rsid w:val="00AB632D"/>
    <w:rsid w:val="00AC5444"/>
    <w:rsid w:val="00AC70E1"/>
    <w:rsid w:val="00AD1D29"/>
    <w:rsid w:val="00AD328E"/>
    <w:rsid w:val="00AD5147"/>
    <w:rsid w:val="00AD69B3"/>
    <w:rsid w:val="00AE0837"/>
    <w:rsid w:val="00AE11C8"/>
    <w:rsid w:val="00AE355C"/>
    <w:rsid w:val="00AE4EFC"/>
    <w:rsid w:val="00AE5731"/>
    <w:rsid w:val="00AE7127"/>
    <w:rsid w:val="00AF6BA2"/>
    <w:rsid w:val="00AF7801"/>
    <w:rsid w:val="00B00C4C"/>
    <w:rsid w:val="00B019E2"/>
    <w:rsid w:val="00B020ED"/>
    <w:rsid w:val="00B036CB"/>
    <w:rsid w:val="00B07C80"/>
    <w:rsid w:val="00B130D5"/>
    <w:rsid w:val="00B13566"/>
    <w:rsid w:val="00B13A54"/>
    <w:rsid w:val="00B14220"/>
    <w:rsid w:val="00B167AE"/>
    <w:rsid w:val="00B16868"/>
    <w:rsid w:val="00B17251"/>
    <w:rsid w:val="00B2159A"/>
    <w:rsid w:val="00B21D32"/>
    <w:rsid w:val="00B313B2"/>
    <w:rsid w:val="00B32834"/>
    <w:rsid w:val="00B337AE"/>
    <w:rsid w:val="00B34A43"/>
    <w:rsid w:val="00B36912"/>
    <w:rsid w:val="00B404A0"/>
    <w:rsid w:val="00B4256A"/>
    <w:rsid w:val="00B432AB"/>
    <w:rsid w:val="00B54D75"/>
    <w:rsid w:val="00B60C2A"/>
    <w:rsid w:val="00B642F3"/>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3EFA"/>
    <w:rsid w:val="00BA4C84"/>
    <w:rsid w:val="00BB6DE4"/>
    <w:rsid w:val="00BC09FC"/>
    <w:rsid w:val="00BC0DD5"/>
    <w:rsid w:val="00BC11E5"/>
    <w:rsid w:val="00BC60E6"/>
    <w:rsid w:val="00BE66AA"/>
    <w:rsid w:val="00BE73B9"/>
    <w:rsid w:val="00BF444F"/>
    <w:rsid w:val="00BF77F5"/>
    <w:rsid w:val="00C01D8A"/>
    <w:rsid w:val="00C023EF"/>
    <w:rsid w:val="00C15415"/>
    <w:rsid w:val="00C16FE4"/>
    <w:rsid w:val="00C172EB"/>
    <w:rsid w:val="00C22F61"/>
    <w:rsid w:val="00C22F98"/>
    <w:rsid w:val="00C2363B"/>
    <w:rsid w:val="00C26560"/>
    <w:rsid w:val="00C3062F"/>
    <w:rsid w:val="00C32E7A"/>
    <w:rsid w:val="00C408D9"/>
    <w:rsid w:val="00C42DB9"/>
    <w:rsid w:val="00C447FD"/>
    <w:rsid w:val="00C44B90"/>
    <w:rsid w:val="00C51434"/>
    <w:rsid w:val="00C51743"/>
    <w:rsid w:val="00C51A61"/>
    <w:rsid w:val="00C539C0"/>
    <w:rsid w:val="00C57393"/>
    <w:rsid w:val="00C64C71"/>
    <w:rsid w:val="00C6528B"/>
    <w:rsid w:val="00C661B3"/>
    <w:rsid w:val="00C70300"/>
    <w:rsid w:val="00C7037D"/>
    <w:rsid w:val="00C70637"/>
    <w:rsid w:val="00C71DC8"/>
    <w:rsid w:val="00C73E69"/>
    <w:rsid w:val="00C74592"/>
    <w:rsid w:val="00C76588"/>
    <w:rsid w:val="00C767BA"/>
    <w:rsid w:val="00C8048C"/>
    <w:rsid w:val="00C80C68"/>
    <w:rsid w:val="00C8671F"/>
    <w:rsid w:val="00C86E9A"/>
    <w:rsid w:val="00C90CE5"/>
    <w:rsid w:val="00C93A3D"/>
    <w:rsid w:val="00C94F0A"/>
    <w:rsid w:val="00CA3203"/>
    <w:rsid w:val="00CA6058"/>
    <w:rsid w:val="00CA6131"/>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CF633F"/>
    <w:rsid w:val="00D058E4"/>
    <w:rsid w:val="00D06573"/>
    <w:rsid w:val="00D07178"/>
    <w:rsid w:val="00D11C0B"/>
    <w:rsid w:val="00D11EE9"/>
    <w:rsid w:val="00D1214F"/>
    <w:rsid w:val="00D13392"/>
    <w:rsid w:val="00D13F47"/>
    <w:rsid w:val="00D14E66"/>
    <w:rsid w:val="00D17631"/>
    <w:rsid w:val="00D17CD3"/>
    <w:rsid w:val="00D21B22"/>
    <w:rsid w:val="00D24AEB"/>
    <w:rsid w:val="00D24AFD"/>
    <w:rsid w:val="00D25EB6"/>
    <w:rsid w:val="00D27902"/>
    <w:rsid w:val="00D27984"/>
    <w:rsid w:val="00D30F4B"/>
    <w:rsid w:val="00D31D50"/>
    <w:rsid w:val="00D323E9"/>
    <w:rsid w:val="00D34F5B"/>
    <w:rsid w:val="00D35023"/>
    <w:rsid w:val="00D37301"/>
    <w:rsid w:val="00D403B8"/>
    <w:rsid w:val="00D45C1B"/>
    <w:rsid w:val="00D45E14"/>
    <w:rsid w:val="00D51C9A"/>
    <w:rsid w:val="00D52EC6"/>
    <w:rsid w:val="00D5318C"/>
    <w:rsid w:val="00D53371"/>
    <w:rsid w:val="00D53BD5"/>
    <w:rsid w:val="00D55621"/>
    <w:rsid w:val="00D6000E"/>
    <w:rsid w:val="00D713D6"/>
    <w:rsid w:val="00D72DAF"/>
    <w:rsid w:val="00D73B35"/>
    <w:rsid w:val="00D75BB9"/>
    <w:rsid w:val="00D76276"/>
    <w:rsid w:val="00D77919"/>
    <w:rsid w:val="00D8067B"/>
    <w:rsid w:val="00D8083C"/>
    <w:rsid w:val="00D80DCA"/>
    <w:rsid w:val="00D81FC6"/>
    <w:rsid w:val="00D85F8D"/>
    <w:rsid w:val="00D86370"/>
    <w:rsid w:val="00D87F81"/>
    <w:rsid w:val="00D90E39"/>
    <w:rsid w:val="00D97E89"/>
    <w:rsid w:val="00DA45EE"/>
    <w:rsid w:val="00DA58A3"/>
    <w:rsid w:val="00DB2F5B"/>
    <w:rsid w:val="00DB46CB"/>
    <w:rsid w:val="00DB4A3D"/>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DF1987"/>
    <w:rsid w:val="00E00A5F"/>
    <w:rsid w:val="00E05D64"/>
    <w:rsid w:val="00E07ABB"/>
    <w:rsid w:val="00E07D8F"/>
    <w:rsid w:val="00E13762"/>
    <w:rsid w:val="00E14E2F"/>
    <w:rsid w:val="00E1552D"/>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6F7"/>
    <w:rsid w:val="00E57845"/>
    <w:rsid w:val="00E57BD3"/>
    <w:rsid w:val="00E57D38"/>
    <w:rsid w:val="00E61758"/>
    <w:rsid w:val="00E65332"/>
    <w:rsid w:val="00E65F77"/>
    <w:rsid w:val="00E670CD"/>
    <w:rsid w:val="00E67EA9"/>
    <w:rsid w:val="00E70552"/>
    <w:rsid w:val="00E7727F"/>
    <w:rsid w:val="00E77C66"/>
    <w:rsid w:val="00E83519"/>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40"/>
    <w:rsid w:val="00EC4EB3"/>
    <w:rsid w:val="00EC5617"/>
    <w:rsid w:val="00EC58DF"/>
    <w:rsid w:val="00EC7C9E"/>
    <w:rsid w:val="00ED230D"/>
    <w:rsid w:val="00ED2440"/>
    <w:rsid w:val="00ED6B92"/>
    <w:rsid w:val="00EE1C0B"/>
    <w:rsid w:val="00EE59D0"/>
    <w:rsid w:val="00EE7FF3"/>
    <w:rsid w:val="00EF26BF"/>
    <w:rsid w:val="00EF4861"/>
    <w:rsid w:val="00EF50C7"/>
    <w:rsid w:val="00EF5E19"/>
    <w:rsid w:val="00EF779D"/>
    <w:rsid w:val="00EF7E82"/>
    <w:rsid w:val="00F01970"/>
    <w:rsid w:val="00F01B91"/>
    <w:rsid w:val="00F056AA"/>
    <w:rsid w:val="00F06AF6"/>
    <w:rsid w:val="00F079A5"/>
    <w:rsid w:val="00F07F69"/>
    <w:rsid w:val="00F107F9"/>
    <w:rsid w:val="00F111E0"/>
    <w:rsid w:val="00F117D4"/>
    <w:rsid w:val="00F15ABB"/>
    <w:rsid w:val="00F16475"/>
    <w:rsid w:val="00F21893"/>
    <w:rsid w:val="00F22D55"/>
    <w:rsid w:val="00F24A9A"/>
    <w:rsid w:val="00F2592D"/>
    <w:rsid w:val="00F25C5F"/>
    <w:rsid w:val="00F30E96"/>
    <w:rsid w:val="00F3182D"/>
    <w:rsid w:val="00F34EF2"/>
    <w:rsid w:val="00F3580F"/>
    <w:rsid w:val="00F35823"/>
    <w:rsid w:val="00F406BB"/>
    <w:rsid w:val="00F44AD0"/>
    <w:rsid w:val="00F50379"/>
    <w:rsid w:val="00F55102"/>
    <w:rsid w:val="00F57115"/>
    <w:rsid w:val="00F57BDC"/>
    <w:rsid w:val="00F6298B"/>
    <w:rsid w:val="00F63B02"/>
    <w:rsid w:val="00F65350"/>
    <w:rsid w:val="00F65C21"/>
    <w:rsid w:val="00F700A6"/>
    <w:rsid w:val="00F739EF"/>
    <w:rsid w:val="00F760D1"/>
    <w:rsid w:val="00F8151A"/>
    <w:rsid w:val="00F83788"/>
    <w:rsid w:val="00F84825"/>
    <w:rsid w:val="00F84D69"/>
    <w:rsid w:val="00F85054"/>
    <w:rsid w:val="00F85BAD"/>
    <w:rsid w:val="00F87AEF"/>
    <w:rsid w:val="00F87C14"/>
    <w:rsid w:val="00F94F61"/>
    <w:rsid w:val="00FA17B4"/>
    <w:rsid w:val="00FA3581"/>
    <w:rsid w:val="00FA3A3E"/>
    <w:rsid w:val="00FB10B8"/>
    <w:rsid w:val="00FB24BA"/>
    <w:rsid w:val="00FB28C8"/>
    <w:rsid w:val="00FB381D"/>
    <w:rsid w:val="00FB6172"/>
    <w:rsid w:val="00FB6492"/>
    <w:rsid w:val="00FC007D"/>
    <w:rsid w:val="00FC131A"/>
    <w:rsid w:val="00FC224A"/>
    <w:rsid w:val="00FC4320"/>
    <w:rsid w:val="00FC43D6"/>
    <w:rsid w:val="00FD2208"/>
    <w:rsid w:val="00FD2EC4"/>
    <w:rsid w:val="00FD63D3"/>
    <w:rsid w:val="00FD717D"/>
    <w:rsid w:val="00FE1A66"/>
    <w:rsid w:val="00FE44CF"/>
    <w:rsid w:val="00FE710B"/>
    <w:rsid w:val="00FF1239"/>
    <w:rsid w:val="00FF1AC1"/>
    <w:rsid w:val="00FF5DE3"/>
    <w:rsid w:val="00FF62F7"/>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5B2E30"/>
    <w:rsid w:val="12E866AF"/>
    <w:rsid w:val="130C55D8"/>
    <w:rsid w:val="13244A23"/>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2F4A4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1F331D2"/>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unhideWhenUsed="0" w:qFormat="1"/>
    <w:lsdException w:name="heading 3" w:unhideWhenUsed="0" w:qFormat="1"/>
    <w:lsdException w:name="heading 4" w:uiPriority="0" w:qFormat="1"/>
    <w:lsdException w:name="heading 5" w:uiPriority="0" w:qFormat="1"/>
    <w:lsdException w:name="heading 6" w:uiPriority="0"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nhideWhenUsed="0" w:qFormat="1"/>
    <w:lsdException w:name="annotation text"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unhideWhenUsed="0" w:qFormat="1"/>
    <w:lsdException w:name="annotation reference" w:unhideWhenUsed="0" w:qFormat="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2" w:unhideWhenUsed="0" w:qFormat="1"/>
    <w:lsdException w:name="Emphasis" w:unhideWhenUsed="0" w:qFormat="1"/>
    <w:lsdException w:name="Document Map" w:semiHidden="1" w:unhideWhenUsed="0" w:qFormat="1"/>
    <w:lsdException w:name="Plain Text"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0" w:qFormat="1"/>
    <w:lsdException w:name="HTML Sample" w:semiHidden="1"/>
    <w:lsdException w:name="HTML Typewriter" w:semiHidden="1"/>
    <w:lsdException w:name="HTML Variable" w:semiHidden="1"/>
    <w:lsdException w:name="Normal Table" w:semiHidden="1" w:qFormat="1"/>
    <w:lsdException w:name="annotation subject"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873904"/>
    <w:pPr>
      <w:adjustRightInd w:val="0"/>
      <w:snapToGrid w:val="0"/>
      <w:spacing w:after="200"/>
    </w:pPr>
    <w:rPr>
      <w:rFonts w:ascii="Tahoma" w:eastAsia="微软雅黑" w:hAnsi="Tahoma" w:cstheme="minorBidi"/>
      <w:sz w:val="22"/>
      <w:szCs w:val="22"/>
    </w:rPr>
  </w:style>
  <w:style w:type="paragraph" w:styleId="1">
    <w:name w:val="heading 1"/>
    <w:basedOn w:val="a"/>
    <w:next w:val="a"/>
    <w:link w:val="1Char"/>
    <w:uiPriority w:val="99"/>
    <w:qFormat/>
    <w:rsid w:val="00873904"/>
    <w:pPr>
      <w:keepNext/>
      <w:keepLines/>
      <w:adjustRightInd/>
      <w:snapToGrid/>
      <w:spacing w:before="200" w:line="360" w:lineRule="auto"/>
      <w:jc w:val="center"/>
      <w:textAlignment w:val="baseline"/>
      <w:outlineLvl w:val="0"/>
    </w:pPr>
    <w:rPr>
      <w:rFonts w:ascii="Times New Roman" w:eastAsia="黑体" w:hAnsi="Times New Roman" w:cs="Times New Roman"/>
      <w:b/>
      <w:bCs/>
      <w:color w:val="000000"/>
      <w:kern w:val="44"/>
      <w:sz w:val="36"/>
      <w:szCs w:val="44"/>
      <w:u w:color="000000"/>
    </w:rPr>
  </w:style>
  <w:style w:type="paragraph" w:styleId="2">
    <w:name w:val="heading 2"/>
    <w:basedOn w:val="a"/>
    <w:next w:val="a"/>
    <w:link w:val="2Char"/>
    <w:uiPriority w:val="99"/>
    <w:qFormat/>
    <w:rsid w:val="00873904"/>
    <w:pPr>
      <w:keepNext/>
      <w:keepLines/>
      <w:widowControl w:val="0"/>
      <w:adjustRightInd/>
      <w:snapToGrid/>
      <w:spacing w:before="260" w:after="260" w:line="416" w:lineRule="auto"/>
      <w:jc w:val="both"/>
      <w:outlineLvl w:val="1"/>
    </w:pPr>
    <w:rPr>
      <w:rFonts w:ascii="Arial" w:eastAsia="黑体" w:hAnsi="Arial" w:cs="Times New Roman"/>
      <w:b/>
      <w:bCs/>
      <w:kern w:val="2"/>
      <w:sz w:val="32"/>
      <w:szCs w:val="32"/>
    </w:rPr>
  </w:style>
  <w:style w:type="paragraph" w:styleId="3">
    <w:name w:val="heading 3"/>
    <w:basedOn w:val="a"/>
    <w:next w:val="a"/>
    <w:link w:val="3Char"/>
    <w:uiPriority w:val="99"/>
    <w:qFormat/>
    <w:rsid w:val="00873904"/>
    <w:pPr>
      <w:keepNext/>
      <w:keepLines/>
      <w:adjustRightInd/>
      <w:snapToGrid/>
      <w:spacing w:before="260" w:after="260" w:line="360" w:lineRule="auto"/>
      <w:textAlignment w:val="baseline"/>
      <w:outlineLvl w:val="2"/>
    </w:pPr>
    <w:rPr>
      <w:rFonts w:ascii="Times New Roman" w:eastAsia="仿宋_GB2312" w:hAnsi="Times New Roman" w:cs="Times New Roman"/>
      <w:b/>
      <w:bCs/>
      <w:sz w:val="30"/>
      <w:szCs w:val="32"/>
      <w:u w:color="000000"/>
    </w:rPr>
  </w:style>
  <w:style w:type="paragraph" w:styleId="4">
    <w:name w:val="heading 4"/>
    <w:basedOn w:val="a"/>
    <w:next w:val="a"/>
    <w:link w:val="4Char"/>
    <w:unhideWhenUsed/>
    <w:qFormat/>
    <w:rsid w:val="00873904"/>
    <w:pPr>
      <w:keepNext/>
      <w:keepLines/>
      <w:widowControl w:val="0"/>
      <w:adjustRightInd/>
      <w:snapToGrid/>
      <w:spacing w:before="280" w:after="290" w:line="376" w:lineRule="auto"/>
      <w:jc w:val="both"/>
      <w:outlineLvl w:val="3"/>
    </w:pPr>
    <w:rPr>
      <w:rFonts w:asciiTheme="majorHAnsi" w:eastAsiaTheme="majorEastAsia" w:hAnsiTheme="majorHAnsi" w:cstheme="majorBidi"/>
      <w:b/>
      <w:bCs/>
      <w:kern w:val="2"/>
      <w:sz w:val="28"/>
      <w:szCs w:val="28"/>
    </w:rPr>
  </w:style>
  <w:style w:type="paragraph" w:styleId="5">
    <w:name w:val="heading 5"/>
    <w:basedOn w:val="a"/>
    <w:next w:val="a"/>
    <w:link w:val="5Char"/>
    <w:unhideWhenUsed/>
    <w:qFormat/>
    <w:rsid w:val="00873904"/>
    <w:pPr>
      <w:keepNext/>
      <w:keepLines/>
      <w:widowControl w:val="0"/>
      <w:adjustRightInd/>
      <w:snapToGrid/>
      <w:spacing w:before="280" w:after="290" w:line="376" w:lineRule="auto"/>
      <w:jc w:val="both"/>
      <w:outlineLvl w:val="4"/>
    </w:pPr>
    <w:rPr>
      <w:rFonts w:ascii="Times New Roman" w:eastAsia="宋体" w:hAnsi="Times New Roman" w:cs="Times New Roman"/>
      <w:b/>
      <w:bCs/>
      <w:kern w:val="2"/>
      <w:sz w:val="28"/>
      <w:szCs w:val="28"/>
    </w:rPr>
  </w:style>
  <w:style w:type="paragraph" w:styleId="6">
    <w:name w:val="heading 6"/>
    <w:basedOn w:val="a"/>
    <w:next w:val="a"/>
    <w:link w:val="6Char"/>
    <w:unhideWhenUsed/>
    <w:qFormat/>
    <w:rsid w:val="00873904"/>
    <w:pPr>
      <w:keepNext/>
      <w:keepLines/>
      <w:widowControl w:val="0"/>
      <w:adjustRightInd/>
      <w:snapToGrid/>
      <w:spacing w:before="240" w:after="64" w:line="320" w:lineRule="auto"/>
      <w:jc w:val="both"/>
      <w:outlineLvl w:val="5"/>
    </w:pPr>
    <w:rPr>
      <w:rFonts w:asciiTheme="majorHAnsi" w:eastAsiaTheme="majorEastAsia" w:hAnsiTheme="majorHAnsi" w:cstheme="majorBidi"/>
      <w:b/>
      <w:bCs/>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qFormat/>
    <w:rsid w:val="00873904"/>
    <w:pPr>
      <w:widowControl w:val="0"/>
      <w:shd w:val="clear" w:color="auto" w:fill="000080"/>
      <w:adjustRightInd/>
      <w:snapToGrid/>
      <w:spacing w:after="0"/>
      <w:jc w:val="both"/>
    </w:pPr>
    <w:rPr>
      <w:rFonts w:ascii="Times New Roman" w:eastAsia="宋体" w:hAnsi="Times New Roman" w:cs="Times New Roman"/>
      <w:kern w:val="2"/>
      <w:sz w:val="21"/>
      <w:szCs w:val="24"/>
    </w:rPr>
  </w:style>
  <w:style w:type="paragraph" w:styleId="a4">
    <w:name w:val="annotation text"/>
    <w:basedOn w:val="a"/>
    <w:link w:val="Char0"/>
    <w:uiPriority w:val="99"/>
    <w:unhideWhenUsed/>
    <w:qFormat/>
    <w:rsid w:val="00873904"/>
  </w:style>
  <w:style w:type="paragraph" w:styleId="a5">
    <w:name w:val="Body Text"/>
    <w:basedOn w:val="a"/>
    <w:link w:val="Char1"/>
    <w:uiPriority w:val="99"/>
    <w:qFormat/>
    <w:rsid w:val="00873904"/>
    <w:pPr>
      <w:widowControl w:val="0"/>
      <w:adjustRightInd/>
      <w:snapToGrid/>
      <w:spacing w:after="120"/>
      <w:jc w:val="both"/>
    </w:pPr>
    <w:rPr>
      <w:rFonts w:ascii="Times New Roman" w:eastAsia="宋体" w:hAnsi="Times New Roman" w:cs="Times New Roman"/>
      <w:kern w:val="2"/>
      <w:sz w:val="21"/>
      <w:szCs w:val="24"/>
    </w:rPr>
  </w:style>
  <w:style w:type="paragraph" w:styleId="30">
    <w:name w:val="toc 3"/>
    <w:basedOn w:val="a"/>
    <w:next w:val="a"/>
    <w:uiPriority w:val="39"/>
    <w:qFormat/>
    <w:rsid w:val="00873904"/>
    <w:pPr>
      <w:widowControl w:val="0"/>
      <w:adjustRightInd/>
      <w:snapToGrid/>
      <w:spacing w:after="0"/>
      <w:ind w:leftChars="400" w:left="840"/>
      <w:jc w:val="both"/>
    </w:pPr>
    <w:rPr>
      <w:rFonts w:ascii="Times New Roman" w:eastAsia="宋体" w:hAnsi="Times New Roman" w:cs="Times New Roman"/>
      <w:kern w:val="2"/>
      <w:sz w:val="28"/>
      <w:szCs w:val="24"/>
    </w:rPr>
  </w:style>
  <w:style w:type="paragraph" w:styleId="a6">
    <w:name w:val="Plain Text"/>
    <w:basedOn w:val="a"/>
    <w:link w:val="Char2"/>
    <w:uiPriority w:val="99"/>
    <w:qFormat/>
    <w:rsid w:val="00873904"/>
    <w:pPr>
      <w:adjustRightInd/>
      <w:snapToGrid/>
      <w:spacing w:after="0" w:line="351" w:lineRule="atLeast"/>
      <w:ind w:firstLine="419"/>
      <w:jc w:val="both"/>
      <w:textAlignment w:val="baseline"/>
    </w:pPr>
    <w:rPr>
      <w:rFonts w:ascii="宋体" w:eastAsia="宋体" w:hAnsi="Times New Roman" w:cs="Times New Roman"/>
      <w:color w:val="000000"/>
      <w:sz w:val="21"/>
      <w:szCs w:val="20"/>
      <w:u w:color="000000"/>
    </w:rPr>
  </w:style>
  <w:style w:type="paragraph" w:styleId="a7">
    <w:name w:val="Balloon Text"/>
    <w:basedOn w:val="a"/>
    <w:link w:val="Char3"/>
    <w:uiPriority w:val="99"/>
    <w:qFormat/>
    <w:rsid w:val="00873904"/>
    <w:pPr>
      <w:widowControl w:val="0"/>
      <w:adjustRightInd/>
      <w:snapToGrid/>
      <w:spacing w:after="0"/>
      <w:jc w:val="both"/>
    </w:pPr>
    <w:rPr>
      <w:rFonts w:ascii="Times New Roman" w:eastAsia="宋体" w:hAnsi="Times New Roman" w:cs="Times New Roman"/>
      <w:kern w:val="2"/>
      <w:sz w:val="18"/>
      <w:szCs w:val="18"/>
    </w:rPr>
  </w:style>
  <w:style w:type="paragraph" w:styleId="a8">
    <w:name w:val="footer"/>
    <w:basedOn w:val="a"/>
    <w:link w:val="Char4"/>
    <w:uiPriority w:val="99"/>
    <w:unhideWhenUsed/>
    <w:qFormat/>
    <w:rsid w:val="00873904"/>
    <w:pPr>
      <w:tabs>
        <w:tab w:val="center" w:pos="4153"/>
        <w:tab w:val="right" w:pos="8306"/>
      </w:tabs>
    </w:pPr>
    <w:rPr>
      <w:sz w:val="18"/>
      <w:szCs w:val="18"/>
    </w:rPr>
  </w:style>
  <w:style w:type="paragraph" w:styleId="a9">
    <w:name w:val="header"/>
    <w:basedOn w:val="a"/>
    <w:link w:val="Char5"/>
    <w:uiPriority w:val="99"/>
    <w:unhideWhenUsed/>
    <w:qFormat/>
    <w:rsid w:val="00873904"/>
    <w:pPr>
      <w:pBdr>
        <w:bottom w:val="single" w:sz="6" w:space="1" w:color="auto"/>
      </w:pBdr>
      <w:tabs>
        <w:tab w:val="center" w:pos="4153"/>
        <w:tab w:val="right" w:pos="8306"/>
      </w:tabs>
      <w:jc w:val="center"/>
    </w:pPr>
    <w:rPr>
      <w:sz w:val="18"/>
      <w:szCs w:val="18"/>
    </w:rPr>
  </w:style>
  <w:style w:type="paragraph" w:styleId="10">
    <w:name w:val="toc 1"/>
    <w:basedOn w:val="a"/>
    <w:next w:val="a"/>
    <w:uiPriority w:val="39"/>
    <w:qFormat/>
    <w:rsid w:val="00873904"/>
    <w:pPr>
      <w:widowControl w:val="0"/>
      <w:tabs>
        <w:tab w:val="right" w:leader="dot" w:pos="8777"/>
      </w:tabs>
      <w:adjustRightInd/>
      <w:snapToGrid/>
      <w:spacing w:after="0" w:line="360" w:lineRule="auto"/>
      <w:jc w:val="both"/>
    </w:pPr>
    <w:rPr>
      <w:rFonts w:ascii="Times New Roman" w:eastAsia="黑体" w:hAnsi="Times New Roman" w:cs="Times New Roman"/>
      <w:kern w:val="2"/>
      <w:sz w:val="32"/>
      <w:szCs w:val="32"/>
    </w:rPr>
  </w:style>
  <w:style w:type="paragraph" w:styleId="aa">
    <w:name w:val="footnote text"/>
    <w:basedOn w:val="a"/>
    <w:link w:val="Char6"/>
    <w:uiPriority w:val="99"/>
    <w:qFormat/>
    <w:rsid w:val="00873904"/>
    <w:pPr>
      <w:widowControl w:val="0"/>
      <w:adjustRightInd/>
      <w:spacing w:after="0"/>
    </w:pPr>
    <w:rPr>
      <w:rFonts w:ascii="Times New Roman" w:eastAsia="宋体" w:hAnsi="Times New Roman" w:cs="Times New Roman"/>
      <w:kern w:val="2"/>
      <w:sz w:val="18"/>
      <w:szCs w:val="18"/>
    </w:rPr>
  </w:style>
  <w:style w:type="paragraph" w:styleId="20">
    <w:name w:val="toc 2"/>
    <w:basedOn w:val="a"/>
    <w:next w:val="a"/>
    <w:uiPriority w:val="39"/>
    <w:qFormat/>
    <w:rsid w:val="00873904"/>
    <w:pPr>
      <w:widowControl w:val="0"/>
      <w:adjustRightInd/>
      <w:snapToGrid/>
      <w:spacing w:after="0"/>
      <w:ind w:leftChars="200" w:left="420"/>
      <w:jc w:val="both"/>
    </w:pPr>
    <w:rPr>
      <w:rFonts w:ascii="Times New Roman" w:eastAsia="宋体" w:hAnsi="Times New Roman" w:cs="Times New Roman"/>
      <w:kern w:val="2"/>
      <w:sz w:val="30"/>
      <w:szCs w:val="24"/>
    </w:rPr>
  </w:style>
  <w:style w:type="paragraph" w:styleId="HTML">
    <w:name w:val="HTML Preformatted"/>
    <w:basedOn w:val="a"/>
    <w:link w:val="HTMLChar"/>
    <w:unhideWhenUsed/>
    <w:qFormat/>
    <w:rsid w:val="00873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eastAsia="宋体" w:hAnsi="宋体" w:cs="宋体"/>
      <w:sz w:val="24"/>
      <w:szCs w:val="24"/>
    </w:rPr>
  </w:style>
  <w:style w:type="paragraph" w:styleId="ab">
    <w:name w:val="Normal (Web)"/>
    <w:basedOn w:val="a"/>
    <w:uiPriority w:val="99"/>
    <w:qFormat/>
    <w:rsid w:val="00873904"/>
    <w:pPr>
      <w:adjustRightInd/>
      <w:snapToGrid/>
      <w:spacing w:before="100" w:beforeAutospacing="1" w:after="100" w:afterAutospacing="1"/>
    </w:pPr>
    <w:rPr>
      <w:rFonts w:ascii="宋体" w:eastAsia="宋体" w:hAnsi="宋体" w:cs="宋体"/>
      <w:sz w:val="24"/>
      <w:szCs w:val="24"/>
    </w:rPr>
  </w:style>
  <w:style w:type="paragraph" w:styleId="ac">
    <w:name w:val="Title"/>
    <w:basedOn w:val="a"/>
    <w:next w:val="a"/>
    <w:link w:val="Char7"/>
    <w:qFormat/>
    <w:rsid w:val="00873904"/>
    <w:pPr>
      <w:widowControl w:val="0"/>
      <w:adjustRightInd/>
      <w:snapToGrid/>
      <w:spacing w:before="240" w:after="60"/>
      <w:jc w:val="center"/>
      <w:outlineLvl w:val="0"/>
    </w:pPr>
    <w:rPr>
      <w:rFonts w:asciiTheme="majorHAnsi" w:eastAsia="宋体" w:hAnsiTheme="majorHAnsi" w:cstheme="majorBidi"/>
      <w:b/>
      <w:bCs/>
      <w:kern w:val="2"/>
      <w:sz w:val="32"/>
      <w:szCs w:val="32"/>
    </w:rPr>
  </w:style>
  <w:style w:type="paragraph" w:styleId="ad">
    <w:name w:val="annotation subject"/>
    <w:basedOn w:val="a4"/>
    <w:next w:val="a4"/>
    <w:link w:val="Char8"/>
    <w:uiPriority w:val="99"/>
    <w:qFormat/>
    <w:rsid w:val="00873904"/>
    <w:pPr>
      <w:widowControl w:val="0"/>
      <w:adjustRightInd/>
      <w:snapToGrid/>
      <w:spacing w:after="0"/>
    </w:pPr>
    <w:rPr>
      <w:rFonts w:ascii="Times New Roman" w:eastAsia="宋体" w:hAnsi="Times New Roman" w:cs="Times New Roman"/>
      <w:b/>
      <w:bCs/>
      <w:kern w:val="2"/>
      <w:sz w:val="21"/>
      <w:szCs w:val="24"/>
    </w:rPr>
  </w:style>
  <w:style w:type="character" w:styleId="ae">
    <w:name w:val="page number"/>
    <w:basedOn w:val="a0"/>
    <w:uiPriority w:val="99"/>
    <w:qFormat/>
    <w:rsid w:val="00873904"/>
  </w:style>
  <w:style w:type="character" w:styleId="af">
    <w:name w:val="FollowedHyperlink"/>
    <w:basedOn w:val="a0"/>
    <w:uiPriority w:val="99"/>
    <w:unhideWhenUsed/>
    <w:qFormat/>
    <w:rsid w:val="00873904"/>
    <w:rPr>
      <w:color w:val="800080"/>
      <w:u w:val="single"/>
    </w:rPr>
  </w:style>
  <w:style w:type="character" w:styleId="af0">
    <w:name w:val="Emphasis"/>
    <w:uiPriority w:val="99"/>
    <w:qFormat/>
    <w:rsid w:val="00873904"/>
    <w:rPr>
      <w:color w:val="CC0000"/>
    </w:rPr>
  </w:style>
  <w:style w:type="character" w:styleId="af1">
    <w:name w:val="Hyperlink"/>
    <w:uiPriority w:val="99"/>
    <w:qFormat/>
    <w:rsid w:val="00873904"/>
    <w:rPr>
      <w:color w:val="0000FF"/>
      <w:u w:val="single"/>
    </w:rPr>
  </w:style>
  <w:style w:type="character" w:styleId="af2">
    <w:name w:val="annotation reference"/>
    <w:basedOn w:val="a0"/>
    <w:uiPriority w:val="99"/>
    <w:qFormat/>
    <w:rsid w:val="00873904"/>
    <w:rPr>
      <w:sz w:val="21"/>
      <w:szCs w:val="21"/>
    </w:rPr>
  </w:style>
  <w:style w:type="character" w:styleId="af3">
    <w:name w:val="footnote reference"/>
    <w:basedOn w:val="a0"/>
    <w:uiPriority w:val="99"/>
    <w:qFormat/>
    <w:rsid w:val="00873904"/>
    <w:rPr>
      <w:vertAlign w:val="superscript"/>
    </w:rPr>
  </w:style>
  <w:style w:type="character" w:customStyle="1" w:styleId="1Char">
    <w:name w:val="标题 1 Char"/>
    <w:basedOn w:val="a0"/>
    <w:link w:val="1"/>
    <w:uiPriority w:val="99"/>
    <w:qFormat/>
    <w:rsid w:val="00873904"/>
    <w:rPr>
      <w:rFonts w:ascii="Times New Roman" w:eastAsia="黑体" w:hAnsi="Times New Roman" w:cs="Times New Roman"/>
      <w:b/>
      <w:bCs/>
      <w:color w:val="000000"/>
      <w:kern w:val="44"/>
      <w:sz w:val="36"/>
      <w:szCs w:val="44"/>
      <w:u w:color="000000"/>
    </w:rPr>
  </w:style>
  <w:style w:type="character" w:customStyle="1" w:styleId="2Char">
    <w:name w:val="标题 2 Char"/>
    <w:basedOn w:val="a0"/>
    <w:link w:val="2"/>
    <w:uiPriority w:val="99"/>
    <w:qFormat/>
    <w:rsid w:val="00873904"/>
    <w:rPr>
      <w:rFonts w:ascii="Arial" w:eastAsia="黑体" w:hAnsi="Arial" w:cs="Times New Roman"/>
      <w:b/>
      <w:bCs/>
      <w:kern w:val="2"/>
      <w:sz w:val="32"/>
      <w:szCs w:val="32"/>
    </w:rPr>
  </w:style>
  <w:style w:type="character" w:customStyle="1" w:styleId="3Char">
    <w:name w:val="标题 3 Char"/>
    <w:basedOn w:val="a0"/>
    <w:link w:val="3"/>
    <w:uiPriority w:val="99"/>
    <w:qFormat/>
    <w:rsid w:val="00873904"/>
    <w:rPr>
      <w:rFonts w:ascii="Times New Roman" w:eastAsia="仿宋_GB2312" w:hAnsi="Times New Roman" w:cs="Times New Roman"/>
      <w:b/>
      <w:bCs/>
      <w:sz w:val="30"/>
      <w:szCs w:val="32"/>
      <w:u w:color="000000"/>
    </w:rPr>
  </w:style>
  <w:style w:type="character" w:customStyle="1" w:styleId="4Char">
    <w:name w:val="标题 4 Char"/>
    <w:basedOn w:val="a0"/>
    <w:link w:val="4"/>
    <w:qFormat/>
    <w:rsid w:val="00873904"/>
    <w:rPr>
      <w:rFonts w:asciiTheme="majorHAnsi" w:eastAsiaTheme="majorEastAsia" w:hAnsiTheme="majorHAnsi" w:cstheme="majorBidi"/>
      <w:b/>
      <w:bCs/>
      <w:kern w:val="2"/>
      <w:sz w:val="28"/>
      <w:szCs w:val="28"/>
    </w:rPr>
  </w:style>
  <w:style w:type="character" w:customStyle="1" w:styleId="5Char">
    <w:name w:val="标题 5 Char"/>
    <w:basedOn w:val="a0"/>
    <w:link w:val="5"/>
    <w:qFormat/>
    <w:rsid w:val="00873904"/>
    <w:rPr>
      <w:rFonts w:ascii="Times New Roman" w:eastAsia="宋体" w:hAnsi="Times New Roman" w:cs="Times New Roman"/>
      <w:b/>
      <w:bCs/>
      <w:kern w:val="2"/>
      <w:sz w:val="28"/>
      <w:szCs w:val="28"/>
    </w:rPr>
  </w:style>
  <w:style w:type="character" w:customStyle="1" w:styleId="6Char">
    <w:name w:val="标题 6 Char"/>
    <w:basedOn w:val="a0"/>
    <w:link w:val="6"/>
    <w:qFormat/>
    <w:rsid w:val="00873904"/>
    <w:rPr>
      <w:rFonts w:asciiTheme="majorHAnsi" w:eastAsiaTheme="majorEastAsia" w:hAnsiTheme="majorHAnsi" w:cstheme="majorBidi"/>
      <w:b/>
      <w:bCs/>
      <w:kern w:val="2"/>
      <w:sz w:val="24"/>
      <w:szCs w:val="24"/>
    </w:rPr>
  </w:style>
  <w:style w:type="character" w:customStyle="1" w:styleId="Char5">
    <w:name w:val="页眉 Char"/>
    <w:basedOn w:val="a0"/>
    <w:link w:val="a9"/>
    <w:uiPriority w:val="99"/>
    <w:qFormat/>
    <w:rsid w:val="00873904"/>
    <w:rPr>
      <w:rFonts w:ascii="Tahoma" w:hAnsi="Tahoma"/>
      <w:sz w:val="18"/>
      <w:szCs w:val="18"/>
    </w:rPr>
  </w:style>
  <w:style w:type="character" w:customStyle="1" w:styleId="Char4">
    <w:name w:val="页脚 Char"/>
    <w:basedOn w:val="a0"/>
    <w:link w:val="a8"/>
    <w:uiPriority w:val="99"/>
    <w:qFormat/>
    <w:rsid w:val="00873904"/>
    <w:rPr>
      <w:rFonts w:ascii="Tahoma" w:hAnsi="Tahoma"/>
      <w:sz w:val="18"/>
      <w:szCs w:val="18"/>
    </w:rPr>
  </w:style>
  <w:style w:type="paragraph" w:customStyle="1" w:styleId="11">
    <w:name w:val="标题1"/>
    <w:basedOn w:val="a"/>
    <w:qFormat/>
    <w:rsid w:val="00873904"/>
    <w:pPr>
      <w:widowControl w:val="0"/>
      <w:adjustRightInd/>
      <w:snapToGrid/>
      <w:spacing w:after="0"/>
      <w:ind w:firstLineChars="200" w:firstLine="640"/>
      <w:jc w:val="center"/>
    </w:pPr>
    <w:rPr>
      <w:rFonts w:ascii="Times New Roman" w:eastAsia="黑体" w:hAnsi="Times New Roman" w:cs="Times New Roman"/>
      <w:kern w:val="2"/>
      <w:sz w:val="32"/>
      <w:szCs w:val="21"/>
    </w:rPr>
  </w:style>
  <w:style w:type="paragraph" w:styleId="af4">
    <w:name w:val="List Paragraph"/>
    <w:basedOn w:val="a"/>
    <w:uiPriority w:val="99"/>
    <w:qFormat/>
    <w:rsid w:val="00873904"/>
    <w:pPr>
      <w:ind w:firstLineChars="200" w:firstLine="420"/>
    </w:pPr>
  </w:style>
  <w:style w:type="character" w:customStyle="1" w:styleId="Char0">
    <w:name w:val="批注文字 Char"/>
    <w:basedOn w:val="a0"/>
    <w:link w:val="a4"/>
    <w:uiPriority w:val="99"/>
    <w:qFormat/>
    <w:rsid w:val="00873904"/>
    <w:rPr>
      <w:rFonts w:ascii="Tahoma" w:hAnsi="Tahoma"/>
    </w:rPr>
  </w:style>
  <w:style w:type="character" w:customStyle="1" w:styleId="Char8">
    <w:name w:val="批注主题 Char"/>
    <w:basedOn w:val="Char0"/>
    <w:link w:val="ad"/>
    <w:uiPriority w:val="99"/>
    <w:qFormat/>
    <w:rsid w:val="00873904"/>
    <w:rPr>
      <w:rFonts w:ascii="Times New Roman" w:eastAsia="宋体" w:hAnsi="Times New Roman" w:cs="Times New Roman"/>
      <w:b/>
      <w:bCs/>
      <w:kern w:val="2"/>
      <w:sz w:val="21"/>
      <w:szCs w:val="24"/>
    </w:rPr>
  </w:style>
  <w:style w:type="character" w:customStyle="1" w:styleId="Char">
    <w:name w:val="文档结构图 Char"/>
    <w:basedOn w:val="a0"/>
    <w:link w:val="a3"/>
    <w:uiPriority w:val="99"/>
    <w:semiHidden/>
    <w:qFormat/>
    <w:rsid w:val="00873904"/>
    <w:rPr>
      <w:rFonts w:ascii="Times New Roman" w:eastAsia="宋体" w:hAnsi="Times New Roman" w:cs="Times New Roman"/>
      <w:kern w:val="2"/>
      <w:sz w:val="21"/>
      <w:szCs w:val="24"/>
      <w:shd w:val="clear" w:color="auto" w:fill="000080"/>
    </w:rPr>
  </w:style>
  <w:style w:type="character" w:customStyle="1" w:styleId="Char1">
    <w:name w:val="正文文本 Char"/>
    <w:basedOn w:val="a0"/>
    <w:link w:val="a5"/>
    <w:uiPriority w:val="99"/>
    <w:qFormat/>
    <w:rsid w:val="00873904"/>
    <w:rPr>
      <w:rFonts w:ascii="Times New Roman" w:eastAsia="宋体" w:hAnsi="Times New Roman" w:cs="Times New Roman"/>
      <w:kern w:val="2"/>
      <w:sz w:val="21"/>
      <w:szCs w:val="24"/>
    </w:rPr>
  </w:style>
  <w:style w:type="character" w:customStyle="1" w:styleId="Char2">
    <w:name w:val="纯文本 Char"/>
    <w:basedOn w:val="a0"/>
    <w:link w:val="a6"/>
    <w:uiPriority w:val="99"/>
    <w:qFormat/>
    <w:rsid w:val="00873904"/>
    <w:rPr>
      <w:rFonts w:ascii="宋体" w:eastAsia="宋体" w:hAnsi="Times New Roman" w:cs="Times New Roman"/>
      <w:color w:val="000000"/>
      <w:sz w:val="21"/>
      <w:szCs w:val="20"/>
      <w:u w:color="000000"/>
    </w:rPr>
  </w:style>
  <w:style w:type="character" w:customStyle="1" w:styleId="Char3">
    <w:name w:val="批注框文本 Char"/>
    <w:basedOn w:val="a0"/>
    <w:link w:val="a7"/>
    <w:uiPriority w:val="99"/>
    <w:qFormat/>
    <w:rsid w:val="00873904"/>
    <w:rPr>
      <w:rFonts w:ascii="Times New Roman" w:eastAsia="宋体" w:hAnsi="Times New Roman" w:cs="Times New Roman"/>
      <w:kern w:val="2"/>
      <w:sz w:val="18"/>
      <w:szCs w:val="18"/>
    </w:rPr>
  </w:style>
  <w:style w:type="character" w:customStyle="1" w:styleId="Char6">
    <w:name w:val="脚注文本 Char"/>
    <w:basedOn w:val="a0"/>
    <w:link w:val="aa"/>
    <w:uiPriority w:val="99"/>
    <w:qFormat/>
    <w:rsid w:val="00873904"/>
    <w:rPr>
      <w:rFonts w:ascii="Times New Roman" w:eastAsia="宋体" w:hAnsi="Times New Roman" w:cs="Times New Roman"/>
      <w:kern w:val="2"/>
      <w:sz w:val="18"/>
      <w:szCs w:val="18"/>
    </w:rPr>
  </w:style>
  <w:style w:type="character" w:customStyle="1" w:styleId="HTMLChar">
    <w:name w:val="HTML 预设格式 Char"/>
    <w:basedOn w:val="a0"/>
    <w:link w:val="HTML"/>
    <w:qFormat/>
    <w:rsid w:val="00873904"/>
    <w:rPr>
      <w:rFonts w:ascii="宋体" w:eastAsia="宋体" w:hAnsi="宋体" w:cs="宋体"/>
      <w:sz w:val="24"/>
      <w:szCs w:val="24"/>
    </w:rPr>
  </w:style>
  <w:style w:type="paragraph" w:customStyle="1" w:styleId="xl69">
    <w:name w:val="xl69"/>
    <w:basedOn w:val="a"/>
    <w:uiPriority w:val="99"/>
    <w:qFormat/>
    <w:rsid w:val="00873904"/>
    <w:pPr>
      <w:pBdr>
        <w:top w:val="single" w:sz="8" w:space="0" w:color="auto"/>
        <w:left w:val="single" w:sz="8" w:space="0" w:color="auto"/>
        <w:right w:val="single" w:sz="8" w:space="0" w:color="auto"/>
      </w:pBdr>
      <w:adjustRightInd/>
      <w:snapToGrid/>
      <w:spacing w:before="100" w:beforeAutospacing="1" w:after="100" w:afterAutospacing="1"/>
      <w:jc w:val="center"/>
    </w:pPr>
    <w:rPr>
      <w:rFonts w:ascii="宋体" w:eastAsia="宋体" w:hAnsi="宋体" w:cs="宋体"/>
      <w:b/>
      <w:bCs/>
      <w:sz w:val="24"/>
      <w:szCs w:val="24"/>
    </w:rPr>
  </w:style>
  <w:style w:type="paragraph" w:customStyle="1" w:styleId="xl74">
    <w:name w:val="xl74"/>
    <w:basedOn w:val="a"/>
    <w:uiPriority w:val="99"/>
    <w:qFormat/>
    <w:rsid w:val="00873904"/>
    <w:pPr>
      <w:pBdr>
        <w:right w:val="single" w:sz="8" w:space="0" w:color="auto"/>
      </w:pBdr>
      <w:adjustRightInd/>
      <w:snapToGrid/>
      <w:spacing w:before="100" w:beforeAutospacing="1" w:after="100" w:afterAutospacing="1"/>
      <w:jc w:val="center"/>
    </w:pPr>
    <w:rPr>
      <w:rFonts w:ascii="宋体" w:eastAsia="宋体" w:hAnsi="宋体" w:cs="宋体"/>
    </w:rPr>
  </w:style>
  <w:style w:type="paragraph" w:customStyle="1" w:styleId="xl70">
    <w:name w:val="xl70"/>
    <w:basedOn w:val="a"/>
    <w:uiPriority w:val="99"/>
    <w:qFormat/>
    <w:rsid w:val="00873904"/>
    <w:pPr>
      <w:pBdr>
        <w:left w:val="single" w:sz="8" w:space="0" w:color="auto"/>
        <w:bottom w:val="single" w:sz="8" w:space="0" w:color="auto"/>
        <w:right w:val="single" w:sz="8" w:space="0" w:color="auto"/>
      </w:pBdr>
      <w:adjustRightInd/>
      <w:snapToGrid/>
      <w:spacing w:before="100" w:beforeAutospacing="1" w:after="100" w:afterAutospacing="1"/>
      <w:jc w:val="center"/>
    </w:pPr>
    <w:rPr>
      <w:rFonts w:ascii="宋体" w:eastAsia="宋体" w:hAnsi="宋体" w:cs="宋体"/>
      <w:b/>
      <w:bCs/>
      <w:sz w:val="24"/>
      <w:szCs w:val="24"/>
    </w:rPr>
  </w:style>
  <w:style w:type="paragraph" w:customStyle="1" w:styleId="font7">
    <w:name w:val="font7"/>
    <w:basedOn w:val="a"/>
    <w:uiPriority w:val="99"/>
    <w:qFormat/>
    <w:rsid w:val="00873904"/>
    <w:pPr>
      <w:adjustRightInd/>
      <w:snapToGrid/>
      <w:spacing w:before="100" w:beforeAutospacing="1" w:after="100" w:afterAutospacing="1"/>
    </w:pPr>
    <w:rPr>
      <w:rFonts w:ascii="宋体" w:eastAsia="宋体" w:hAnsi="宋体" w:cs="宋体"/>
      <w:color w:val="000000"/>
      <w:sz w:val="24"/>
      <w:szCs w:val="24"/>
    </w:rPr>
  </w:style>
  <w:style w:type="paragraph" w:customStyle="1" w:styleId="xl72">
    <w:name w:val="xl72"/>
    <w:basedOn w:val="a"/>
    <w:uiPriority w:val="99"/>
    <w:qFormat/>
    <w:rsid w:val="00873904"/>
    <w:pPr>
      <w:pBdr>
        <w:bottom w:val="single" w:sz="8" w:space="0" w:color="auto"/>
        <w:right w:val="single" w:sz="8" w:space="0" w:color="auto"/>
      </w:pBdr>
      <w:adjustRightInd/>
      <w:snapToGrid/>
      <w:spacing w:before="100" w:beforeAutospacing="1" w:after="100" w:afterAutospacing="1"/>
      <w:jc w:val="center"/>
    </w:pPr>
    <w:rPr>
      <w:rFonts w:ascii="宋体" w:eastAsia="宋体" w:hAnsi="宋体" w:cs="宋体"/>
      <w:b/>
      <w:bCs/>
    </w:rPr>
  </w:style>
  <w:style w:type="paragraph" w:customStyle="1" w:styleId="xl67">
    <w:name w:val="xl67"/>
    <w:basedOn w:val="a"/>
    <w:uiPriority w:val="99"/>
    <w:qFormat/>
    <w:rsid w:val="00873904"/>
    <w:pPr>
      <w:pBdr>
        <w:bottom w:val="single" w:sz="8" w:space="0" w:color="auto"/>
        <w:right w:val="single" w:sz="8" w:space="0" w:color="auto"/>
      </w:pBdr>
      <w:adjustRightInd/>
      <w:snapToGrid/>
      <w:spacing w:before="100" w:beforeAutospacing="1" w:after="100" w:afterAutospacing="1"/>
      <w:jc w:val="center"/>
    </w:pPr>
    <w:rPr>
      <w:rFonts w:ascii="宋体" w:eastAsia="宋体" w:hAnsi="宋体" w:cs="宋体"/>
      <w:b/>
      <w:bCs/>
      <w:sz w:val="24"/>
      <w:szCs w:val="24"/>
    </w:rPr>
  </w:style>
  <w:style w:type="paragraph" w:customStyle="1" w:styleId="font5">
    <w:name w:val="font5"/>
    <w:basedOn w:val="a"/>
    <w:uiPriority w:val="99"/>
    <w:qFormat/>
    <w:rsid w:val="00873904"/>
    <w:pPr>
      <w:adjustRightInd/>
      <w:snapToGrid/>
      <w:spacing w:before="100" w:beforeAutospacing="1" w:after="100" w:afterAutospacing="1"/>
    </w:pPr>
    <w:rPr>
      <w:rFonts w:ascii="宋体" w:eastAsia="宋体" w:hAnsi="宋体" w:cs="宋体"/>
      <w:b/>
      <w:bCs/>
      <w:color w:val="000000"/>
      <w:sz w:val="24"/>
      <w:szCs w:val="24"/>
    </w:rPr>
  </w:style>
  <w:style w:type="paragraph" w:customStyle="1" w:styleId="xl65">
    <w:name w:val="xl65"/>
    <w:basedOn w:val="a"/>
    <w:uiPriority w:val="99"/>
    <w:qFormat/>
    <w:rsid w:val="00873904"/>
    <w:pPr>
      <w:adjustRightInd/>
      <w:snapToGrid/>
      <w:spacing w:before="100" w:beforeAutospacing="1" w:after="100" w:afterAutospacing="1"/>
    </w:pPr>
    <w:rPr>
      <w:rFonts w:ascii="宋体" w:eastAsia="宋体" w:hAnsi="宋体" w:cs="宋体"/>
      <w:sz w:val="24"/>
      <w:szCs w:val="24"/>
    </w:rPr>
  </w:style>
  <w:style w:type="paragraph" w:customStyle="1" w:styleId="font6">
    <w:name w:val="font6"/>
    <w:basedOn w:val="a"/>
    <w:uiPriority w:val="99"/>
    <w:qFormat/>
    <w:rsid w:val="00873904"/>
    <w:pPr>
      <w:adjustRightInd/>
      <w:snapToGrid/>
      <w:spacing w:before="100" w:beforeAutospacing="1" w:after="100" w:afterAutospacing="1"/>
    </w:pPr>
    <w:rPr>
      <w:rFonts w:ascii="宋体" w:eastAsia="宋体" w:hAnsi="宋体" w:cs="宋体"/>
      <w:color w:val="000000"/>
    </w:rPr>
  </w:style>
  <w:style w:type="paragraph" w:customStyle="1" w:styleId="xl75">
    <w:name w:val="xl75"/>
    <w:basedOn w:val="a"/>
    <w:uiPriority w:val="99"/>
    <w:qFormat/>
    <w:rsid w:val="00873904"/>
    <w:pPr>
      <w:pBdr>
        <w:bottom w:val="single" w:sz="8" w:space="0" w:color="auto"/>
        <w:right w:val="single" w:sz="8" w:space="0" w:color="auto"/>
      </w:pBdr>
      <w:adjustRightInd/>
      <w:snapToGrid/>
      <w:spacing w:before="100" w:beforeAutospacing="1" w:after="100" w:afterAutospacing="1"/>
      <w:jc w:val="center"/>
    </w:pPr>
    <w:rPr>
      <w:rFonts w:ascii="宋体" w:eastAsia="宋体" w:hAnsi="宋体" w:cs="宋体"/>
    </w:rPr>
  </w:style>
  <w:style w:type="paragraph" w:customStyle="1" w:styleId="CharCharCharCharCharChar1Char">
    <w:name w:val="Char Char Char Char Char Char1 Char"/>
    <w:basedOn w:val="a"/>
    <w:uiPriority w:val="99"/>
    <w:qFormat/>
    <w:rsid w:val="00873904"/>
    <w:pPr>
      <w:adjustRightInd/>
      <w:snapToGrid/>
      <w:spacing w:after="160" w:line="240" w:lineRule="exact"/>
    </w:pPr>
    <w:rPr>
      <w:rFonts w:ascii="Times New Roman" w:eastAsia="宋体" w:hAnsi="Times New Roman" w:cs="Times New Roman"/>
      <w:kern w:val="2"/>
      <w:sz w:val="21"/>
      <w:szCs w:val="24"/>
    </w:rPr>
  </w:style>
  <w:style w:type="paragraph" w:customStyle="1" w:styleId="xl68">
    <w:name w:val="xl68"/>
    <w:basedOn w:val="a"/>
    <w:uiPriority w:val="99"/>
    <w:qFormat/>
    <w:rsid w:val="00873904"/>
    <w:pPr>
      <w:pBdr>
        <w:bottom w:val="single" w:sz="8" w:space="0" w:color="auto"/>
        <w:right w:val="single" w:sz="8" w:space="0" w:color="auto"/>
      </w:pBdr>
      <w:adjustRightInd/>
      <w:snapToGrid/>
      <w:spacing w:before="100" w:beforeAutospacing="1" w:after="100" w:afterAutospacing="1"/>
      <w:jc w:val="center"/>
      <w:textAlignment w:val="top"/>
    </w:pPr>
    <w:rPr>
      <w:rFonts w:ascii="宋体" w:eastAsia="宋体" w:hAnsi="宋体" w:cs="宋体"/>
    </w:rPr>
  </w:style>
  <w:style w:type="paragraph" w:customStyle="1" w:styleId="xl66">
    <w:name w:val="xl66"/>
    <w:basedOn w:val="a"/>
    <w:uiPriority w:val="99"/>
    <w:qFormat/>
    <w:rsid w:val="00873904"/>
    <w:pPr>
      <w:pBdr>
        <w:top w:val="single" w:sz="8" w:space="0" w:color="auto"/>
        <w:bottom w:val="single" w:sz="8" w:space="0" w:color="auto"/>
        <w:right w:val="single" w:sz="8" w:space="0" w:color="auto"/>
      </w:pBdr>
      <w:adjustRightInd/>
      <w:snapToGrid/>
      <w:spacing w:before="100" w:beforeAutospacing="1" w:after="100" w:afterAutospacing="1"/>
      <w:jc w:val="center"/>
    </w:pPr>
    <w:rPr>
      <w:rFonts w:ascii="宋体" w:eastAsia="宋体" w:hAnsi="宋体" w:cs="宋体"/>
      <w:b/>
      <w:bCs/>
      <w:sz w:val="24"/>
      <w:szCs w:val="24"/>
    </w:rPr>
  </w:style>
  <w:style w:type="paragraph" w:customStyle="1" w:styleId="xl73">
    <w:name w:val="xl73"/>
    <w:basedOn w:val="a"/>
    <w:uiPriority w:val="99"/>
    <w:qFormat/>
    <w:rsid w:val="00873904"/>
    <w:pPr>
      <w:pBdr>
        <w:top w:val="single" w:sz="8" w:space="0" w:color="auto"/>
        <w:right w:val="single" w:sz="8" w:space="0" w:color="auto"/>
      </w:pBdr>
      <w:adjustRightInd/>
      <w:snapToGrid/>
      <w:spacing w:before="100" w:beforeAutospacing="1" w:after="100" w:afterAutospacing="1"/>
      <w:jc w:val="center"/>
    </w:pPr>
    <w:rPr>
      <w:rFonts w:ascii="宋体" w:eastAsia="宋体" w:hAnsi="宋体" w:cs="宋体"/>
      <w:b/>
      <w:bCs/>
      <w:sz w:val="24"/>
      <w:szCs w:val="24"/>
    </w:rPr>
  </w:style>
  <w:style w:type="paragraph" w:customStyle="1" w:styleId="xl71">
    <w:name w:val="xl71"/>
    <w:basedOn w:val="a"/>
    <w:uiPriority w:val="99"/>
    <w:qFormat/>
    <w:rsid w:val="00873904"/>
    <w:pPr>
      <w:pBdr>
        <w:right w:val="single" w:sz="8" w:space="0" w:color="auto"/>
      </w:pBdr>
      <w:adjustRightInd/>
      <w:snapToGrid/>
      <w:spacing w:before="100" w:beforeAutospacing="1" w:after="100" w:afterAutospacing="1"/>
      <w:jc w:val="center"/>
    </w:pPr>
    <w:rPr>
      <w:rFonts w:ascii="宋体" w:eastAsia="宋体" w:hAnsi="宋体" w:cs="宋体"/>
      <w:b/>
      <w:bCs/>
    </w:rPr>
  </w:style>
  <w:style w:type="paragraph" w:customStyle="1" w:styleId="230">
    <w:name w:val="样式 标题 2 + 行距: 固定值 30 磅"/>
    <w:basedOn w:val="2"/>
    <w:uiPriority w:val="99"/>
    <w:qFormat/>
    <w:rsid w:val="00873904"/>
    <w:pPr>
      <w:widowControl/>
      <w:spacing w:line="600" w:lineRule="exact"/>
      <w:jc w:val="left"/>
      <w:textAlignment w:val="baseline"/>
    </w:pPr>
    <w:rPr>
      <w:rFonts w:eastAsia="楷体_GB2312" w:cs="宋体"/>
      <w:color w:val="000000"/>
      <w:kern w:val="0"/>
      <w:szCs w:val="20"/>
      <w:u w:color="000000"/>
    </w:rPr>
  </w:style>
  <w:style w:type="paragraph" w:customStyle="1" w:styleId="12">
    <w:name w:val="列出段落1"/>
    <w:basedOn w:val="a"/>
    <w:uiPriority w:val="99"/>
    <w:qFormat/>
    <w:rsid w:val="00873904"/>
    <w:pPr>
      <w:widowControl w:val="0"/>
      <w:adjustRightInd/>
      <w:snapToGrid/>
      <w:spacing w:after="0"/>
      <w:ind w:firstLineChars="200" w:firstLine="420"/>
      <w:jc w:val="both"/>
    </w:pPr>
    <w:rPr>
      <w:rFonts w:ascii="Times New Roman" w:eastAsia="宋体" w:hAnsi="Times New Roman" w:cs="Times New Roman"/>
      <w:kern w:val="2"/>
      <w:sz w:val="21"/>
      <w:szCs w:val="24"/>
    </w:rPr>
  </w:style>
  <w:style w:type="paragraph" w:customStyle="1" w:styleId="CharChar">
    <w:name w:val="Char Char"/>
    <w:basedOn w:val="a"/>
    <w:qFormat/>
    <w:rsid w:val="00873904"/>
    <w:pPr>
      <w:widowControl w:val="0"/>
      <w:adjustRightInd/>
      <w:snapToGrid/>
      <w:spacing w:after="0"/>
      <w:jc w:val="both"/>
    </w:pPr>
    <w:rPr>
      <w:rFonts w:ascii="Times New Roman" w:eastAsia="宋体" w:hAnsi="Times New Roman" w:cs="Times New Roman"/>
      <w:kern w:val="2"/>
      <w:sz w:val="21"/>
      <w:szCs w:val="24"/>
    </w:rPr>
  </w:style>
  <w:style w:type="paragraph" w:customStyle="1" w:styleId="Char9">
    <w:name w:val="Char"/>
    <w:basedOn w:val="a"/>
    <w:uiPriority w:val="99"/>
    <w:qFormat/>
    <w:rsid w:val="00873904"/>
    <w:pPr>
      <w:adjustRightInd/>
      <w:snapToGrid/>
      <w:spacing w:after="160" w:line="240" w:lineRule="exact"/>
    </w:pPr>
    <w:rPr>
      <w:rFonts w:ascii="Calibri" w:eastAsia="宋体" w:hAnsi="Calibri" w:cs="Times New Roman"/>
      <w:kern w:val="2"/>
      <w:sz w:val="21"/>
    </w:rPr>
  </w:style>
  <w:style w:type="paragraph" w:customStyle="1" w:styleId="p">
    <w:name w:val="p"/>
    <w:basedOn w:val="a"/>
    <w:uiPriority w:val="99"/>
    <w:qFormat/>
    <w:rsid w:val="00873904"/>
    <w:pPr>
      <w:adjustRightInd/>
      <w:snapToGrid/>
      <w:spacing w:before="100" w:beforeAutospacing="1" w:after="100" w:afterAutospacing="1"/>
    </w:pPr>
    <w:rPr>
      <w:rFonts w:ascii="宋体" w:eastAsia="宋体" w:hAnsi="宋体" w:cs="宋体"/>
      <w:sz w:val="24"/>
      <w:szCs w:val="24"/>
    </w:rPr>
  </w:style>
  <w:style w:type="paragraph" w:customStyle="1" w:styleId="ParaCharCharCharChar">
    <w:name w:val="默认段落字体 Para Char Char Char Char"/>
    <w:basedOn w:val="a"/>
    <w:uiPriority w:val="99"/>
    <w:qFormat/>
    <w:rsid w:val="00873904"/>
    <w:pPr>
      <w:widowControl w:val="0"/>
      <w:adjustRightInd/>
      <w:snapToGrid/>
      <w:spacing w:after="0"/>
      <w:jc w:val="both"/>
    </w:pPr>
    <w:rPr>
      <w:rFonts w:ascii="Times New Roman" w:eastAsia="宋体" w:hAnsi="Times New Roman" w:cs="Times New Roman"/>
      <w:sz w:val="21"/>
      <w:szCs w:val="20"/>
      <w:lang w:eastAsia="en-US"/>
    </w:rPr>
  </w:style>
  <w:style w:type="character" w:customStyle="1" w:styleId="Char7">
    <w:name w:val="标题 Char"/>
    <w:basedOn w:val="a0"/>
    <w:link w:val="ac"/>
    <w:qFormat/>
    <w:rsid w:val="00873904"/>
    <w:rPr>
      <w:rFonts w:asciiTheme="majorHAnsi" w:eastAsia="宋体" w:hAnsiTheme="majorHAnsi" w:cstheme="majorBidi"/>
      <w:b/>
      <w:bCs/>
      <w:kern w:val="2"/>
      <w:sz w:val="32"/>
      <w:szCs w:val="32"/>
    </w:rPr>
  </w:style>
  <w:style w:type="paragraph" w:customStyle="1" w:styleId="TOC1">
    <w:name w:val="TOC 标题1"/>
    <w:basedOn w:val="1"/>
    <w:next w:val="a"/>
    <w:uiPriority w:val="39"/>
    <w:unhideWhenUsed/>
    <w:qFormat/>
    <w:rsid w:val="00873904"/>
    <w:pPr>
      <w:spacing w:before="480" w:after="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character" w:customStyle="1" w:styleId="font01">
    <w:name w:val="font01"/>
    <w:basedOn w:val="a0"/>
    <w:qFormat/>
    <w:rsid w:val="00873904"/>
    <w:rPr>
      <w:rFonts w:ascii="宋体" w:eastAsia="宋体" w:hAnsi="宋体" w:cs="宋体" w:hint="eastAsia"/>
      <w:b/>
      <w:color w:val="000000"/>
      <w:sz w:val="32"/>
      <w:szCs w:val="32"/>
      <w:u w:val="none"/>
    </w:rPr>
  </w:style>
  <w:style w:type="character" w:customStyle="1" w:styleId="font21">
    <w:name w:val="font21"/>
    <w:basedOn w:val="a0"/>
    <w:qFormat/>
    <w:rsid w:val="00873904"/>
    <w:rPr>
      <w:rFonts w:ascii="Times New Roman" w:hAnsi="Times New Roman" w:cs="Times New Roman" w:hint="default"/>
      <w:b/>
      <w:color w:val="000000"/>
      <w:sz w:val="32"/>
      <w:szCs w:val="3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Users\Documents\WeChat%20Files\yangyinzhu003\FileStorage\File\2022-11\&#22270;&#34920;(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Users\Documents\WeChat%20Files\yangyinzhu003\FileStorage\File\2022-11\&#22270;&#34920;.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I:\2021&#24180;&#24230;&#37096;&#38376;&#25972;&#20307;&#25903;&#20986;&#32489;&#25928;&#33258;&#35780;&#24037;&#20316;\&#22270;&#349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8.6071741032370988E-2"/>
          <c:y val="0.24066673147338122"/>
          <c:w val="0.68619356955380661"/>
          <c:h val="0.43070542108162402"/>
        </c:manualLayout>
      </c:layout>
      <c:barChart>
        <c:barDir val="col"/>
        <c:grouping val="clustered"/>
        <c:ser>
          <c:idx val="0"/>
          <c:order val="0"/>
          <c:tx>
            <c:v>预算</c:v>
          </c:tx>
          <c:cat>
            <c:strRef>
              <c:f>预算收入与决算收入对比图!$B$5:$B$8</c:f>
              <c:strCache>
                <c:ptCount val="4"/>
                <c:pt idx="0">
                  <c:v>一般公共服务支出</c:v>
                </c:pt>
                <c:pt idx="1">
                  <c:v>社会保障和就业支出</c:v>
                </c:pt>
                <c:pt idx="2">
                  <c:v>医疗卫生与计划生育支出</c:v>
                </c:pt>
                <c:pt idx="3">
                  <c:v>住房保障支出</c:v>
                </c:pt>
              </c:strCache>
            </c:strRef>
          </c:cat>
          <c:val>
            <c:numRef>
              <c:f>预算收入与决算收入对比图!$C$5:$C$8</c:f>
              <c:numCache>
                <c:formatCode>General</c:formatCode>
                <c:ptCount val="4"/>
                <c:pt idx="1">
                  <c:v>2356.7599999999998</c:v>
                </c:pt>
                <c:pt idx="2">
                  <c:v>36.35</c:v>
                </c:pt>
                <c:pt idx="3">
                  <c:v>48.88</c:v>
                </c:pt>
              </c:numCache>
            </c:numRef>
          </c:val>
        </c:ser>
        <c:ser>
          <c:idx val="1"/>
          <c:order val="1"/>
          <c:tx>
            <c:v>决算</c:v>
          </c:tx>
          <c:cat>
            <c:strRef>
              <c:f>预算收入与决算收入对比图!$B$5:$B$8</c:f>
              <c:strCache>
                <c:ptCount val="4"/>
                <c:pt idx="0">
                  <c:v>一般公共服务支出</c:v>
                </c:pt>
                <c:pt idx="1">
                  <c:v>社会保障和就业支出</c:v>
                </c:pt>
                <c:pt idx="2">
                  <c:v>医疗卫生与计划生育支出</c:v>
                </c:pt>
                <c:pt idx="3">
                  <c:v>住房保障支出</c:v>
                </c:pt>
              </c:strCache>
            </c:strRef>
          </c:cat>
          <c:val>
            <c:numRef>
              <c:f>预算收入与决算收入对比图!$D$5:$D$8</c:f>
              <c:numCache>
                <c:formatCode>General</c:formatCode>
                <c:ptCount val="4"/>
                <c:pt idx="1">
                  <c:v>2718.9500000000012</c:v>
                </c:pt>
                <c:pt idx="2">
                  <c:v>34.980000000000004</c:v>
                </c:pt>
                <c:pt idx="3">
                  <c:v>60.78</c:v>
                </c:pt>
              </c:numCache>
            </c:numRef>
          </c:val>
        </c:ser>
        <c:axId val="147536128"/>
        <c:axId val="159492736"/>
      </c:barChart>
      <c:catAx>
        <c:axId val="147536128"/>
        <c:scaling>
          <c:orientation val="minMax"/>
        </c:scaling>
        <c:axPos val="b"/>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59492736"/>
        <c:crosses val="autoZero"/>
        <c:auto val="1"/>
        <c:lblAlgn val="ctr"/>
        <c:lblOffset val="100"/>
      </c:catAx>
      <c:valAx>
        <c:axId val="159492736"/>
        <c:scaling>
          <c:orientation val="minMax"/>
        </c:scaling>
        <c:axPos val="l"/>
        <c:majorGridlines/>
        <c:numFmt formatCode="General" sourceLinked="1"/>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47536128"/>
        <c:crosses val="autoZero"/>
        <c:crossBetween val="between"/>
      </c:valAx>
    </c:plotArea>
    <c:legend>
      <c:legendPos val="r"/>
      <c:layout>
        <c:manualLayout>
          <c:xMode val="edge"/>
          <c:yMode val="edge"/>
          <c:x val="0.81491625497603659"/>
          <c:y val="0.46753204350564931"/>
          <c:w val="0.10230840439550885"/>
          <c:h val="0.16020299788107925"/>
        </c:manualLayout>
      </c:layout>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chart>
  <c:txPr>
    <a:bodyPr/>
    <a:lstStyle/>
    <a:p>
      <a:pPr>
        <a:defRPr lang="zh-CN"/>
      </a:pPr>
      <a:endParaRPr lang="zh-CN"/>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400" b="0">
                <a:latin typeface="仿宋" panose="02010609060101010101" pitchFamily="49" charset="-122"/>
                <a:ea typeface="仿宋" panose="02010609060101010101" pitchFamily="49" charset="-122"/>
              </a:rPr>
              <a:t>2021</a:t>
            </a:r>
            <a:r>
              <a:rPr lang="zh-CN" altLang="en-US" sz="1400" b="0">
                <a:latin typeface="仿宋" panose="02010609060101010101" pitchFamily="49" charset="-122"/>
                <a:ea typeface="仿宋" panose="02010609060101010101" pitchFamily="49" charset="-122"/>
              </a:rPr>
              <a:t>年决算收入结构图 </a:t>
            </a:r>
          </a:p>
        </c:rich>
      </c:tx>
    </c:title>
    <c:plotArea>
      <c:layout/>
      <c:pieChart>
        <c:varyColors val="1"/>
        <c:ser>
          <c:idx val="0"/>
          <c:order val="0"/>
          <c:tx>
            <c:strRef>
              <c:f>单位决算收入结构图!$B$1:$B$2</c:f>
              <c:strCache>
                <c:ptCount val="1"/>
                <c:pt idx="0">
                  <c:v>2020年决算收入结构图 金额</c:v>
                </c:pt>
              </c:strCache>
            </c:strRef>
          </c:tx>
          <c:dLbls>
            <c:dLbl>
              <c:idx val="0"/>
              <c:layout>
                <c:manualLayout>
                  <c:x val="-0.15782565154039338"/>
                  <c:y val="-9.0681071009468497E-2"/>
                </c:manualLayout>
              </c:layout>
              <c:tx>
                <c:rich>
                  <a:bodyPr/>
                  <a:lstStyle/>
                  <a:p>
                    <a:r>
                      <a:rPr lang="en-US" altLang="zh-CN"/>
                      <a:t>15.16</a:t>
                    </a:r>
                    <a:r>
                      <a:rPr lang="zh-CN" altLang="en-US"/>
                      <a:t>，</a:t>
                    </a:r>
                    <a:r>
                      <a:rPr lang="en-US" altLang="zh-CN"/>
                      <a:t>0.54%</a:t>
                    </a:r>
                  </a:p>
                </c:rich>
              </c:tx>
              <c:dLblPos val="bestFit"/>
              <c:showPercent val="1"/>
              <c:extLst>
                <c:ext xmlns:c15="http://schemas.microsoft.com/office/drawing/2012/chart" uri="{CE6537A1-D6FC-4f65-9D91-7224C49458BB}">
                  <c15:layout/>
                </c:ext>
              </c:extLst>
            </c:dLbl>
            <c:dLbl>
              <c:idx val="1"/>
              <c:layout>
                <c:manualLayout>
                  <c:x val="-2.2470229196034006E-2"/>
                  <c:y val="0.13342183762865778"/>
                </c:manualLayout>
              </c:layout>
              <c:tx>
                <c:rich>
                  <a:bodyPr/>
                  <a:lstStyle/>
                  <a:p>
                    <a:r>
                      <a:rPr lang="en-US" altLang="zh-CN"/>
                      <a:t>2724.21,96.09%</a:t>
                    </a:r>
                  </a:p>
                </c:rich>
              </c:tx>
              <c:dLblPos val="bestFit"/>
              <c:showPercent val="1"/>
              <c:extLst>
                <c:ext xmlns:c15="http://schemas.microsoft.com/office/drawing/2012/chart" uri="{CE6537A1-D6FC-4f65-9D91-7224C49458BB}">
                  <c15:layout/>
                </c:ext>
              </c:extLst>
            </c:dLbl>
            <c:dLbl>
              <c:idx val="2"/>
              <c:layout>
                <c:manualLayout>
                  <c:x val="-2.4722226177424011E-3"/>
                  <c:y val="6.03764119928696E-4"/>
                </c:manualLayout>
              </c:layout>
              <c:tx>
                <c:rich>
                  <a:bodyPr/>
                  <a:lstStyle/>
                  <a:p>
                    <a:r>
                      <a:rPr lang="en-US" altLang="zh-CN"/>
                      <a:t>34.98</a:t>
                    </a:r>
                    <a:r>
                      <a:rPr lang="zh-CN" altLang="en-US"/>
                      <a:t>，</a:t>
                    </a:r>
                    <a:r>
                      <a:rPr lang="en-US" altLang="zh-CN"/>
                      <a:t>1.23%</a:t>
                    </a:r>
                  </a:p>
                </c:rich>
              </c:tx>
              <c:dLblPos val="bestFit"/>
              <c:showPercent val="1"/>
              <c:extLst>
                <c:ext xmlns:c15="http://schemas.microsoft.com/office/drawing/2012/chart" uri="{CE6537A1-D6FC-4f65-9D91-7224C49458BB}">
                  <c15:layout/>
                </c:ext>
              </c:extLst>
            </c:dLbl>
            <c:dLbl>
              <c:idx val="3"/>
              <c:layout>
                <c:manualLayout>
                  <c:x val="8.7837564608221425E-2"/>
                  <c:y val="-1.6586493241245927E-3"/>
                </c:manualLayout>
              </c:layout>
              <c:tx>
                <c:rich>
                  <a:bodyPr/>
                  <a:lstStyle/>
                  <a:p>
                    <a:r>
                      <a:rPr lang="en-US" altLang="zh-CN"/>
                      <a:t>60.78,2.14%</a:t>
                    </a:r>
                  </a:p>
                </c:rich>
              </c:tx>
              <c:dLblPos val="bestFit"/>
              <c:showPercent val="1"/>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Percent val="1"/>
            <c:showLeaderLines val="1"/>
            <c:extLst>
              <c:ext xmlns:c15="http://schemas.microsoft.com/office/drawing/2012/chart" uri="{CE6537A1-D6FC-4f65-9D91-7224C49458BB}">
                <c15:layout/>
                <c15:showLeaderLines val="0"/>
                <c15:leaderLines/>
              </c:ext>
            </c:extLst>
          </c:dLbls>
          <c:cat>
            <c:strRef>
              <c:f>单位决算收入结构图!$A$3:$A$6</c:f>
              <c:strCache>
                <c:ptCount val="4"/>
                <c:pt idx="0">
                  <c:v>国有资本经营预算支出</c:v>
                </c:pt>
                <c:pt idx="1">
                  <c:v>社会保障和就业支出</c:v>
                </c:pt>
                <c:pt idx="2">
                  <c:v>医疗卫生与计划生育支出</c:v>
                </c:pt>
                <c:pt idx="3">
                  <c:v>住房保障支出</c:v>
                </c:pt>
              </c:strCache>
            </c:strRef>
          </c:cat>
          <c:val>
            <c:numRef>
              <c:f>单位决算收入结构图!$B$3:$B$6</c:f>
              <c:numCache>
                <c:formatCode>General</c:formatCode>
                <c:ptCount val="4"/>
                <c:pt idx="0">
                  <c:v>15.16</c:v>
                </c:pt>
                <c:pt idx="1">
                  <c:v>2724.21</c:v>
                </c:pt>
                <c:pt idx="2">
                  <c:v>34.980000000000004</c:v>
                </c:pt>
                <c:pt idx="3">
                  <c:v>60.78</c:v>
                </c:pt>
              </c:numCache>
            </c:numRef>
          </c:val>
        </c:ser>
        <c:ser>
          <c:idx val="1"/>
          <c:order val="1"/>
          <c:tx>
            <c:strRef>
              <c:f>单位决算收入结构图!$C$1:$C$2</c:f>
              <c:strCache>
                <c:ptCount val="1"/>
                <c:pt idx="0">
                  <c:v>2020年决算收入结构图 占比</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Percent val="1"/>
            <c:showLeaderLines val="1"/>
            <c:extLst>
              <c:ext xmlns:c15="http://schemas.microsoft.com/office/drawing/2012/chart" uri="{CE6537A1-D6FC-4f65-9D91-7224C49458BB}">
                <c15:layout/>
                <c15:showLeaderLines val="1"/>
                <c15:leaderLines/>
              </c:ext>
            </c:extLst>
          </c:dLbls>
          <c:cat>
            <c:strRef>
              <c:f>单位决算收入结构图!$A$3:$A$6</c:f>
              <c:strCache>
                <c:ptCount val="4"/>
                <c:pt idx="0">
                  <c:v>国有资本经营预算支出</c:v>
                </c:pt>
                <c:pt idx="1">
                  <c:v>社会保障和就业支出</c:v>
                </c:pt>
                <c:pt idx="2">
                  <c:v>医疗卫生与计划生育支出</c:v>
                </c:pt>
                <c:pt idx="3">
                  <c:v>住房保障支出</c:v>
                </c:pt>
              </c:strCache>
            </c:strRef>
          </c:cat>
          <c:val>
            <c:numRef>
              <c:f>单位决算收入结构图!$C$3:$C$6</c:f>
              <c:numCache>
                <c:formatCode>General</c:formatCode>
                <c:ptCount val="4"/>
              </c:numCache>
            </c:numRef>
          </c:val>
        </c:ser>
        <c:dLbls>
          <c:showPercent val="1"/>
        </c:dLbls>
        <c:firstSliceAng val="0"/>
      </c:pieChart>
    </c:plotArea>
    <c:legend>
      <c:legendPos val="r"/>
      <c:layout>
        <c:manualLayout>
          <c:xMode val="edge"/>
          <c:yMode val="edge"/>
          <c:x val="0.621496110454549"/>
          <c:y val="0.37000743507744188"/>
          <c:w val="0.32127631345130608"/>
          <c:h val="0.34199363377450231"/>
        </c:manualLayout>
      </c:layout>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8.6071741032370933E-2"/>
          <c:y val="0.2406667314733813"/>
          <c:w val="0.68619356955380661"/>
          <c:h val="0.43070542108162402"/>
        </c:manualLayout>
      </c:layout>
      <c:barChart>
        <c:barDir val="col"/>
        <c:grouping val="clustered"/>
        <c:ser>
          <c:idx val="0"/>
          <c:order val="0"/>
          <c:tx>
            <c:v>预算</c:v>
          </c:tx>
          <c:cat>
            <c:strRef>
              <c:f>预算支出预决算支出对比图!$B$5:$B$8</c:f>
              <c:strCache>
                <c:ptCount val="4"/>
                <c:pt idx="0">
                  <c:v>一般公共服务支出</c:v>
                </c:pt>
                <c:pt idx="1">
                  <c:v>社会保障和就业支出</c:v>
                </c:pt>
                <c:pt idx="2">
                  <c:v>医疗卫生与计划生育支出</c:v>
                </c:pt>
                <c:pt idx="3">
                  <c:v>住房保障支出</c:v>
                </c:pt>
              </c:strCache>
            </c:strRef>
          </c:cat>
          <c:val>
            <c:numRef>
              <c:f>预算支出预决算支出对比图!$C$5:$C$8</c:f>
              <c:numCache>
                <c:formatCode>General</c:formatCode>
                <c:ptCount val="4"/>
                <c:pt idx="1">
                  <c:v>2356.7599999999998</c:v>
                </c:pt>
                <c:pt idx="2">
                  <c:v>36.35</c:v>
                </c:pt>
                <c:pt idx="3">
                  <c:v>48.88</c:v>
                </c:pt>
              </c:numCache>
            </c:numRef>
          </c:val>
        </c:ser>
        <c:ser>
          <c:idx val="1"/>
          <c:order val="1"/>
          <c:tx>
            <c:v>决算</c:v>
          </c:tx>
          <c:cat>
            <c:strRef>
              <c:f>预算支出预决算支出对比图!$B$5:$B$8</c:f>
              <c:strCache>
                <c:ptCount val="4"/>
                <c:pt idx="0">
                  <c:v>一般公共服务支出</c:v>
                </c:pt>
                <c:pt idx="1">
                  <c:v>社会保障和就业支出</c:v>
                </c:pt>
                <c:pt idx="2">
                  <c:v>医疗卫生与计划生育支出</c:v>
                </c:pt>
                <c:pt idx="3">
                  <c:v>住房保障支出</c:v>
                </c:pt>
              </c:strCache>
            </c:strRef>
          </c:cat>
          <c:val>
            <c:numRef>
              <c:f>预算支出预决算支出对比图!$D$5:$D$8</c:f>
              <c:numCache>
                <c:formatCode>#,##0.00</c:formatCode>
                <c:ptCount val="4"/>
                <c:pt idx="1">
                  <c:v>2718.9500000000012</c:v>
                </c:pt>
                <c:pt idx="2">
                  <c:v>34.980000000000004</c:v>
                </c:pt>
                <c:pt idx="3" formatCode="General">
                  <c:v>60.78</c:v>
                </c:pt>
              </c:numCache>
            </c:numRef>
          </c:val>
        </c:ser>
        <c:axId val="226272384"/>
        <c:axId val="226274688"/>
      </c:barChart>
      <c:catAx>
        <c:axId val="226272384"/>
        <c:scaling>
          <c:orientation val="minMax"/>
        </c:scaling>
        <c:axPos val="b"/>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26274688"/>
        <c:crosses val="autoZero"/>
        <c:auto val="1"/>
        <c:lblAlgn val="ctr"/>
        <c:lblOffset val="100"/>
      </c:catAx>
      <c:valAx>
        <c:axId val="226274688"/>
        <c:scaling>
          <c:orientation val="minMax"/>
        </c:scaling>
        <c:axPos val="l"/>
        <c:majorGridlines/>
        <c:numFmt formatCode="General" sourceLinked="1"/>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26272384"/>
        <c:crosses val="autoZero"/>
        <c:crossBetween val="between"/>
      </c:valAx>
    </c:plotArea>
    <c:legend>
      <c:legendPos val="r"/>
      <c:layout>
        <c:manualLayout>
          <c:xMode val="edge"/>
          <c:yMode val="edge"/>
          <c:x val="0.81491625497603659"/>
          <c:y val="0.46753204350564931"/>
          <c:w val="0.10230840439550881"/>
          <c:h val="0.16020299788107933"/>
        </c:manualLayout>
      </c:layout>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chart>
  <c:txPr>
    <a:bodyPr/>
    <a:lstStyle/>
    <a:p>
      <a:pPr>
        <a:defRPr lang="zh-CN"/>
      </a:pPr>
      <a:endParaRPr lang="zh-CN"/>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0.15833</cdr:x>
      <cdr:y>0.03448</cdr:y>
    </cdr:from>
    <cdr:to>
      <cdr:x>0.825</cdr:x>
      <cdr:y>0.13333</cdr:y>
    </cdr:to>
    <cdr:sp macro="" textlink="">
      <cdr:nvSpPr>
        <cdr:cNvPr id="2" name="矩形 1"/>
        <cdr:cNvSpPr/>
      </cdr:nvSpPr>
      <cdr:spPr>
        <a:xfrm xmlns:a="http://schemas.openxmlformats.org/drawingml/2006/main">
          <a:off x="784224" y="104776"/>
          <a:ext cx="3302001" cy="3003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altLang="zh-CN" sz="1400">
              <a:latin typeface="仿宋" panose="02010609060101010101" pitchFamily="49" charset="-122"/>
              <a:ea typeface="仿宋" panose="02010609060101010101" pitchFamily="49" charset="-122"/>
            </a:rPr>
            <a:t>2021</a:t>
          </a:r>
          <a:r>
            <a:rPr lang="zh-CN" altLang="en-US" sz="1400">
              <a:latin typeface="仿宋" panose="02010609060101010101" pitchFamily="49" charset="-122"/>
              <a:ea typeface="仿宋" panose="02010609060101010101" pitchFamily="49" charset="-122"/>
            </a:rPr>
            <a:t>年度预算收入与决算收入对比图</a:t>
          </a:r>
        </a:p>
      </cdr:txBody>
    </cdr:sp>
  </cdr:relSizeAnchor>
  <cdr:relSizeAnchor xmlns:cdr="http://schemas.openxmlformats.org/drawingml/2006/chartDrawing">
    <cdr:from>
      <cdr:x>0.80833</cdr:x>
      <cdr:y>0.1679</cdr:y>
    </cdr:from>
    <cdr:to>
      <cdr:x>0.96875</cdr:x>
      <cdr:y>0.22963</cdr:y>
    </cdr:to>
    <cdr:sp macro="" textlink="">
      <cdr:nvSpPr>
        <cdr:cNvPr id="3" name="矩形 2"/>
        <cdr:cNvSpPr/>
      </cdr:nvSpPr>
      <cdr:spPr>
        <a:xfrm xmlns:a="http://schemas.openxmlformats.org/drawingml/2006/main">
          <a:off x="3695700" y="647701"/>
          <a:ext cx="733425"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zh-CN" altLang="en-US" sz="800"/>
            <a:t>单位：万元</a:t>
          </a:r>
        </a:p>
      </cdr:txBody>
    </cdr:sp>
  </cdr:relSizeAnchor>
</c:userShapes>
</file>

<file path=word/drawings/drawing2.xml><?xml version="1.0" encoding="utf-8"?>
<c:userShapes xmlns:c="http://schemas.openxmlformats.org/drawingml/2006/chart">
  <cdr:relSizeAnchor xmlns:cdr="http://schemas.openxmlformats.org/drawingml/2006/chartDrawing">
    <cdr:from>
      <cdr:x>0.73599</cdr:x>
      <cdr:y>0.18831</cdr:y>
    </cdr:from>
    <cdr:to>
      <cdr:x>0.94394</cdr:x>
      <cdr:y>0.26623</cdr:y>
    </cdr:to>
    <cdr:sp macro="" textlink="">
      <cdr:nvSpPr>
        <cdr:cNvPr id="2" name="矩形 1"/>
        <cdr:cNvSpPr/>
      </cdr:nvSpPr>
      <cdr:spPr>
        <a:xfrm xmlns:a="http://schemas.openxmlformats.org/drawingml/2006/main">
          <a:off x="3876676" y="552450"/>
          <a:ext cx="1095375"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zh-CN" altLang="en-US" sz="1000"/>
            <a:t>单位：万元</a:t>
          </a:r>
        </a:p>
      </cdr:txBody>
    </cdr:sp>
  </cdr:relSizeAnchor>
</c:userShapes>
</file>

<file path=word/drawings/drawing3.xml><?xml version="1.0" encoding="utf-8"?>
<c:userShapes xmlns:c="http://schemas.openxmlformats.org/drawingml/2006/chart">
  <cdr:relSizeAnchor xmlns:cdr="http://schemas.openxmlformats.org/drawingml/2006/chartDrawing">
    <cdr:from>
      <cdr:x>0.15833</cdr:x>
      <cdr:y>0.03448</cdr:y>
    </cdr:from>
    <cdr:to>
      <cdr:x>0.825</cdr:x>
      <cdr:y>0.13333</cdr:y>
    </cdr:to>
    <cdr:sp macro="" textlink="">
      <cdr:nvSpPr>
        <cdr:cNvPr id="2" name="矩形 1"/>
        <cdr:cNvSpPr/>
      </cdr:nvSpPr>
      <cdr:spPr>
        <a:xfrm xmlns:a="http://schemas.openxmlformats.org/drawingml/2006/main">
          <a:off x="784224" y="104776"/>
          <a:ext cx="3302001" cy="3003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altLang="zh-CN" sz="1400">
              <a:latin typeface="仿宋" panose="02010609060101010101" pitchFamily="49" charset="-122"/>
              <a:ea typeface="仿宋" panose="02010609060101010101" pitchFamily="49" charset="-122"/>
            </a:rPr>
            <a:t>2021</a:t>
          </a:r>
          <a:r>
            <a:rPr lang="zh-CN" altLang="en-US" sz="1400">
              <a:latin typeface="仿宋" panose="02010609060101010101" pitchFamily="49" charset="-122"/>
              <a:ea typeface="仿宋" panose="02010609060101010101" pitchFamily="49" charset="-122"/>
            </a:rPr>
            <a:t>年预算支出与决算支出对比图</a:t>
          </a:r>
        </a:p>
      </cdr:txBody>
    </cdr:sp>
  </cdr:relSizeAnchor>
  <cdr:relSizeAnchor xmlns:cdr="http://schemas.openxmlformats.org/drawingml/2006/chartDrawing">
    <cdr:from>
      <cdr:x>0.80833</cdr:x>
      <cdr:y>0.1679</cdr:y>
    </cdr:from>
    <cdr:to>
      <cdr:x>0.96875</cdr:x>
      <cdr:y>0.22963</cdr:y>
    </cdr:to>
    <cdr:sp macro="" textlink="">
      <cdr:nvSpPr>
        <cdr:cNvPr id="3" name="矩形 2"/>
        <cdr:cNvSpPr/>
      </cdr:nvSpPr>
      <cdr:spPr>
        <a:xfrm xmlns:a="http://schemas.openxmlformats.org/drawingml/2006/main">
          <a:off x="3695700" y="647701"/>
          <a:ext cx="733425"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zh-CN" altLang="en-US" sz="800"/>
            <a:t>单位：万元</a:t>
          </a:r>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677CD7-7649-4F61-A5AD-601B62F7A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45</Pages>
  <Words>2385</Words>
  <Characters>13600</Characters>
  <Application>Microsoft Office Word</Application>
  <DocSecurity>0</DocSecurity>
  <Lines>113</Lines>
  <Paragraphs>31</Paragraphs>
  <ScaleCrop>false</ScaleCrop>
  <Company>Microsoft</Company>
  <LinksUpToDate>false</LinksUpToDate>
  <CharactersWithSpaces>15954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235</cp:revision>
  <cp:lastPrinted>2022-11-17T06:24:00Z</cp:lastPrinted>
  <dcterms:created xsi:type="dcterms:W3CDTF">2019-11-18T06:52:00Z</dcterms:created>
  <dcterms:modified xsi:type="dcterms:W3CDTF">2022-11-18T08:44:00Z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7E7588654FC244E380CF99C244D2BB12</vt:lpwstr>
  </property>
</Properties>
</file>