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8D7F" w14:textId="77777777" w:rsidR="000336D0" w:rsidRDefault="00F542D8">
      <w:pPr>
        <w:widowControl w:val="0"/>
        <w:adjustRightInd/>
        <w:snapToGrid/>
        <w:spacing w:after="0" w:line="600" w:lineRule="exact"/>
        <w:rPr>
          <w:rFonts w:ascii="Times New Roman" w:eastAsia="宋体" w:hAnsi="Times New Roman" w:cs="Times New Roman"/>
          <w:bCs/>
          <w:kern w:val="2"/>
          <w:sz w:val="32"/>
          <w:szCs w:val="32"/>
        </w:rPr>
      </w:pPr>
      <w:r>
        <w:rPr>
          <w:rFonts w:ascii="Times New Roman" w:eastAsia="宋体" w:hAnsi="Times New Roman" w:cs="Times New Roman" w:hint="eastAsia"/>
          <w:bCs/>
          <w:kern w:val="2"/>
          <w:sz w:val="32"/>
          <w:szCs w:val="32"/>
        </w:rPr>
        <w:t>附件</w:t>
      </w:r>
      <w:r>
        <w:rPr>
          <w:rFonts w:ascii="Times New Roman" w:eastAsia="宋体" w:hAnsi="Times New Roman" w:cs="Times New Roman" w:hint="eastAsia"/>
          <w:bCs/>
          <w:kern w:val="2"/>
          <w:sz w:val="32"/>
          <w:szCs w:val="32"/>
        </w:rPr>
        <w:t>3</w:t>
      </w:r>
      <w:r>
        <w:rPr>
          <w:rFonts w:ascii="Times New Roman" w:eastAsia="宋体" w:hAnsi="Times New Roman" w:cs="Times New Roman" w:hint="eastAsia"/>
          <w:bCs/>
          <w:kern w:val="2"/>
          <w:sz w:val="32"/>
          <w:szCs w:val="32"/>
        </w:rPr>
        <w:t>：</w:t>
      </w:r>
    </w:p>
    <w:p w14:paraId="4A5C24A4" w14:textId="77777777" w:rsidR="000336D0" w:rsidRDefault="000336D0">
      <w:pPr>
        <w:widowControl w:val="0"/>
        <w:adjustRightInd/>
        <w:snapToGrid/>
        <w:spacing w:after="0" w:line="820" w:lineRule="exact"/>
        <w:ind w:firstLineChars="200" w:firstLine="1440"/>
        <w:jc w:val="both"/>
        <w:rPr>
          <w:rFonts w:ascii="Times New Roman" w:eastAsia="宋体" w:hAnsi="Times New Roman" w:cs="Times New Roman"/>
          <w:bCs/>
          <w:kern w:val="2"/>
          <w:sz w:val="72"/>
          <w:szCs w:val="24"/>
        </w:rPr>
      </w:pPr>
    </w:p>
    <w:p w14:paraId="4BF689CF" w14:textId="77777777" w:rsidR="000336D0" w:rsidRDefault="00F542D8">
      <w:pPr>
        <w:widowControl w:val="0"/>
        <w:adjustRightInd/>
        <w:snapToGrid/>
        <w:spacing w:after="0" w:line="820" w:lineRule="exact"/>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保定市徐水区</w:t>
      </w:r>
      <w:r>
        <w:rPr>
          <w:rFonts w:ascii="黑体" w:eastAsia="黑体" w:hAnsi="黑体" w:cs="Times New Roman" w:hint="eastAsia"/>
          <w:bCs/>
          <w:kern w:val="2"/>
          <w:sz w:val="48"/>
          <w:szCs w:val="48"/>
        </w:rPr>
        <w:t>公安局</w:t>
      </w:r>
      <w:r>
        <w:rPr>
          <w:rFonts w:ascii="黑体" w:eastAsia="黑体" w:hAnsi="黑体" w:cs="Times New Roman" w:hint="eastAsia"/>
          <w:bCs/>
          <w:kern w:val="2"/>
          <w:sz w:val="48"/>
          <w:szCs w:val="48"/>
        </w:rPr>
        <w:t>2019</w:t>
      </w:r>
      <w:r>
        <w:rPr>
          <w:rFonts w:ascii="黑体" w:eastAsia="黑体" w:hAnsi="黑体" w:cs="Times New Roman" w:hint="eastAsia"/>
          <w:bCs/>
          <w:kern w:val="2"/>
          <w:sz w:val="48"/>
          <w:szCs w:val="48"/>
        </w:rPr>
        <w:t>年部门</w:t>
      </w:r>
    </w:p>
    <w:p w14:paraId="4C11A90F" w14:textId="77777777" w:rsidR="000336D0" w:rsidRDefault="00F542D8">
      <w:pPr>
        <w:widowControl w:val="0"/>
        <w:adjustRightInd/>
        <w:snapToGrid/>
        <w:spacing w:after="0" w:line="820" w:lineRule="exact"/>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整体支出绩效评价自评报告</w:t>
      </w:r>
    </w:p>
    <w:p w14:paraId="5C8F7CA3" w14:textId="77777777" w:rsidR="000336D0" w:rsidRDefault="000336D0">
      <w:pPr>
        <w:widowControl w:val="0"/>
        <w:adjustRightInd/>
        <w:snapToGrid/>
        <w:spacing w:after="0" w:line="820" w:lineRule="exact"/>
        <w:ind w:firstLineChars="200" w:firstLine="1440"/>
        <w:jc w:val="both"/>
        <w:rPr>
          <w:rFonts w:ascii="Times New Roman" w:eastAsia="宋体" w:hAnsi="Times New Roman" w:cs="Times New Roman"/>
          <w:bCs/>
          <w:kern w:val="2"/>
          <w:sz w:val="72"/>
          <w:szCs w:val="24"/>
        </w:rPr>
      </w:pPr>
    </w:p>
    <w:p w14:paraId="07AD7167" w14:textId="77777777" w:rsidR="000336D0" w:rsidRDefault="000336D0">
      <w:pPr>
        <w:widowControl w:val="0"/>
        <w:adjustRightInd/>
        <w:snapToGrid/>
        <w:spacing w:after="0" w:line="820" w:lineRule="exact"/>
        <w:ind w:firstLineChars="200" w:firstLine="1440"/>
        <w:jc w:val="both"/>
        <w:rPr>
          <w:rFonts w:ascii="Times New Roman" w:eastAsia="宋体" w:hAnsi="Times New Roman" w:cs="Times New Roman"/>
          <w:bCs/>
          <w:kern w:val="2"/>
          <w:sz w:val="72"/>
          <w:szCs w:val="24"/>
        </w:rPr>
      </w:pPr>
    </w:p>
    <w:p w14:paraId="23E43D62" w14:textId="77777777" w:rsidR="000336D0" w:rsidRDefault="000336D0">
      <w:pPr>
        <w:widowControl w:val="0"/>
        <w:adjustRightInd/>
        <w:snapToGrid/>
        <w:spacing w:after="0" w:line="820" w:lineRule="exact"/>
        <w:ind w:firstLineChars="200" w:firstLine="1440"/>
        <w:jc w:val="both"/>
        <w:rPr>
          <w:rFonts w:ascii="Times New Roman" w:eastAsia="宋体" w:hAnsi="Times New Roman" w:cs="Times New Roman"/>
          <w:bCs/>
          <w:kern w:val="2"/>
          <w:sz w:val="72"/>
          <w:szCs w:val="24"/>
        </w:rPr>
      </w:pPr>
    </w:p>
    <w:p w14:paraId="06139E97" w14:textId="77777777" w:rsidR="000336D0" w:rsidRDefault="000336D0">
      <w:pPr>
        <w:widowControl w:val="0"/>
        <w:adjustRightInd/>
        <w:snapToGrid/>
        <w:spacing w:after="0" w:line="820" w:lineRule="exact"/>
        <w:ind w:firstLineChars="200" w:firstLine="1440"/>
        <w:jc w:val="both"/>
        <w:rPr>
          <w:rFonts w:ascii="Times New Roman" w:eastAsia="宋体" w:hAnsi="Times New Roman" w:cs="Times New Roman"/>
          <w:bCs/>
          <w:kern w:val="2"/>
          <w:sz w:val="72"/>
          <w:szCs w:val="24"/>
        </w:rPr>
      </w:pPr>
    </w:p>
    <w:p w14:paraId="39B7ACFF" w14:textId="77777777" w:rsidR="000336D0" w:rsidRDefault="000336D0">
      <w:pPr>
        <w:widowControl w:val="0"/>
        <w:adjustRightInd/>
        <w:snapToGrid/>
        <w:spacing w:after="0" w:line="820" w:lineRule="exact"/>
        <w:ind w:firstLineChars="200" w:firstLine="1440"/>
        <w:jc w:val="both"/>
        <w:rPr>
          <w:rFonts w:ascii="Times New Roman" w:eastAsia="宋体" w:hAnsi="Times New Roman" w:cs="Times New Roman"/>
          <w:bCs/>
          <w:kern w:val="2"/>
          <w:sz w:val="72"/>
          <w:szCs w:val="24"/>
        </w:rPr>
      </w:pPr>
    </w:p>
    <w:p w14:paraId="56747792" w14:textId="77777777" w:rsidR="000336D0" w:rsidRDefault="000336D0">
      <w:pPr>
        <w:widowControl w:val="0"/>
        <w:adjustRightInd/>
        <w:snapToGrid/>
        <w:spacing w:after="0" w:line="820" w:lineRule="exact"/>
        <w:ind w:firstLineChars="200" w:firstLine="1440"/>
        <w:jc w:val="both"/>
        <w:rPr>
          <w:rFonts w:ascii="Times New Roman" w:eastAsia="宋体" w:hAnsi="Times New Roman" w:cs="Times New Roman"/>
          <w:bCs/>
          <w:kern w:val="2"/>
          <w:sz w:val="72"/>
          <w:szCs w:val="24"/>
        </w:rPr>
      </w:pPr>
    </w:p>
    <w:p w14:paraId="4D1BFA13" w14:textId="77777777" w:rsidR="000336D0" w:rsidRDefault="000336D0">
      <w:pPr>
        <w:widowControl w:val="0"/>
        <w:adjustRightInd/>
        <w:snapToGrid/>
        <w:spacing w:after="0" w:line="820" w:lineRule="exact"/>
        <w:ind w:firstLineChars="200" w:firstLine="1440"/>
        <w:jc w:val="both"/>
        <w:rPr>
          <w:rFonts w:ascii="Times New Roman" w:eastAsia="宋体" w:hAnsi="Times New Roman" w:cs="Times New Roman"/>
          <w:bCs/>
          <w:kern w:val="2"/>
          <w:sz w:val="72"/>
          <w:szCs w:val="24"/>
        </w:rPr>
      </w:pPr>
    </w:p>
    <w:p w14:paraId="4555832B" w14:textId="77777777" w:rsidR="000336D0" w:rsidRDefault="000336D0">
      <w:pPr>
        <w:widowControl w:val="0"/>
        <w:adjustRightInd/>
        <w:snapToGrid/>
        <w:spacing w:after="0" w:line="600" w:lineRule="exact"/>
        <w:ind w:firstLineChars="200" w:firstLine="1440"/>
        <w:jc w:val="both"/>
        <w:rPr>
          <w:rFonts w:ascii="Times New Roman" w:eastAsia="宋体" w:hAnsi="Times New Roman" w:cs="Times New Roman"/>
          <w:bCs/>
          <w:kern w:val="2"/>
          <w:sz w:val="72"/>
          <w:szCs w:val="24"/>
        </w:rPr>
      </w:pPr>
    </w:p>
    <w:p w14:paraId="7C95E168" w14:textId="77777777" w:rsidR="000336D0" w:rsidRDefault="000336D0">
      <w:pPr>
        <w:widowControl w:val="0"/>
        <w:adjustRightInd/>
        <w:snapToGrid/>
        <w:spacing w:after="0" w:line="600" w:lineRule="exact"/>
        <w:ind w:firstLineChars="200" w:firstLine="1440"/>
        <w:jc w:val="both"/>
        <w:rPr>
          <w:rFonts w:ascii="Times New Roman" w:eastAsia="宋体" w:hAnsi="Times New Roman" w:cs="Times New Roman"/>
          <w:bCs/>
          <w:kern w:val="2"/>
          <w:sz w:val="72"/>
          <w:szCs w:val="24"/>
        </w:rPr>
      </w:pPr>
    </w:p>
    <w:p w14:paraId="1CF55C5A" w14:textId="77777777" w:rsidR="000336D0" w:rsidRDefault="000336D0">
      <w:pPr>
        <w:widowControl w:val="0"/>
        <w:adjustRightInd/>
        <w:snapToGrid/>
        <w:spacing w:after="0" w:line="600" w:lineRule="exact"/>
        <w:ind w:firstLineChars="200" w:firstLine="1440"/>
        <w:jc w:val="both"/>
        <w:rPr>
          <w:rFonts w:ascii="Times New Roman" w:eastAsia="宋体" w:hAnsi="Times New Roman" w:cs="Times New Roman"/>
          <w:bCs/>
          <w:kern w:val="2"/>
          <w:sz w:val="72"/>
          <w:szCs w:val="24"/>
        </w:rPr>
      </w:pPr>
    </w:p>
    <w:p w14:paraId="0BE4AF0E" w14:textId="77777777" w:rsidR="000336D0" w:rsidRDefault="000336D0">
      <w:pPr>
        <w:widowControl w:val="0"/>
        <w:adjustRightInd/>
        <w:snapToGrid/>
        <w:spacing w:after="0" w:line="600" w:lineRule="exact"/>
        <w:ind w:firstLineChars="200" w:firstLine="1440"/>
        <w:jc w:val="both"/>
        <w:rPr>
          <w:rFonts w:ascii="Times New Roman" w:eastAsia="宋体" w:hAnsi="Times New Roman" w:cs="Times New Roman"/>
          <w:bCs/>
          <w:kern w:val="2"/>
          <w:sz w:val="72"/>
          <w:szCs w:val="24"/>
        </w:rPr>
      </w:pPr>
    </w:p>
    <w:p w14:paraId="5F1C7511" w14:textId="77777777" w:rsidR="000336D0" w:rsidRDefault="000336D0">
      <w:pPr>
        <w:widowControl w:val="0"/>
        <w:adjustRightInd/>
        <w:snapToGrid/>
        <w:spacing w:after="0" w:line="600" w:lineRule="exact"/>
        <w:ind w:firstLineChars="200" w:firstLine="1440"/>
        <w:jc w:val="both"/>
        <w:rPr>
          <w:rFonts w:ascii="Times New Roman" w:eastAsia="宋体" w:hAnsi="Times New Roman" w:cs="Times New Roman"/>
          <w:bCs/>
          <w:kern w:val="2"/>
          <w:sz w:val="72"/>
          <w:szCs w:val="24"/>
        </w:rPr>
      </w:pPr>
    </w:p>
    <w:p w14:paraId="61C3E3DE" w14:textId="77777777" w:rsidR="000336D0" w:rsidRDefault="00F542D8">
      <w:pPr>
        <w:widowControl w:val="0"/>
        <w:adjustRightInd/>
        <w:snapToGrid/>
        <w:spacing w:after="0" w:line="600" w:lineRule="exact"/>
        <w:ind w:firstLineChars="200" w:firstLine="720"/>
        <w:jc w:val="center"/>
        <w:rPr>
          <w:rFonts w:ascii="宋体" w:eastAsia="宋体" w:hAnsi="宋体" w:cs="Times New Roman"/>
          <w:bCs/>
          <w:kern w:val="2"/>
          <w:sz w:val="36"/>
          <w:szCs w:val="36"/>
        </w:rPr>
      </w:pPr>
      <w:r>
        <w:rPr>
          <w:rFonts w:ascii="宋体" w:eastAsia="宋体" w:hAnsi="宋体" w:cs="Times New Roman" w:hint="eastAsia"/>
          <w:bCs/>
          <w:kern w:val="2"/>
          <w:sz w:val="36"/>
          <w:szCs w:val="36"/>
        </w:rPr>
        <w:t>2020</w:t>
      </w:r>
      <w:r>
        <w:rPr>
          <w:rFonts w:ascii="宋体" w:eastAsia="宋体" w:hAnsi="宋体" w:cs="Times New Roman" w:hint="eastAsia"/>
          <w:bCs/>
          <w:kern w:val="2"/>
          <w:sz w:val="36"/>
          <w:szCs w:val="36"/>
        </w:rPr>
        <w:t>年</w:t>
      </w:r>
      <w:r>
        <w:rPr>
          <w:rFonts w:ascii="宋体" w:eastAsia="宋体" w:hAnsi="宋体" w:cs="Times New Roman" w:hint="eastAsia"/>
          <w:bCs/>
          <w:kern w:val="2"/>
          <w:sz w:val="36"/>
          <w:szCs w:val="36"/>
        </w:rPr>
        <w:t>8</w:t>
      </w:r>
      <w:r>
        <w:rPr>
          <w:rFonts w:ascii="宋体" w:eastAsia="宋体" w:hAnsi="宋体" w:cs="Times New Roman" w:hint="eastAsia"/>
          <w:bCs/>
          <w:kern w:val="2"/>
          <w:sz w:val="36"/>
          <w:szCs w:val="36"/>
        </w:rPr>
        <w:t>月</w:t>
      </w:r>
    </w:p>
    <w:p w14:paraId="33099B8F" w14:textId="77777777" w:rsidR="000336D0" w:rsidRDefault="000336D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14:paraId="12A1839C" w14:textId="77777777" w:rsidR="000336D0" w:rsidRDefault="000336D0">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14:paraId="5942B629" w14:textId="77777777" w:rsidR="000336D0" w:rsidRDefault="00F542D8">
      <w:pPr>
        <w:pStyle w:val="TOC10"/>
        <w:spacing w:before="0" w:line="540" w:lineRule="exact"/>
        <w:ind w:firstLineChars="200" w:firstLine="883"/>
        <w:jc w:val="center"/>
        <w:rPr>
          <w:color w:val="auto"/>
          <w:sz w:val="44"/>
          <w:szCs w:val="44"/>
          <w:lang w:val="zh-CN"/>
        </w:rPr>
      </w:pPr>
      <w:r>
        <w:rPr>
          <w:color w:val="auto"/>
          <w:sz w:val="44"/>
          <w:szCs w:val="44"/>
          <w:lang w:val="zh-CN"/>
        </w:rPr>
        <w:lastRenderedPageBreak/>
        <w:t>目</w:t>
      </w:r>
      <w:r>
        <w:rPr>
          <w:rFonts w:hint="eastAsia"/>
          <w:color w:val="auto"/>
          <w:sz w:val="44"/>
          <w:szCs w:val="44"/>
          <w:lang w:val="zh-CN"/>
        </w:rPr>
        <w:t xml:space="preserve">    </w:t>
      </w:r>
      <w:r>
        <w:rPr>
          <w:color w:val="auto"/>
          <w:sz w:val="44"/>
          <w:szCs w:val="44"/>
          <w:lang w:val="zh-CN"/>
        </w:rPr>
        <w:t>录</w:t>
      </w:r>
    </w:p>
    <w:p w14:paraId="6F532F77" w14:textId="77777777" w:rsidR="000336D0" w:rsidRDefault="000336D0">
      <w:pPr>
        <w:rPr>
          <w:lang w:val="zh-CN"/>
        </w:rPr>
      </w:pPr>
    </w:p>
    <w:p w14:paraId="6550C9A3" w14:textId="77777777" w:rsidR="000336D0" w:rsidRDefault="00F542D8">
      <w:pPr>
        <w:pStyle w:val="TOC2"/>
        <w:tabs>
          <w:tab w:val="right" w:leader="dot" w:pos="8312"/>
        </w:tabs>
        <w:spacing w:line="460" w:lineRule="exact"/>
        <w:ind w:leftChars="0" w:left="0"/>
        <w:rPr>
          <w:rFonts w:ascii="宋体" w:hAnsi="宋体" w:cs="宋体"/>
          <w:b/>
          <w:bCs/>
          <w:sz w:val="24"/>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hyperlink w:anchor="_Toc25184" w:history="1">
        <w:r>
          <w:rPr>
            <w:rFonts w:ascii="宋体" w:hAnsi="宋体" w:cs="宋体" w:hint="eastAsia"/>
            <w:b/>
            <w:bCs/>
            <w:sz w:val="24"/>
          </w:rPr>
          <w:t>第一部分</w:t>
        </w:r>
        <w:r>
          <w:rPr>
            <w:rFonts w:ascii="宋体" w:hAnsi="宋体" w:cs="宋体" w:hint="eastAsia"/>
            <w:b/>
            <w:bCs/>
            <w:sz w:val="24"/>
          </w:rPr>
          <w:t xml:space="preserve">   </w:t>
        </w:r>
        <w:r>
          <w:rPr>
            <w:rFonts w:ascii="宋体" w:hAnsi="宋体" w:cs="宋体" w:hint="eastAsia"/>
            <w:b/>
            <w:bCs/>
            <w:sz w:val="24"/>
          </w:rPr>
          <w:t>摘</w:t>
        </w:r>
        <w:r>
          <w:rPr>
            <w:rFonts w:ascii="宋体" w:hAnsi="宋体" w:cs="宋体" w:hint="eastAsia"/>
            <w:b/>
            <w:bCs/>
            <w:sz w:val="24"/>
          </w:rPr>
          <w:t xml:space="preserve">  </w:t>
        </w:r>
        <w:r>
          <w:rPr>
            <w:rFonts w:ascii="宋体" w:hAnsi="宋体" w:cs="宋体" w:hint="eastAsia"/>
            <w:b/>
            <w:bCs/>
            <w:sz w:val="24"/>
          </w:rPr>
          <w:t>要</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_Toc25184 </w:instrText>
        </w:r>
        <w:r>
          <w:rPr>
            <w:rFonts w:ascii="宋体" w:hAnsi="宋体" w:cs="宋体" w:hint="eastAsia"/>
            <w:b/>
            <w:bCs/>
            <w:sz w:val="24"/>
          </w:rPr>
          <w:fldChar w:fldCharType="separate"/>
        </w:r>
        <w:r>
          <w:rPr>
            <w:rFonts w:ascii="宋体" w:hAnsi="宋体" w:cs="宋体"/>
            <w:b/>
            <w:bCs/>
            <w:sz w:val="24"/>
          </w:rPr>
          <w:t>1</w:t>
        </w:r>
        <w:r>
          <w:rPr>
            <w:rFonts w:ascii="宋体" w:hAnsi="宋体" w:cs="宋体" w:hint="eastAsia"/>
            <w:b/>
            <w:bCs/>
            <w:sz w:val="24"/>
          </w:rPr>
          <w:fldChar w:fldCharType="end"/>
        </w:r>
      </w:hyperlink>
    </w:p>
    <w:p w14:paraId="67545126" w14:textId="77777777" w:rsidR="000336D0" w:rsidRDefault="00F542D8">
      <w:pPr>
        <w:pStyle w:val="TOC2"/>
        <w:tabs>
          <w:tab w:val="right" w:leader="dot" w:pos="8312"/>
        </w:tabs>
        <w:spacing w:line="460" w:lineRule="exact"/>
        <w:ind w:leftChars="0" w:left="0"/>
        <w:rPr>
          <w:rFonts w:ascii="宋体" w:hAnsi="宋体" w:cs="宋体"/>
          <w:sz w:val="24"/>
        </w:rPr>
      </w:pPr>
      <w:hyperlink w:anchor="_Toc4346" w:history="1">
        <w:r>
          <w:rPr>
            <w:rFonts w:ascii="宋体" w:hAnsi="宋体" w:cs="宋体" w:hint="eastAsia"/>
            <w:b/>
            <w:bCs/>
            <w:sz w:val="24"/>
          </w:rPr>
          <w:t>第二部分</w:t>
        </w:r>
        <w:r>
          <w:rPr>
            <w:rFonts w:ascii="宋体" w:hAnsi="宋体" w:cs="宋体" w:hint="eastAsia"/>
            <w:b/>
            <w:bCs/>
            <w:sz w:val="24"/>
          </w:rPr>
          <w:t xml:space="preserve">   </w:t>
        </w:r>
        <w:r>
          <w:rPr>
            <w:rFonts w:ascii="宋体" w:hAnsi="宋体" w:cs="宋体" w:hint="eastAsia"/>
            <w:b/>
            <w:bCs/>
            <w:sz w:val="24"/>
          </w:rPr>
          <w:t>绩效评价报告</w:t>
        </w:r>
        <w:r>
          <w:rPr>
            <w:rFonts w:ascii="宋体" w:hAnsi="宋体" w:cs="宋体" w:hint="eastAsia"/>
            <w:b/>
            <w:bCs/>
            <w:sz w:val="24"/>
          </w:rPr>
          <w:tab/>
        </w:r>
        <w:r>
          <w:rPr>
            <w:rFonts w:ascii="宋体" w:hAnsi="宋体" w:cs="宋体" w:hint="eastAsia"/>
            <w:b/>
            <w:bCs/>
            <w:sz w:val="24"/>
          </w:rPr>
          <w:t>6</w:t>
        </w:r>
      </w:hyperlink>
    </w:p>
    <w:p w14:paraId="28B9FDF7" w14:textId="77777777" w:rsidR="000336D0" w:rsidRDefault="00F542D8">
      <w:pPr>
        <w:pStyle w:val="TOC2"/>
        <w:tabs>
          <w:tab w:val="right" w:leader="dot" w:pos="8312"/>
        </w:tabs>
        <w:spacing w:line="460" w:lineRule="exact"/>
        <w:ind w:leftChars="0" w:left="0"/>
        <w:rPr>
          <w:rFonts w:ascii="宋体" w:hAnsi="宋体" w:cs="宋体"/>
          <w:b/>
          <w:bCs/>
          <w:sz w:val="24"/>
        </w:rPr>
      </w:pPr>
      <w:hyperlink w:anchor="_Toc427" w:history="1">
        <w:r>
          <w:rPr>
            <w:rFonts w:ascii="宋体" w:hAnsi="宋体" w:cs="宋体" w:hint="eastAsia"/>
            <w:b/>
            <w:bCs/>
            <w:sz w:val="24"/>
          </w:rPr>
          <w:t>一、保定市徐水区</w:t>
        </w:r>
        <w:r>
          <w:rPr>
            <w:rFonts w:ascii="宋体" w:hAnsi="宋体" w:cs="宋体" w:hint="eastAsia"/>
            <w:b/>
            <w:bCs/>
            <w:sz w:val="24"/>
          </w:rPr>
          <w:t>公安局</w:t>
        </w:r>
        <w:r>
          <w:rPr>
            <w:rFonts w:ascii="宋体" w:hAnsi="宋体" w:cs="宋体" w:hint="eastAsia"/>
            <w:b/>
            <w:bCs/>
            <w:sz w:val="24"/>
          </w:rPr>
          <w:t>基本情况</w:t>
        </w:r>
        <w:r>
          <w:rPr>
            <w:rFonts w:ascii="宋体" w:hAnsi="宋体" w:cs="宋体" w:hint="eastAsia"/>
            <w:b/>
            <w:bCs/>
            <w:sz w:val="24"/>
          </w:rPr>
          <w:tab/>
        </w:r>
        <w:r>
          <w:rPr>
            <w:rFonts w:ascii="宋体" w:hAnsi="宋体" w:cs="宋体" w:hint="eastAsia"/>
            <w:b/>
            <w:bCs/>
            <w:sz w:val="24"/>
          </w:rPr>
          <w:t>6</w:t>
        </w:r>
      </w:hyperlink>
    </w:p>
    <w:p w14:paraId="0250BA6F" w14:textId="77777777" w:rsidR="000336D0" w:rsidRDefault="00F542D8">
      <w:pPr>
        <w:pStyle w:val="TOC3"/>
        <w:tabs>
          <w:tab w:val="right" w:leader="dot" w:pos="8312"/>
        </w:tabs>
        <w:spacing w:line="460" w:lineRule="exact"/>
        <w:ind w:leftChars="0" w:left="0" w:firstLineChars="100" w:firstLine="280"/>
        <w:rPr>
          <w:rFonts w:ascii="宋体" w:hAnsi="宋体" w:cs="宋体"/>
          <w:sz w:val="24"/>
        </w:rPr>
      </w:pPr>
      <w:hyperlink w:anchor="_Toc11473" w:history="1">
        <w:r>
          <w:rPr>
            <w:rFonts w:ascii="宋体" w:hAnsi="宋体" w:cs="宋体" w:hint="eastAsia"/>
            <w:sz w:val="24"/>
          </w:rPr>
          <w:t>（一）部门职责和工作活动</w:t>
        </w:r>
        <w:r>
          <w:rPr>
            <w:rFonts w:ascii="宋体" w:hAnsi="宋体" w:cs="宋体" w:hint="eastAsia"/>
            <w:sz w:val="24"/>
          </w:rPr>
          <w:tab/>
        </w:r>
        <w:r>
          <w:rPr>
            <w:rFonts w:ascii="宋体" w:hAnsi="宋体" w:cs="宋体" w:hint="eastAsia"/>
            <w:sz w:val="24"/>
          </w:rPr>
          <w:t>6</w:t>
        </w:r>
      </w:hyperlink>
    </w:p>
    <w:p w14:paraId="6E0CF5A9" w14:textId="77777777" w:rsidR="000336D0" w:rsidRDefault="00F542D8">
      <w:pPr>
        <w:pStyle w:val="TOC3"/>
        <w:tabs>
          <w:tab w:val="right" w:leader="dot" w:pos="8312"/>
        </w:tabs>
        <w:spacing w:line="460" w:lineRule="exact"/>
        <w:ind w:leftChars="0" w:left="0" w:firstLineChars="100" w:firstLine="280"/>
        <w:rPr>
          <w:rFonts w:ascii="宋体" w:hAnsi="宋体" w:cs="宋体"/>
          <w:sz w:val="24"/>
        </w:rPr>
      </w:pPr>
      <w:hyperlink w:anchor="_Toc7075" w:history="1">
        <w:r>
          <w:rPr>
            <w:rFonts w:ascii="宋体" w:hAnsi="宋体" w:cs="宋体" w:hint="eastAsia"/>
            <w:sz w:val="24"/>
          </w:rPr>
          <w:t>（二）部门年度发展规划总体目标和职责分类绩效目标</w:t>
        </w:r>
        <w:r>
          <w:rPr>
            <w:rFonts w:ascii="宋体" w:hAnsi="宋体" w:cs="宋体" w:hint="eastAsia"/>
            <w:sz w:val="24"/>
          </w:rPr>
          <w:tab/>
        </w:r>
        <w:r>
          <w:rPr>
            <w:rFonts w:ascii="宋体" w:hAnsi="宋体" w:cs="宋体" w:hint="eastAsia"/>
            <w:sz w:val="24"/>
          </w:rPr>
          <w:t>6</w:t>
        </w:r>
      </w:hyperlink>
    </w:p>
    <w:p w14:paraId="02393D3A" w14:textId="77777777" w:rsidR="000336D0" w:rsidRDefault="00F542D8">
      <w:pPr>
        <w:pStyle w:val="TOC3"/>
        <w:tabs>
          <w:tab w:val="right" w:leader="dot" w:pos="8312"/>
        </w:tabs>
        <w:spacing w:line="460" w:lineRule="exact"/>
        <w:ind w:leftChars="0" w:left="0" w:firstLineChars="100" w:firstLine="280"/>
        <w:rPr>
          <w:rFonts w:ascii="宋体" w:hAnsi="宋体" w:cs="宋体"/>
          <w:sz w:val="24"/>
        </w:rPr>
      </w:pPr>
      <w:hyperlink w:anchor="_Toc1678" w:history="1">
        <w:r>
          <w:rPr>
            <w:rFonts w:ascii="宋体" w:hAnsi="宋体" w:cs="宋体" w:hint="eastAsia"/>
            <w:sz w:val="24"/>
          </w:rPr>
          <w:t>（三）部门预算收入及决算收入</w:t>
        </w:r>
        <w:r>
          <w:rPr>
            <w:rFonts w:ascii="宋体" w:hAnsi="宋体" w:cs="宋体" w:hint="eastAsia"/>
            <w:sz w:val="24"/>
          </w:rPr>
          <w:tab/>
        </w:r>
        <w:r>
          <w:rPr>
            <w:rFonts w:ascii="宋体" w:hAnsi="宋体" w:cs="宋体" w:hint="eastAsia"/>
            <w:sz w:val="24"/>
          </w:rPr>
          <w:t>9</w:t>
        </w:r>
      </w:hyperlink>
    </w:p>
    <w:p w14:paraId="68EE829B" w14:textId="77777777" w:rsidR="000336D0" w:rsidRDefault="00F542D8">
      <w:pPr>
        <w:pStyle w:val="TOC3"/>
        <w:tabs>
          <w:tab w:val="right" w:leader="dot" w:pos="8312"/>
        </w:tabs>
        <w:spacing w:line="460" w:lineRule="exact"/>
        <w:ind w:leftChars="0" w:left="0" w:firstLineChars="100" w:firstLine="280"/>
        <w:rPr>
          <w:rFonts w:ascii="宋体" w:hAnsi="宋体" w:cs="宋体"/>
          <w:sz w:val="24"/>
        </w:rPr>
      </w:pPr>
      <w:hyperlink w:anchor="_Toc18197" w:history="1">
        <w:r>
          <w:rPr>
            <w:rFonts w:ascii="宋体" w:hAnsi="宋体" w:cs="宋体" w:hint="eastAsia"/>
            <w:sz w:val="24"/>
          </w:rPr>
          <w:t>（四）预算支出及决算支出</w:t>
        </w:r>
        <w:r>
          <w:rPr>
            <w:rFonts w:ascii="宋体" w:hAnsi="宋体" w:cs="宋体" w:hint="eastAsia"/>
            <w:sz w:val="24"/>
          </w:rPr>
          <w:tab/>
        </w:r>
        <w:r>
          <w:rPr>
            <w:rFonts w:ascii="宋体" w:hAnsi="宋体" w:cs="宋体" w:hint="eastAsia"/>
            <w:sz w:val="24"/>
          </w:rPr>
          <w:t>1</w:t>
        </w:r>
      </w:hyperlink>
      <w:r>
        <w:rPr>
          <w:rFonts w:hint="eastAsia"/>
        </w:rPr>
        <w:t>0</w:t>
      </w:r>
    </w:p>
    <w:p w14:paraId="2115586B" w14:textId="77777777" w:rsidR="000336D0" w:rsidRDefault="00F542D8">
      <w:pPr>
        <w:pStyle w:val="TOC3"/>
        <w:tabs>
          <w:tab w:val="right" w:leader="dot" w:pos="8312"/>
        </w:tabs>
        <w:spacing w:line="460" w:lineRule="exact"/>
        <w:ind w:leftChars="0" w:left="0" w:firstLineChars="100" w:firstLine="280"/>
        <w:rPr>
          <w:rFonts w:ascii="宋体" w:hAnsi="宋体" w:cs="宋体"/>
          <w:sz w:val="24"/>
        </w:rPr>
      </w:pPr>
      <w:hyperlink w:anchor="_Toc19291" w:history="1">
        <w:r>
          <w:rPr>
            <w:rFonts w:ascii="宋体" w:hAnsi="宋体" w:cs="宋体" w:hint="eastAsia"/>
            <w:sz w:val="24"/>
          </w:rPr>
          <w:t>（五）“三公”经费预算安排及支出情况</w:t>
        </w:r>
        <w:r>
          <w:rPr>
            <w:rFonts w:ascii="宋体" w:hAnsi="宋体" w:cs="宋体" w:hint="eastAsia"/>
            <w:sz w:val="24"/>
          </w:rPr>
          <w:tab/>
        </w:r>
        <w:r>
          <w:rPr>
            <w:rFonts w:ascii="宋体" w:hAnsi="宋体" w:cs="宋体" w:hint="eastAsia"/>
            <w:sz w:val="24"/>
          </w:rPr>
          <w:t>1</w:t>
        </w:r>
      </w:hyperlink>
      <w:r>
        <w:rPr>
          <w:rFonts w:hint="eastAsia"/>
        </w:rPr>
        <w:t>0</w:t>
      </w:r>
    </w:p>
    <w:p w14:paraId="4AEDBEC3" w14:textId="77777777" w:rsidR="000336D0" w:rsidRDefault="00F542D8">
      <w:pPr>
        <w:pStyle w:val="TOC2"/>
        <w:tabs>
          <w:tab w:val="right" w:leader="dot" w:pos="8312"/>
        </w:tabs>
        <w:spacing w:line="460" w:lineRule="exact"/>
        <w:ind w:leftChars="0" w:left="0"/>
        <w:rPr>
          <w:rFonts w:ascii="宋体" w:hAnsi="宋体" w:cs="宋体"/>
          <w:b/>
          <w:bCs/>
          <w:sz w:val="24"/>
        </w:rPr>
      </w:pPr>
      <w:hyperlink w:anchor="_Toc20454" w:history="1">
        <w:r>
          <w:rPr>
            <w:rFonts w:ascii="宋体" w:hAnsi="宋体" w:cs="宋体" w:hint="eastAsia"/>
            <w:b/>
            <w:bCs/>
            <w:sz w:val="24"/>
          </w:rPr>
          <w:t>二、部门整体支出绩效评价指标体系设定情况</w:t>
        </w:r>
        <w:r>
          <w:rPr>
            <w:rFonts w:ascii="宋体" w:hAnsi="宋体" w:cs="宋体" w:hint="eastAsia"/>
            <w:b/>
            <w:bCs/>
            <w:sz w:val="24"/>
          </w:rPr>
          <w:tab/>
        </w:r>
        <w:r>
          <w:rPr>
            <w:rFonts w:ascii="宋体" w:hAnsi="宋体" w:cs="宋体" w:hint="eastAsia"/>
            <w:b/>
            <w:bCs/>
            <w:sz w:val="24"/>
          </w:rPr>
          <w:t>1</w:t>
        </w:r>
      </w:hyperlink>
      <w:r>
        <w:rPr>
          <w:rFonts w:hint="eastAsia"/>
        </w:rPr>
        <w:t>1</w:t>
      </w:r>
    </w:p>
    <w:p w14:paraId="1DBC1A08" w14:textId="77777777" w:rsidR="000336D0" w:rsidRDefault="00F542D8">
      <w:pPr>
        <w:pStyle w:val="TOC2"/>
        <w:tabs>
          <w:tab w:val="right" w:leader="dot" w:pos="8312"/>
        </w:tabs>
        <w:spacing w:line="460" w:lineRule="exact"/>
        <w:ind w:leftChars="0" w:left="0" w:firstLineChars="100" w:firstLine="300"/>
        <w:rPr>
          <w:rFonts w:ascii="宋体" w:hAnsi="宋体" w:cs="宋体"/>
          <w:sz w:val="24"/>
        </w:rPr>
      </w:pPr>
      <w:hyperlink w:anchor="_Toc9569" w:history="1">
        <w:r>
          <w:rPr>
            <w:rFonts w:ascii="宋体" w:hAnsi="宋体" w:cs="宋体" w:hint="eastAsia"/>
            <w:sz w:val="24"/>
          </w:rPr>
          <w:t>（一）投入</w:t>
        </w:r>
        <w:r>
          <w:rPr>
            <w:rFonts w:ascii="宋体" w:hAnsi="宋体" w:cs="宋体" w:hint="eastAsia"/>
            <w:sz w:val="24"/>
          </w:rPr>
          <w:tab/>
        </w:r>
        <w:r>
          <w:rPr>
            <w:rFonts w:ascii="宋体" w:hAnsi="宋体" w:cs="宋体" w:hint="eastAsia"/>
            <w:sz w:val="24"/>
          </w:rPr>
          <w:t>1</w:t>
        </w:r>
      </w:hyperlink>
      <w:r>
        <w:rPr>
          <w:rFonts w:hint="eastAsia"/>
        </w:rPr>
        <w:t>2</w:t>
      </w:r>
    </w:p>
    <w:p w14:paraId="543F5A8E" w14:textId="77777777" w:rsidR="000336D0" w:rsidRDefault="00F542D8">
      <w:pPr>
        <w:pStyle w:val="TOC3"/>
        <w:tabs>
          <w:tab w:val="right" w:leader="dot" w:pos="8312"/>
        </w:tabs>
        <w:spacing w:line="460" w:lineRule="exact"/>
        <w:ind w:leftChars="0" w:left="0" w:firstLineChars="100" w:firstLine="280"/>
        <w:rPr>
          <w:rFonts w:ascii="宋体" w:hAnsi="宋体" w:cs="宋体"/>
          <w:sz w:val="24"/>
        </w:rPr>
      </w:pPr>
      <w:hyperlink w:anchor="_Toc30221" w:history="1">
        <w:r>
          <w:rPr>
            <w:rFonts w:ascii="宋体" w:hAnsi="宋体" w:cs="宋体" w:hint="eastAsia"/>
            <w:sz w:val="24"/>
          </w:rPr>
          <w:t>（二）过程</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_Toc30221 </w:instrText>
        </w:r>
        <w:r>
          <w:rPr>
            <w:rFonts w:ascii="宋体" w:hAnsi="宋体" w:cs="宋体" w:hint="eastAsia"/>
            <w:sz w:val="24"/>
          </w:rPr>
          <w:fldChar w:fldCharType="separate"/>
        </w:r>
        <w:r>
          <w:rPr>
            <w:rFonts w:ascii="宋体" w:hAnsi="宋体" w:cs="宋体"/>
            <w:sz w:val="24"/>
          </w:rPr>
          <w:t>1</w:t>
        </w:r>
        <w:r>
          <w:rPr>
            <w:rFonts w:ascii="宋体" w:hAnsi="宋体" w:cs="宋体" w:hint="eastAsia"/>
            <w:sz w:val="24"/>
          </w:rPr>
          <w:t>2</w:t>
        </w:r>
        <w:r>
          <w:rPr>
            <w:rFonts w:ascii="宋体" w:hAnsi="宋体" w:cs="宋体" w:hint="eastAsia"/>
            <w:sz w:val="24"/>
          </w:rPr>
          <w:fldChar w:fldCharType="end"/>
        </w:r>
      </w:hyperlink>
    </w:p>
    <w:p w14:paraId="1D81D586" w14:textId="77777777" w:rsidR="000336D0" w:rsidRDefault="00F542D8">
      <w:pPr>
        <w:pStyle w:val="TOC3"/>
        <w:tabs>
          <w:tab w:val="right" w:leader="dot" w:pos="8312"/>
        </w:tabs>
        <w:spacing w:line="460" w:lineRule="exact"/>
        <w:ind w:leftChars="0" w:left="0" w:firstLineChars="100" w:firstLine="280"/>
        <w:rPr>
          <w:rFonts w:ascii="宋体" w:hAnsi="宋体" w:cs="宋体"/>
          <w:sz w:val="24"/>
        </w:rPr>
      </w:pPr>
      <w:hyperlink w:anchor="_Toc24932" w:history="1">
        <w:r>
          <w:rPr>
            <w:rFonts w:ascii="宋体" w:hAnsi="宋体" w:cs="宋体" w:hint="eastAsia"/>
            <w:sz w:val="24"/>
          </w:rPr>
          <w:t>（三）产出</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_Toc24932 </w:instrText>
        </w:r>
        <w:r>
          <w:rPr>
            <w:rFonts w:ascii="宋体" w:hAnsi="宋体" w:cs="宋体" w:hint="eastAsia"/>
            <w:sz w:val="24"/>
          </w:rPr>
          <w:fldChar w:fldCharType="separate"/>
        </w:r>
        <w:r>
          <w:rPr>
            <w:rFonts w:ascii="宋体" w:hAnsi="宋体" w:cs="宋体"/>
            <w:sz w:val="24"/>
          </w:rPr>
          <w:t>1</w:t>
        </w:r>
        <w:r>
          <w:rPr>
            <w:rFonts w:ascii="宋体" w:hAnsi="宋体" w:cs="宋体" w:hint="eastAsia"/>
            <w:sz w:val="24"/>
          </w:rPr>
          <w:fldChar w:fldCharType="end"/>
        </w:r>
      </w:hyperlink>
      <w:r>
        <w:rPr>
          <w:rFonts w:hint="eastAsia"/>
        </w:rPr>
        <w:t>2</w:t>
      </w:r>
    </w:p>
    <w:p w14:paraId="18E94AA7" w14:textId="77777777" w:rsidR="000336D0" w:rsidRDefault="00F542D8">
      <w:pPr>
        <w:pStyle w:val="TOC3"/>
        <w:tabs>
          <w:tab w:val="right" w:leader="dot" w:pos="8312"/>
        </w:tabs>
        <w:spacing w:line="460" w:lineRule="exact"/>
        <w:ind w:leftChars="0" w:left="0" w:firstLineChars="100" w:firstLine="280"/>
        <w:rPr>
          <w:rFonts w:ascii="宋体" w:hAnsi="宋体" w:cs="宋体"/>
          <w:sz w:val="24"/>
        </w:rPr>
      </w:pPr>
      <w:hyperlink w:anchor="_Toc21821" w:history="1">
        <w:r>
          <w:rPr>
            <w:rFonts w:ascii="宋体" w:hAnsi="宋体" w:cs="宋体" w:hint="eastAsia"/>
            <w:sz w:val="24"/>
          </w:rPr>
          <w:t>（四）效果</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w:instrText>
        </w:r>
        <w:r>
          <w:rPr>
            <w:rFonts w:ascii="宋体" w:hAnsi="宋体" w:cs="宋体" w:hint="eastAsia"/>
            <w:sz w:val="24"/>
          </w:rPr>
          <w:instrText xml:space="preserve">1821 </w:instrText>
        </w:r>
        <w:r>
          <w:rPr>
            <w:rFonts w:ascii="宋体" w:hAnsi="宋体" w:cs="宋体" w:hint="eastAsia"/>
            <w:sz w:val="24"/>
          </w:rPr>
          <w:fldChar w:fldCharType="separate"/>
        </w:r>
        <w:r>
          <w:rPr>
            <w:rFonts w:ascii="宋体" w:hAnsi="宋体" w:cs="宋体"/>
            <w:sz w:val="24"/>
          </w:rPr>
          <w:t>1</w:t>
        </w:r>
        <w:r>
          <w:rPr>
            <w:rFonts w:ascii="宋体" w:hAnsi="宋体" w:cs="宋体" w:hint="eastAsia"/>
            <w:sz w:val="24"/>
          </w:rPr>
          <w:t>3</w:t>
        </w:r>
        <w:r>
          <w:rPr>
            <w:rFonts w:ascii="宋体" w:hAnsi="宋体" w:cs="宋体" w:hint="eastAsia"/>
            <w:sz w:val="24"/>
          </w:rPr>
          <w:fldChar w:fldCharType="end"/>
        </w:r>
      </w:hyperlink>
    </w:p>
    <w:p w14:paraId="48E19B65" w14:textId="77777777" w:rsidR="000336D0" w:rsidRDefault="00F542D8">
      <w:pPr>
        <w:pStyle w:val="TOC2"/>
        <w:tabs>
          <w:tab w:val="right" w:leader="dot" w:pos="8312"/>
        </w:tabs>
        <w:spacing w:line="460" w:lineRule="exact"/>
        <w:ind w:leftChars="0" w:left="0"/>
        <w:rPr>
          <w:rFonts w:ascii="宋体" w:hAnsi="宋体" w:cs="宋体"/>
          <w:b/>
          <w:bCs/>
          <w:sz w:val="24"/>
        </w:rPr>
      </w:pPr>
      <w:hyperlink w:anchor="_Toc11842" w:history="1">
        <w:r>
          <w:rPr>
            <w:rFonts w:ascii="宋体" w:hAnsi="宋体" w:cs="宋体" w:hint="eastAsia"/>
            <w:b/>
            <w:bCs/>
            <w:sz w:val="24"/>
          </w:rPr>
          <w:t>三、综合绩效评价工作情况</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_Toc11842 </w:instrText>
        </w:r>
        <w:r>
          <w:rPr>
            <w:rFonts w:ascii="宋体" w:hAnsi="宋体" w:cs="宋体" w:hint="eastAsia"/>
            <w:b/>
            <w:bCs/>
            <w:sz w:val="24"/>
          </w:rPr>
          <w:fldChar w:fldCharType="separate"/>
        </w:r>
        <w:r>
          <w:rPr>
            <w:rFonts w:ascii="宋体" w:hAnsi="宋体" w:cs="宋体"/>
            <w:b/>
            <w:bCs/>
            <w:sz w:val="24"/>
          </w:rPr>
          <w:t>1</w:t>
        </w:r>
        <w:r>
          <w:rPr>
            <w:rFonts w:ascii="宋体" w:hAnsi="宋体" w:cs="宋体" w:hint="eastAsia"/>
            <w:b/>
            <w:bCs/>
            <w:sz w:val="24"/>
          </w:rPr>
          <w:t>3</w:t>
        </w:r>
        <w:r>
          <w:rPr>
            <w:rFonts w:ascii="宋体" w:hAnsi="宋体" w:cs="宋体" w:hint="eastAsia"/>
            <w:b/>
            <w:bCs/>
            <w:sz w:val="24"/>
          </w:rPr>
          <w:fldChar w:fldCharType="end"/>
        </w:r>
      </w:hyperlink>
    </w:p>
    <w:p w14:paraId="12134A69" w14:textId="77777777" w:rsidR="000336D0" w:rsidRDefault="00F542D8">
      <w:pPr>
        <w:pStyle w:val="TOC3"/>
        <w:tabs>
          <w:tab w:val="right" w:leader="dot" w:pos="8312"/>
        </w:tabs>
        <w:spacing w:line="460" w:lineRule="exact"/>
        <w:ind w:leftChars="0" w:left="0" w:firstLineChars="100" w:firstLine="280"/>
        <w:rPr>
          <w:rFonts w:ascii="宋体" w:hAnsi="宋体" w:cs="宋体"/>
          <w:sz w:val="24"/>
        </w:rPr>
      </w:pPr>
      <w:hyperlink w:anchor="_Toc17138" w:history="1">
        <w:r>
          <w:rPr>
            <w:rFonts w:ascii="宋体" w:hAnsi="宋体" w:cs="宋体" w:hint="eastAsia"/>
            <w:sz w:val="24"/>
          </w:rPr>
          <w:t>（一）绩效评价目的</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_Toc17138 </w:instrText>
        </w:r>
        <w:r>
          <w:rPr>
            <w:rFonts w:ascii="宋体" w:hAnsi="宋体" w:cs="宋体" w:hint="eastAsia"/>
            <w:sz w:val="24"/>
          </w:rPr>
          <w:fldChar w:fldCharType="separate"/>
        </w:r>
        <w:r>
          <w:rPr>
            <w:rFonts w:ascii="宋体" w:hAnsi="宋体" w:cs="宋体"/>
            <w:sz w:val="24"/>
          </w:rPr>
          <w:t>1</w:t>
        </w:r>
        <w:r>
          <w:rPr>
            <w:rFonts w:ascii="宋体" w:hAnsi="宋体" w:cs="宋体" w:hint="eastAsia"/>
            <w:sz w:val="24"/>
          </w:rPr>
          <w:t>3</w:t>
        </w:r>
        <w:r>
          <w:rPr>
            <w:rFonts w:ascii="宋体" w:hAnsi="宋体" w:cs="宋体" w:hint="eastAsia"/>
            <w:sz w:val="24"/>
          </w:rPr>
          <w:fldChar w:fldCharType="end"/>
        </w:r>
      </w:hyperlink>
    </w:p>
    <w:p w14:paraId="091A5406" w14:textId="77777777" w:rsidR="000336D0" w:rsidRDefault="00F542D8">
      <w:pPr>
        <w:pStyle w:val="TOC3"/>
        <w:tabs>
          <w:tab w:val="right" w:leader="dot" w:pos="8312"/>
        </w:tabs>
        <w:spacing w:line="460" w:lineRule="exact"/>
        <w:ind w:leftChars="0" w:left="0" w:firstLineChars="100" w:firstLine="280"/>
        <w:rPr>
          <w:rFonts w:ascii="宋体" w:hAnsi="宋体" w:cs="宋体"/>
          <w:sz w:val="24"/>
        </w:rPr>
      </w:pPr>
      <w:hyperlink w:anchor="_Toc11607" w:history="1">
        <w:r>
          <w:rPr>
            <w:rFonts w:ascii="宋体" w:hAnsi="宋体" w:cs="宋体" w:hint="eastAsia"/>
            <w:sz w:val="24"/>
          </w:rPr>
          <w:t>（二）绩效评价依据</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_Toc11607 </w:instrText>
        </w:r>
        <w:r>
          <w:rPr>
            <w:rFonts w:ascii="宋体" w:hAnsi="宋体" w:cs="宋体" w:hint="eastAsia"/>
            <w:sz w:val="24"/>
          </w:rPr>
          <w:fldChar w:fldCharType="separate"/>
        </w:r>
        <w:r>
          <w:rPr>
            <w:rFonts w:ascii="宋体" w:hAnsi="宋体" w:cs="宋体"/>
            <w:sz w:val="24"/>
          </w:rPr>
          <w:t>1</w:t>
        </w:r>
        <w:r>
          <w:rPr>
            <w:rFonts w:ascii="宋体" w:hAnsi="宋体" w:cs="宋体" w:hint="eastAsia"/>
            <w:sz w:val="24"/>
          </w:rPr>
          <w:t>3</w:t>
        </w:r>
        <w:r>
          <w:rPr>
            <w:rFonts w:ascii="宋体" w:hAnsi="宋体" w:cs="宋体" w:hint="eastAsia"/>
            <w:sz w:val="24"/>
          </w:rPr>
          <w:fldChar w:fldCharType="end"/>
        </w:r>
      </w:hyperlink>
    </w:p>
    <w:p w14:paraId="52160E4B" w14:textId="77777777" w:rsidR="000336D0" w:rsidRDefault="00F542D8">
      <w:pPr>
        <w:pStyle w:val="TOC3"/>
        <w:tabs>
          <w:tab w:val="right" w:leader="dot" w:pos="8312"/>
        </w:tabs>
        <w:spacing w:line="460" w:lineRule="exact"/>
        <w:ind w:leftChars="0" w:left="0" w:firstLineChars="100" w:firstLine="280"/>
        <w:rPr>
          <w:rFonts w:ascii="宋体" w:hAnsi="宋体" w:cs="宋体"/>
          <w:sz w:val="24"/>
        </w:rPr>
      </w:pPr>
      <w:hyperlink w:anchor="_Toc7609" w:history="1">
        <w:r>
          <w:rPr>
            <w:rFonts w:ascii="宋体" w:hAnsi="宋体" w:cs="宋体" w:hint="eastAsia"/>
            <w:sz w:val="24"/>
          </w:rPr>
          <w:t>（三）绩效评价内容</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_Toc7609 </w:instrText>
        </w:r>
        <w:r>
          <w:rPr>
            <w:rFonts w:ascii="宋体" w:hAnsi="宋体" w:cs="宋体" w:hint="eastAsia"/>
            <w:sz w:val="24"/>
          </w:rPr>
          <w:fldChar w:fldCharType="separate"/>
        </w:r>
        <w:r>
          <w:rPr>
            <w:rFonts w:ascii="宋体" w:hAnsi="宋体" w:cs="宋体"/>
            <w:sz w:val="24"/>
          </w:rPr>
          <w:t>1</w:t>
        </w:r>
        <w:r>
          <w:rPr>
            <w:rFonts w:ascii="宋体" w:hAnsi="宋体" w:cs="宋体" w:hint="eastAsia"/>
            <w:sz w:val="24"/>
          </w:rPr>
          <w:t>4</w:t>
        </w:r>
        <w:r>
          <w:rPr>
            <w:rFonts w:ascii="宋体" w:hAnsi="宋体" w:cs="宋体" w:hint="eastAsia"/>
            <w:sz w:val="24"/>
          </w:rPr>
          <w:fldChar w:fldCharType="end"/>
        </w:r>
      </w:hyperlink>
    </w:p>
    <w:p w14:paraId="332F4237" w14:textId="77777777" w:rsidR="000336D0" w:rsidRDefault="00F542D8">
      <w:pPr>
        <w:pStyle w:val="TOC3"/>
        <w:tabs>
          <w:tab w:val="right" w:leader="dot" w:pos="8312"/>
        </w:tabs>
        <w:spacing w:line="460" w:lineRule="exact"/>
        <w:ind w:leftChars="0" w:left="0" w:firstLineChars="100" w:firstLine="280"/>
        <w:rPr>
          <w:rFonts w:ascii="宋体" w:hAnsi="宋体" w:cs="宋体"/>
          <w:sz w:val="24"/>
        </w:rPr>
      </w:pPr>
      <w:hyperlink w:anchor="_Toc789" w:history="1">
        <w:r>
          <w:rPr>
            <w:rFonts w:ascii="宋体" w:hAnsi="宋体" w:cs="宋体" w:hint="eastAsia"/>
            <w:sz w:val="24"/>
          </w:rPr>
          <w:t>（四）绩效评价原则</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_Toc789 </w:instrText>
        </w:r>
        <w:r>
          <w:rPr>
            <w:rFonts w:ascii="宋体" w:hAnsi="宋体" w:cs="宋体" w:hint="eastAsia"/>
            <w:sz w:val="24"/>
          </w:rPr>
          <w:fldChar w:fldCharType="separate"/>
        </w:r>
        <w:r>
          <w:rPr>
            <w:rFonts w:ascii="宋体" w:hAnsi="宋体" w:cs="宋体"/>
            <w:sz w:val="24"/>
          </w:rPr>
          <w:t>1</w:t>
        </w:r>
        <w:r>
          <w:rPr>
            <w:rFonts w:ascii="宋体" w:hAnsi="宋体" w:cs="宋体" w:hint="eastAsia"/>
            <w:sz w:val="24"/>
          </w:rPr>
          <w:t>4</w:t>
        </w:r>
        <w:r>
          <w:rPr>
            <w:rFonts w:ascii="宋体" w:hAnsi="宋体" w:cs="宋体" w:hint="eastAsia"/>
            <w:sz w:val="24"/>
          </w:rPr>
          <w:fldChar w:fldCharType="end"/>
        </w:r>
      </w:hyperlink>
    </w:p>
    <w:p w14:paraId="370C1232" w14:textId="77777777" w:rsidR="000336D0" w:rsidRDefault="00F542D8">
      <w:pPr>
        <w:pStyle w:val="TOC3"/>
        <w:tabs>
          <w:tab w:val="right" w:leader="dot" w:pos="8312"/>
        </w:tabs>
        <w:spacing w:line="460" w:lineRule="exact"/>
        <w:ind w:leftChars="0" w:left="0" w:firstLineChars="100" w:firstLine="280"/>
        <w:rPr>
          <w:rFonts w:ascii="宋体" w:hAnsi="宋体" w:cs="宋体"/>
          <w:sz w:val="24"/>
        </w:rPr>
      </w:pPr>
      <w:hyperlink w:anchor="_Toc8171" w:history="1">
        <w:r>
          <w:rPr>
            <w:rFonts w:ascii="宋体" w:hAnsi="宋体" w:cs="宋体" w:hint="eastAsia"/>
            <w:sz w:val="24"/>
          </w:rPr>
          <w:t>（五）绩效评价方法</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_Toc8171 </w:instrText>
        </w:r>
        <w:r>
          <w:rPr>
            <w:rFonts w:ascii="宋体" w:hAnsi="宋体" w:cs="宋体" w:hint="eastAsia"/>
            <w:sz w:val="24"/>
          </w:rPr>
          <w:fldChar w:fldCharType="separate"/>
        </w:r>
        <w:r>
          <w:rPr>
            <w:rFonts w:ascii="宋体" w:hAnsi="宋体" w:cs="宋体"/>
            <w:sz w:val="24"/>
          </w:rPr>
          <w:t>1</w:t>
        </w:r>
        <w:r>
          <w:rPr>
            <w:rFonts w:ascii="宋体" w:hAnsi="宋体" w:cs="宋体" w:hint="eastAsia"/>
            <w:sz w:val="24"/>
          </w:rPr>
          <w:t>5</w:t>
        </w:r>
        <w:r>
          <w:rPr>
            <w:rFonts w:ascii="宋体" w:hAnsi="宋体" w:cs="宋体" w:hint="eastAsia"/>
            <w:sz w:val="24"/>
          </w:rPr>
          <w:fldChar w:fldCharType="end"/>
        </w:r>
      </w:hyperlink>
    </w:p>
    <w:p w14:paraId="6522D650" w14:textId="77777777" w:rsidR="000336D0" w:rsidRDefault="00F542D8">
      <w:pPr>
        <w:pStyle w:val="TOC3"/>
        <w:tabs>
          <w:tab w:val="right" w:leader="dot" w:pos="8312"/>
        </w:tabs>
        <w:spacing w:line="460" w:lineRule="exact"/>
        <w:ind w:leftChars="0" w:left="0" w:firstLineChars="100" w:firstLine="280"/>
        <w:rPr>
          <w:rFonts w:ascii="宋体" w:hAnsi="宋体" w:cs="宋体"/>
          <w:sz w:val="24"/>
        </w:rPr>
      </w:pPr>
      <w:hyperlink w:anchor="_Toc20821" w:history="1">
        <w:r>
          <w:rPr>
            <w:rFonts w:ascii="宋体" w:hAnsi="宋体" w:cs="宋体" w:hint="eastAsia"/>
            <w:sz w:val="24"/>
          </w:rPr>
          <w:t>（六）绩效评价工作过程</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_Toc20821 </w:instrText>
        </w:r>
        <w:r>
          <w:rPr>
            <w:rFonts w:ascii="宋体" w:hAnsi="宋体" w:cs="宋体" w:hint="eastAsia"/>
            <w:sz w:val="24"/>
          </w:rPr>
          <w:fldChar w:fldCharType="separate"/>
        </w:r>
        <w:r>
          <w:rPr>
            <w:rFonts w:ascii="宋体" w:hAnsi="宋体" w:cs="宋体"/>
            <w:sz w:val="24"/>
          </w:rPr>
          <w:t>1</w:t>
        </w:r>
        <w:r>
          <w:rPr>
            <w:rFonts w:ascii="宋体" w:hAnsi="宋体" w:cs="宋体" w:hint="eastAsia"/>
            <w:sz w:val="24"/>
          </w:rPr>
          <w:t>5</w:t>
        </w:r>
        <w:r>
          <w:rPr>
            <w:rFonts w:ascii="宋体" w:hAnsi="宋体" w:cs="宋体" w:hint="eastAsia"/>
            <w:sz w:val="24"/>
          </w:rPr>
          <w:fldChar w:fldCharType="end"/>
        </w:r>
      </w:hyperlink>
    </w:p>
    <w:p w14:paraId="0484A637" w14:textId="77777777" w:rsidR="000336D0" w:rsidRDefault="00F542D8">
      <w:pPr>
        <w:pStyle w:val="TOC2"/>
        <w:tabs>
          <w:tab w:val="right" w:leader="dot" w:pos="8312"/>
        </w:tabs>
        <w:spacing w:line="460" w:lineRule="exact"/>
        <w:ind w:leftChars="0" w:left="0"/>
        <w:rPr>
          <w:rFonts w:ascii="宋体" w:hAnsi="宋体" w:cs="宋体"/>
          <w:b/>
          <w:bCs/>
          <w:sz w:val="24"/>
        </w:rPr>
      </w:pPr>
      <w:hyperlink w:anchor="_Toc6467" w:history="1">
        <w:r>
          <w:rPr>
            <w:rFonts w:ascii="宋体" w:hAnsi="宋体" w:cs="宋体" w:hint="eastAsia"/>
            <w:b/>
            <w:bCs/>
            <w:sz w:val="24"/>
          </w:rPr>
          <w:t>四、绩效评价评分情况</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_Toc6467 </w:instrText>
        </w:r>
        <w:r>
          <w:rPr>
            <w:rFonts w:ascii="宋体" w:hAnsi="宋体" w:cs="宋体" w:hint="eastAsia"/>
            <w:b/>
            <w:bCs/>
            <w:sz w:val="24"/>
          </w:rPr>
          <w:fldChar w:fldCharType="separate"/>
        </w:r>
        <w:r>
          <w:rPr>
            <w:rFonts w:ascii="宋体" w:hAnsi="宋体" w:cs="宋体"/>
            <w:b/>
            <w:bCs/>
            <w:sz w:val="24"/>
          </w:rPr>
          <w:t>16</w:t>
        </w:r>
        <w:r>
          <w:rPr>
            <w:rFonts w:ascii="宋体" w:hAnsi="宋体" w:cs="宋体" w:hint="eastAsia"/>
            <w:b/>
            <w:bCs/>
            <w:sz w:val="24"/>
          </w:rPr>
          <w:fldChar w:fldCharType="end"/>
        </w:r>
      </w:hyperlink>
    </w:p>
    <w:p w14:paraId="6FE935B7" w14:textId="77777777" w:rsidR="000336D0" w:rsidRDefault="00F542D8">
      <w:pPr>
        <w:pStyle w:val="TOC3"/>
        <w:tabs>
          <w:tab w:val="right" w:leader="dot" w:pos="8312"/>
        </w:tabs>
        <w:spacing w:line="460" w:lineRule="exact"/>
        <w:ind w:leftChars="0" w:left="0" w:firstLineChars="100" w:firstLine="280"/>
        <w:rPr>
          <w:rFonts w:ascii="宋体" w:hAnsi="宋体" w:cs="宋体"/>
          <w:sz w:val="24"/>
        </w:rPr>
      </w:pPr>
      <w:hyperlink w:anchor="_Toc4390" w:history="1">
        <w:r>
          <w:rPr>
            <w:rFonts w:ascii="宋体" w:hAnsi="宋体" w:cs="宋体" w:hint="eastAsia"/>
            <w:sz w:val="24"/>
          </w:rPr>
          <w:t>（一）投入</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_Toc4390 </w:instrText>
        </w:r>
        <w:r>
          <w:rPr>
            <w:rFonts w:ascii="宋体" w:hAnsi="宋体" w:cs="宋体" w:hint="eastAsia"/>
            <w:sz w:val="24"/>
          </w:rPr>
          <w:fldChar w:fldCharType="separate"/>
        </w:r>
        <w:r>
          <w:rPr>
            <w:rFonts w:ascii="宋体" w:hAnsi="宋体" w:cs="宋体"/>
            <w:sz w:val="24"/>
          </w:rPr>
          <w:t>16</w:t>
        </w:r>
        <w:r>
          <w:rPr>
            <w:rFonts w:ascii="宋体" w:hAnsi="宋体" w:cs="宋体" w:hint="eastAsia"/>
            <w:sz w:val="24"/>
          </w:rPr>
          <w:fldChar w:fldCharType="end"/>
        </w:r>
      </w:hyperlink>
    </w:p>
    <w:p w14:paraId="60BE8DFD" w14:textId="77777777" w:rsidR="000336D0" w:rsidRDefault="00F542D8">
      <w:pPr>
        <w:pStyle w:val="TOC3"/>
        <w:tabs>
          <w:tab w:val="right" w:leader="dot" w:pos="8312"/>
        </w:tabs>
        <w:spacing w:line="460" w:lineRule="exact"/>
        <w:ind w:leftChars="0" w:left="0" w:firstLineChars="100" w:firstLine="280"/>
        <w:rPr>
          <w:rFonts w:ascii="宋体" w:hAnsi="宋体" w:cs="宋体"/>
          <w:sz w:val="24"/>
        </w:rPr>
      </w:pPr>
      <w:hyperlink w:anchor="_Toc19940" w:history="1">
        <w:r>
          <w:rPr>
            <w:rFonts w:ascii="宋体" w:hAnsi="宋体" w:cs="宋体" w:hint="eastAsia"/>
            <w:sz w:val="24"/>
          </w:rPr>
          <w:t>（二）过程</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_Toc19940 </w:instrText>
        </w:r>
        <w:r>
          <w:rPr>
            <w:rFonts w:ascii="宋体" w:hAnsi="宋体" w:cs="宋体" w:hint="eastAsia"/>
            <w:sz w:val="24"/>
          </w:rPr>
          <w:fldChar w:fldCharType="separate"/>
        </w:r>
        <w:r>
          <w:rPr>
            <w:rFonts w:ascii="宋体" w:hAnsi="宋体" w:cs="宋体"/>
            <w:sz w:val="24"/>
          </w:rPr>
          <w:t>19</w:t>
        </w:r>
        <w:r>
          <w:rPr>
            <w:rFonts w:ascii="宋体" w:hAnsi="宋体" w:cs="宋体" w:hint="eastAsia"/>
            <w:sz w:val="24"/>
          </w:rPr>
          <w:fldChar w:fldCharType="end"/>
        </w:r>
      </w:hyperlink>
    </w:p>
    <w:p w14:paraId="0959FAF4" w14:textId="77777777" w:rsidR="000336D0" w:rsidRDefault="00F542D8">
      <w:pPr>
        <w:pStyle w:val="TOC3"/>
        <w:tabs>
          <w:tab w:val="right" w:leader="dot" w:pos="8312"/>
        </w:tabs>
        <w:spacing w:line="460" w:lineRule="exact"/>
        <w:ind w:leftChars="0" w:left="0" w:firstLineChars="100" w:firstLine="280"/>
        <w:rPr>
          <w:rFonts w:ascii="宋体" w:hAnsi="宋体" w:cs="宋体"/>
          <w:sz w:val="24"/>
        </w:rPr>
      </w:pPr>
      <w:hyperlink w:anchor="_Toc12330" w:history="1">
        <w:r>
          <w:rPr>
            <w:rFonts w:ascii="宋体" w:hAnsi="宋体" w:cs="宋体" w:hint="eastAsia"/>
            <w:sz w:val="24"/>
          </w:rPr>
          <w:t>（三）产出</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_Toc12</w:instrText>
        </w:r>
        <w:r>
          <w:rPr>
            <w:rFonts w:ascii="宋体" w:hAnsi="宋体" w:cs="宋体" w:hint="eastAsia"/>
            <w:sz w:val="24"/>
          </w:rPr>
          <w:instrText xml:space="preserve">330 </w:instrText>
        </w:r>
        <w:r>
          <w:rPr>
            <w:rFonts w:ascii="宋体" w:hAnsi="宋体" w:cs="宋体" w:hint="eastAsia"/>
            <w:sz w:val="24"/>
          </w:rPr>
          <w:fldChar w:fldCharType="separate"/>
        </w:r>
        <w:r>
          <w:rPr>
            <w:rFonts w:ascii="宋体" w:hAnsi="宋体" w:cs="宋体"/>
            <w:sz w:val="24"/>
          </w:rPr>
          <w:t>26</w:t>
        </w:r>
        <w:r>
          <w:rPr>
            <w:rFonts w:ascii="宋体" w:hAnsi="宋体" w:cs="宋体" w:hint="eastAsia"/>
            <w:sz w:val="24"/>
          </w:rPr>
          <w:fldChar w:fldCharType="end"/>
        </w:r>
      </w:hyperlink>
    </w:p>
    <w:p w14:paraId="5BFD2686" w14:textId="77777777" w:rsidR="000336D0" w:rsidRDefault="00F542D8">
      <w:pPr>
        <w:pStyle w:val="TOC3"/>
        <w:tabs>
          <w:tab w:val="right" w:leader="dot" w:pos="8312"/>
        </w:tabs>
        <w:spacing w:line="460" w:lineRule="exact"/>
        <w:ind w:leftChars="0" w:left="0" w:firstLineChars="100" w:firstLine="280"/>
        <w:rPr>
          <w:rFonts w:ascii="宋体" w:hAnsi="宋体" w:cs="宋体"/>
          <w:sz w:val="24"/>
        </w:rPr>
      </w:pPr>
      <w:hyperlink w:anchor="_Toc28363" w:history="1">
        <w:r>
          <w:rPr>
            <w:rFonts w:ascii="宋体" w:hAnsi="宋体" w:cs="宋体" w:hint="eastAsia"/>
            <w:sz w:val="24"/>
          </w:rPr>
          <w:t>（四）效果</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_Toc28363 </w:instrText>
        </w:r>
        <w:r>
          <w:rPr>
            <w:rFonts w:ascii="宋体" w:hAnsi="宋体" w:cs="宋体" w:hint="eastAsia"/>
            <w:sz w:val="24"/>
          </w:rPr>
          <w:fldChar w:fldCharType="separate"/>
        </w:r>
        <w:r>
          <w:rPr>
            <w:rFonts w:ascii="宋体" w:hAnsi="宋体" w:cs="宋体"/>
            <w:sz w:val="24"/>
          </w:rPr>
          <w:t>2</w:t>
        </w:r>
        <w:r>
          <w:rPr>
            <w:rFonts w:ascii="宋体" w:hAnsi="宋体" w:cs="宋体" w:hint="eastAsia"/>
            <w:sz w:val="24"/>
          </w:rPr>
          <w:t>7</w:t>
        </w:r>
        <w:r>
          <w:rPr>
            <w:rFonts w:ascii="宋体" w:hAnsi="宋体" w:cs="宋体" w:hint="eastAsia"/>
            <w:sz w:val="24"/>
          </w:rPr>
          <w:fldChar w:fldCharType="end"/>
        </w:r>
      </w:hyperlink>
    </w:p>
    <w:p w14:paraId="19BBD240" w14:textId="77777777" w:rsidR="000336D0" w:rsidRDefault="00F542D8">
      <w:pPr>
        <w:pStyle w:val="TOC2"/>
        <w:tabs>
          <w:tab w:val="right" w:leader="dot" w:pos="8312"/>
        </w:tabs>
        <w:spacing w:line="460" w:lineRule="exact"/>
        <w:ind w:leftChars="0" w:left="0"/>
        <w:rPr>
          <w:rFonts w:ascii="宋体" w:hAnsi="宋体" w:cs="宋体"/>
          <w:sz w:val="24"/>
        </w:rPr>
      </w:pPr>
      <w:hyperlink w:anchor="_Toc13757" w:history="1">
        <w:r>
          <w:rPr>
            <w:rFonts w:ascii="宋体" w:hAnsi="宋体" w:cs="宋体" w:hint="eastAsia"/>
            <w:b/>
            <w:bCs/>
            <w:sz w:val="24"/>
          </w:rPr>
          <w:t>五、绩效评价发现的问题</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_Toc13757 </w:instrText>
        </w:r>
        <w:r>
          <w:rPr>
            <w:rFonts w:ascii="宋体" w:hAnsi="宋体" w:cs="宋体" w:hint="eastAsia"/>
            <w:b/>
            <w:bCs/>
            <w:sz w:val="24"/>
          </w:rPr>
          <w:fldChar w:fldCharType="separate"/>
        </w:r>
        <w:r>
          <w:rPr>
            <w:rFonts w:ascii="宋体" w:hAnsi="宋体" w:cs="宋体"/>
            <w:b/>
            <w:bCs/>
            <w:sz w:val="24"/>
          </w:rPr>
          <w:t>29</w:t>
        </w:r>
        <w:r>
          <w:rPr>
            <w:rFonts w:ascii="宋体" w:hAnsi="宋体" w:cs="宋体" w:hint="eastAsia"/>
            <w:b/>
            <w:bCs/>
            <w:sz w:val="24"/>
          </w:rPr>
          <w:fldChar w:fldCharType="end"/>
        </w:r>
      </w:hyperlink>
    </w:p>
    <w:p w14:paraId="557DA67C" w14:textId="77777777" w:rsidR="000336D0" w:rsidRDefault="000336D0">
      <w:pPr>
        <w:pStyle w:val="TOC2"/>
        <w:tabs>
          <w:tab w:val="right" w:leader="dot" w:pos="8312"/>
        </w:tabs>
        <w:spacing w:line="460" w:lineRule="exact"/>
        <w:ind w:leftChars="0" w:left="0"/>
        <w:rPr>
          <w:b/>
          <w:bCs/>
        </w:rPr>
      </w:pPr>
    </w:p>
    <w:p w14:paraId="5068B697" w14:textId="77777777" w:rsidR="000336D0" w:rsidRDefault="00F542D8">
      <w:pPr>
        <w:spacing w:after="0" w:line="460" w:lineRule="exact"/>
        <w:ind w:firstLineChars="200" w:firstLine="440"/>
        <w:jc w:val="both"/>
        <w:sectPr w:rsidR="000336D0">
          <w:footerReference w:type="default" r:id="rId7"/>
          <w:pgSz w:w="11906" w:h="16838"/>
          <w:pgMar w:top="1440" w:right="1797" w:bottom="1191" w:left="1797" w:header="709" w:footer="709" w:gutter="0"/>
          <w:pgNumType w:start="1"/>
          <w:cols w:space="720"/>
          <w:docGrid w:linePitch="360"/>
        </w:sectPr>
      </w:pPr>
      <w:r>
        <w:rPr>
          <w:rFonts w:ascii="宋体" w:eastAsia="宋体" w:hAnsi="宋体"/>
          <w:szCs w:val="24"/>
        </w:rPr>
        <w:fldChar w:fldCharType="end"/>
      </w:r>
    </w:p>
    <w:p w14:paraId="5C31AD00" w14:textId="77777777" w:rsidR="000336D0" w:rsidRDefault="00F542D8">
      <w:pPr>
        <w:pStyle w:val="2"/>
        <w:spacing w:before="0" w:after="0" w:line="540" w:lineRule="exact"/>
        <w:jc w:val="center"/>
        <w:rPr>
          <w:rFonts w:ascii="黑体" w:hAnsi="黑体"/>
          <w:b w:val="0"/>
        </w:rPr>
      </w:pPr>
      <w:bookmarkStart w:id="0" w:name="_Toc25184"/>
      <w:r>
        <w:rPr>
          <w:rFonts w:ascii="黑体" w:hAnsi="黑体" w:hint="eastAsia"/>
          <w:b w:val="0"/>
        </w:rPr>
        <w:lastRenderedPageBreak/>
        <w:t>第一部分</w:t>
      </w:r>
      <w:r>
        <w:rPr>
          <w:rFonts w:ascii="黑体" w:hAnsi="黑体" w:hint="eastAsia"/>
          <w:b w:val="0"/>
        </w:rPr>
        <w:t xml:space="preserve">   </w:t>
      </w:r>
      <w:r>
        <w:rPr>
          <w:rFonts w:ascii="黑体" w:hAnsi="黑体" w:hint="eastAsia"/>
          <w:b w:val="0"/>
        </w:rPr>
        <w:t>摘</w:t>
      </w:r>
      <w:r>
        <w:rPr>
          <w:rFonts w:ascii="黑体" w:hAnsi="黑体" w:hint="eastAsia"/>
          <w:b w:val="0"/>
        </w:rPr>
        <w:t xml:space="preserve">  </w:t>
      </w:r>
      <w:r>
        <w:rPr>
          <w:rFonts w:ascii="黑体" w:hAnsi="黑体" w:hint="eastAsia"/>
          <w:b w:val="0"/>
        </w:rPr>
        <w:t>要</w:t>
      </w:r>
      <w:bookmarkEnd w:id="0"/>
    </w:p>
    <w:p w14:paraId="78C6B349" w14:textId="77777777" w:rsidR="000336D0" w:rsidRDefault="000336D0">
      <w:pPr>
        <w:spacing w:after="0" w:line="540" w:lineRule="exact"/>
      </w:pPr>
    </w:p>
    <w:p w14:paraId="79D8F300"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hint="eastAsia"/>
          <w:sz w:val="32"/>
          <w:szCs w:val="32"/>
        </w:rPr>
        <w:t>2019</w:t>
      </w:r>
      <w:r>
        <w:rPr>
          <w:rFonts w:ascii="仿宋_GB2312" w:eastAsia="仿宋_GB2312" w:cs="DengXian-Regular" w:hint="eastAsia"/>
          <w:sz w:val="32"/>
          <w:szCs w:val="32"/>
        </w:rPr>
        <w:t>年部门整体支出情况开展了绩效</w:t>
      </w:r>
      <w:proofErr w:type="gramStart"/>
      <w:r>
        <w:rPr>
          <w:rFonts w:ascii="仿宋_GB2312" w:eastAsia="仿宋_GB2312" w:cs="DengXian-Regular" w:hint="eastAsia"/>
          <w:sz w:val="32"/>
          <w:szCs w:val="32"/>
        </w:rPr>
        <w:t>自评价</w:t>
      </w:r>
      <w:proofErr w:type="gramEnd"/>
      <w:r>
        <w:rPr>
          <w:rFonts w:ascii="仿宋_GB2312" w:eastAsia="仿宋_GB2312" w:cs="DengXian-Regular" w:hint="eastAsia"/>
          <w:sz w:val="32"/>
          <w:szCs w:val="32"/>
        </w:rPr>
        <w:t>工作。</w:t>
      </w:r>
    </w:p>
    <w:p w14:paraId="12EF2E08"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保定市徐水区</w:t>
      </w:r>
      <w:r>
        <w:rPr>
          <w:rFonts w:ascii="仿宋_GB2312" w:eastAsia="仿宋_GB2312" w:cs="DengXian-Regular" w:hint="eastAsia"/>
          <w:sz w:val="32"/>
          <w:szCs w:val="32"/>
        </w:rPr>
        <w:t>公安局</w:t>
      </w:r>
      <w:r>
        <w:rPr>
          <w:rFonts w:ascii="仿宋_GB2312" w:eastAsia="仿宋_GB2312" w:cs="DengXian-Regular" w:hint="eastAsia"/>
          <w:sz w:val="32"/>
          <w:szCs w:val="32"/>
        </w:rPr>
        <w:t>为正科级行政单位，经费保障形式为财政拨款，下设</w:t>
      </w:r>
      <w:r>
        <w:rPr>
          <w:rFonts w:ascii="仿宋_GB2312" w:eastAsia="仿宋_GB2312" w:cs="DengXian-Regular" w:hint="eastAsia"/>
          <w:sz w:val="32"/>
          <w:szCs w:val="32"/>
        </w:rPr>
        <w:t>12</w:t>
      </w:r>
      <w:r>
        <w:rPr>
          <w:rFonts w:ascii="仿宋_GB2312" w:eastAsia="仿宋_GB2312" w:cs="DengXian-Regular" w:hint="eastAsia"/>
          <w:sz w:val="32"/>
          <w:szCs w:val="32"/>
        </w:rPr>
        <w:t>个</w:t>
      </w:r>
      <w:r>
        <w:rPr>
          <w:rFonts w:ascii="仿宋_GB2312" w:eastAsia="仿宋_GB2312" w:cs="DengXian-Regular" w:hint="eastAsia"/>
          <w:sz w:val="32"/>
          <w:szCs w:val="32"/>
        </w:rPr>
        <w:t>内设机构</w:t>
      </w:r>
      <w:r>
        <w:rPr>
          <w:rFonts w:ascii="仿宋_GB2312" w:eastAsia="仿宋_GB2312" w:cs="DengXian-Regular" w:hint="eastAsia"/>
          <w:sz w:val="32"/>
          <w:szCs w:val="32"/>
        </w:rPr>
        <w:t>，</w:t>
      </w:r>
      <w:r>
        <w:rPr>
          <w:rFonts w:ascii="仿宋_GB2312" w:eastAsia="仿宋_GB2312" w:cs="DengXian-Regular" w:hint="eastAsia"/>
          <w:sz w:val="32"/>
          <w:szCs w:val="32"/>
        </w:rPr>
        <w:t>17</w:t>
      </w:r>
      <w:r>
        <w:rPr>
          <w:rFonts w:ascii="仿宋_GB2312" w:eastAsia="仿宋_GB2312" w:cs="DengXian-Regular" w:hint="eastAsia"/>
          <w:sz w:val="32"/>
          <w:szCs w:val="32"/>
        </w:rPr>
        <w:t>个派出机构、</w:t>
      </w:r>
      <w:r>
        <w:rPr>
          <w:rFonts w:ascii="仿宋_GB2312" w:eastAsia="仿宋_GB2312" w:cs="DengXian-Regular" w:hint="eastAsia"/>
          <w:sz w:val="32"/>
          <w:szCs w:val="32"/>
        </w:rPr>
        <w:t>2</w:t>
      </w:r>
      <w:r>
        <w:rPr>
          <w:rFonts w:ascii="仿宋_GB2312" w:eastAsia="仿宋_GB2312" w:cs="DengXian-Regular" w:hint="eastAsia"/>
          <w:sz w:val="32"/>
          <w:szCs w:val="32"/>
        </w:rPr>
        <w:t>个监管场所</w:t>
      </w:r>
      <w:r>
        <w:rPr>
          <w:rFonts w:ascii="仿宋_GB2312" w:eastAsia="仿宋_GB2312" w:cs="DengXian-Regular" w:hint="eastAsia"/>
          <w:sz w:val="32"/>
          <w:szCs w:val="32"/>
        </w:rPr>
        <w:t>，主要职责有</w:t>
      </w:r>
      <w:r>
        <w:rPr>
          <w:rFonts w:ascii="仿宋_GB2312" w:eastAsia="仿宋_GB2312" w:cs="DengXian-Regular" w:hint="eastAsia"/>
          <w:sz w:val="32"/>
          <w:szCs w:val="32"/>
        </w:rPr>
        <w:t>：</w:t>
      </w:r>
    </w:p>
    <w:p w14:paraId="7CC59316" w14:textId="77777777" w:rsidR="000336D0" w:rsidRDefault="00F542D8">
      <w:pPr>
        <w:spacing w:after="0" w:line="540" w:lineRule="exact"/>
        <w:ind w:firstLineChars="150" w:firstLine="480"/>
        <w:jc w:val="both"/>
        <w:rPr>
          <w:rFonts w:ascii="仿宋_GB2312" w:eastAsia="仿宋_GB2312"/>
          <w:sz w:val="32"/>
          <w:szCs w:val="32"/>
        </w:rPr>
      </w:pPr>
      <w:r>
        <w:rPr>
          <w:rFonts w:ascii="仿宋_GB2312" w:eastAsia="仿宋_GB2312" w:hint="eastAsia"/>
          <w:sz w:val="32"/>
          <w:szCs w:val="32"/>
        </w:rPr>
        <w:t>（一）贯彻执行国家和省、市、县有关公安工</w:t>
      </w:r>
      <w:r>
        <w:rPr>
          <w:rFonts w:ascii="仿宋_GB2312" w:eastAsia="仿宋_GB2312" w:hint="eastAsia"/>
          <w:sz w:val="32"/>
          <w:szCs w:val="32"/>
        </w:rPr>
        <w:t>作的方针、政策。按照县委、县政府和上级主管部门的指示精神，研究部署和组织实施全县公安工作，并督促检查执行情况。</w:t>
      </w:r>
    </w:p>
    <w:p w14:paraId="42A8BD4F" w14:textId="77777777" w:rsidR="000336D0" w:rsidRDefault="00F542D8">
      <w:pPr>
        <w:spacing w:after="0" w:line="540" w:lineRule="exact"/>
        <w:ind w:firstLineChars="150" w:firstLine="480"/>
        <w:jc w:val="both"/>
        <w:rPr>
          <w:rFonts w:ascii="仿宋_GB2312" w:eastAsia="仿宋_GB2312"/>
          <w:sz w:val="32"/>
          <w:szCs w:val="32"/>
        </w:rPr>
      </w:pPr>
      <w:r>
        <w:rPr>
          <w:rFonts w:ascii="仿宋_GB2312" w:eastAsia="仿宋_GB2312" w:hint="eastAsia"/>
          <w:sz w:val="32"/>
          <w:szCs w:val="32"/>
        </w:rPr>
        <w:t>（二）研究建立社会主义市场经济体制过程</w:t>
      </w:r>
      <w:proofErr w:type="gramStart"/>
      <w:r>
        <w:rPr>
          <w:rFonts w:ascii="仿宋_GB2312" w:eastAsia="仿宋_GB2312" w:hint="eastAsia"/>
          <w:sz w:val="32"/>
          <w:szCs w:val="32"/>
        </w:rPr>
        <w:t>中公安</w:t>
      </w:r>
      <w:proofErr w:type="gramEnd"/>
      <w:r>
        <w:rPr>
          <w:rFonts w:ascii="仿宋_GB2312" w:eastAsia="仿宋_GB2312" w:hint="eastAsia"/>
          <w:sz w:val="32"/>
          <w:szCs w:val="32"/>
        </w:rPr>
        <w:t>工作遇到的新情况、新问题，制定新措施，推进全县公安工作的发展。</w:t>
      </w:r>
    </w:p>
    <w:p w14:paraId="5E736586" w14:textId="77777777" w:rsidR="000336D0" w:rsidRDefault="00F542D8">
      <w:pPr>
        <w:spacing w:after="0" w:line="540" w:lineRule="exact"/>
        <w:ind w:firstLineChars="150" w:firstLine="480"/>
        <w:jc w:val="both"/>
        <w:rPr>
          <w:rFonts w:ascii="仿宋_GB2312" w:eastAsia="仿宋_GB2312"/>
          <w:sz w:val="32"/>
          <w:szCs w:val="32"/>
        </w:rPr>
      </w:pPr>
      <w:r>
        <w:rPr>
          <w:rFonts w:ascii="仿宋_GB2312" w:eastAsia="仿宋_GB2312" w:hint="eastAsia"/>
          <w:sz w:val="32"/>
          <w:szCs w:val="32"/>
        </w:rPr>
        <w:t>（三）搜集、掌握影响稳定、危害国家安全和社会治安的有关情况，分析形势，制定对策，适时组织实施。</w:t>
      </w:r>
    </w:p>
    <w:p w14:paraId="0C0AC01E" w14:textId="77777777" w:rsidR="000336D0" w:rsidRDefault="00F542D8">
      <w:pPr>
        <w:spacing w:after="0" w:line="540" w:lineRule="exact"/>
        <w:ind w:firstLineChars="150" w:firstLine="480"/>
        <w:jc w:val="both"/>
        <w:rPr>
          <w:rFonts w:ascii="仿宋_GB2312" w:eastAsia="仿宋_GB2312"/>
          <w:sz w:val="32"/>
          <w:szCs w:val="32"/>
        </w:rPr>
      </w:pPr>
      <w:r>
        <w:rPr>
          <w:rFonts w:ascii="仿宋_GB2312" w:eastAsia="仿宋_GB2312" w:hint="eastAsia"/>
          <w:sz w:val="32"/>
          <w:szCs w:val="32"/>
        </w:rPr>
        <w:t>（四）指导对危害国家安全案件、刑事案件、经济犯罪案件的侦查工作，侦办重大案件。</w:t>
      </w:r>
    </w:p>
    <w:p w14:paraId="1378EABC" w14:textId="77777777" w:rsidR="000336D0" w:rsidRDefault="00F542D8">
      <w:pPr>
        <w:spacing w:after="0" w:line="540" w:lineRule="exact"/>
        <w:ind w:firstLineChars="150" w:firstLine="480"/>
        <w:jc w:val="both"/>
        <w:rPr>
          <w:rFonts w:ascii="仿宋_GB2312" w:eastAsia="仿宋_GB2312"/>
          <w:sz w:val="32"/>
          <w:szCs w:val="32"/>
        </w:rPr>
      </w:pPr>
      <w:r>
        <w:rPr>
          <w:rFonts w:ascii="仿宋_GB2312" w:eastAsia="仿宋_GB2312" w:hint="eastAsia"/>
          <w:sz w:val="32"/>
          <w:szCs w:val="32"/>
        </w:rPr>
        <w:t>（五）指导全县公安机关依法查处治安案件，组织、协调、参与处置重大突发事件和治安事故；承担社会治安、</w:t>
      </w:r>
      <w:r>
        <w:rPr>
          <w:rFonts w:ascii="仿宋_GB2312" w:eastAsia="仿宋_GB2312" w:hint="eastAsia"/>
          <w:sz w:val="32"/>
          <w:szCs w:val="32"/>
        </w:rPr>
        <w:lastRenderedPageBreak/>
        <w:t>户籍、居民身份证、</w:t>
      </w:r>
      <w:r>
        <w:rPr>
          <w:rFonts w:ascii="仿宋_GB2312" w:eastAsia="仿宋_GB2312" w:hint="eastAsia"/>
          <w:sz w:val="32"/>
          <w:szCs w:val="32"/>
        </w:rPr>
        <w:t>枪支弹药、危爆物品特种行业等管理工作。</w:t>
      </w:r>
    </w:p>
    <w:p w14:paraId="20D1EBBE" w14:textId="77777777" w:rsidR="000336D0" w:rsidRDefault="00F542D8">
      <w:pPr>
        <w:spacing w:after="0" w:line="540" w:lineRule="exact"/>
        <w:ind w:firstLineChars="150" w:firstLine="480"/>
        <w:jc w:val="both"/>
        <w:rPr>
          <w:rFonts w:ascii="仿宋_GB2312" w:eastAsia="仿宋_GB2312"/>
          <w:sz w:val="32"/>
          <w:szCs w:val="32"/>
        </w:rPr>
      </w:pPr>
      <w:r>
        <w:rPr>
          <w:rFonts w:ascii="仿宋_GB2312" w:eastAsia="仿宋_GB2312" w:hint="eastAsia"/>
          <w:sz w:val="32"/>
          <w:szCs w:val="32"/>
        </w:rPr>
        <w:t>（六）指导、监督全县公安局机关对国家机关、社会团体、企事业单位、重点建设工作的治安保卫工作。</w:t>
      </w:r>
    </w:p>
    <w:p w14:paraId="304D8967" w14:textId="77777777" w:rsidR="000336D0" w:rsidRDefault="00F542D8">
      <w:pPr>
        <w:spacing w:after="0" w:line="540" w:lineRule="exact"/>
        <w:ind w:firstLineChars="150" w:firstLine="480"/>
        <w:jc w:val="both"/>
        <w:rPr>
          <w:rFonts w:ascii="仿宋_GB2312" w:eastAsia="仿宋_GB2312"/>
          <w:sz w:val="32"/>
          <w:szCs w:val="32"/>
        </w:rPr>
      </w:pPr>
      <w:r>
        <w:rPr>
          <w:rFonts w:ascii="仿宋_GB2312" w:eastAsia="仿宋_GB2312" w:hint="eastAsia"/>
          <w:sz w:val="32"/>
          <w:szCs w:val="32"/>
        </w:rPr>
        <w:t>（七）组织实施消防工作，依法进行消防监督。</w:t>
      </w:r>
    </w:p>
    <w:p w14:paraId="299D02CB" w14:textId="77777777" w:rsidR="000336D0" w:rsidRDefault="00F542D8">
      <w:pPr>
        <w:spacing w:after="0" w:line="540" w:lineRule="exact"/>
        <w:ind w:firstLineChars="150" w:firstLine="480"/>
        <w:jc w:val="both"/>
        <w:rPr>
          <w:rFonts w:ascii="仿宋_GB2312" w:eastAsia="仿宋_GB2312"/>
          <w:sz w:val="32"/>
          <w:szCs w:val="32"/>
        </w:rPr>
      </w:pPr>
      <w:r>
        <w:rPr>
          <w:rFonts w:ascii="仿宋_GB2312" w:eastAsia="仿宋_GB2312" w:hint="eastAsia"/>
          <w:sz w:val="32"/>
          <w:szCs w:val="32"/>
        </w:rPr>
        <w:t>（八）组织指导出入境和外国人在县域内居留、旅行的有关管理工作。</w:t>
      </w:r>
    </w:p>
    <w:p w14:paraId="0780FF70" w14:textId="77777777" w:rsidR="000336D0" w:rsidRDefault="00F542D8">
      <w:pPr>
        <w:spacing w:after="0" w:line="540" w:lineRule="exact"/>
        <w:ind w:firstLineChars="150" w:firstLine="480"/>
        <w:jc w:val="both"/>
        <w:rPr>
          <w:rFonts w:ascii="仿宋_GB2312" w:eastAsia="仿宋_GB2312"/>
          <w:sz w:val="32"/>
          <w:szCs w:val="32"/>
        </w:rPr>
      </w:pPr>
      <w:r>
        <w:rPr>
          <w:rFonts w:ascii="仿宋_GB2312" w:eastAsia="仿宋_GB2312" w:hint="eastAsia"/>
          <w:sz w:val="32"/>
          <w:szCs w:val="32"/>
        </w:rPr>
        <w:t>（九）组织领导全县公安机关做好外宾的安全警卫工作。</w:t>
      </w:r>
    </w:p>
    <w:p w14:paraId="7AD42F6B" w14:textId="77777777" w:rsidR="000336D0" w:rsidRDefault="00F542D8">
      <w:pPr>
        <w:spacing w:after="0" w:line="540" w:lineRule="exact"/>
        <w:ind w:firstLineChars="150" w:firstLine="480"/>
        <w:jc w:val="both"/>
        <w:rPr>
          <w:rFonts w:ascii="仿宋_GB2312" w:eastAsia="仿宋_GB2312"/>
          <w:sz w:val="32"/>
          <w:szCs w:val="32"/>
        </w:rPr>
      </w:pPr>
      <w:r>
        <w:rPr>
          <w:rFonts w:ascii="仿宋_GB2312" w:eastAsia="仿宋_GB2312" w:hint="eastAsia"/>
          <w:sz w:val="32"/>
          <w:szCs w:val="32"/>
        </w:rPr>
        <w:t>（十）负责全县收押场所及监视设备的建设和管理；组织对在押人员的监管、教育工作。</w:t>
      </w:r>
    </w:p>
    <w:p w14:paraId="392C23DE" w14:textId="77777777" w:rsidR="000336D0" w:rsidRDefault="00F542D8">
      <w:pPr>
        <w:spacing w:after="0" w:line="540" w:lineRule="exact"/>
        <w:ind w:firstLineChars="150" w:firstLine="480"/>
        <w:jc w:val="both"/>
        <w:rPr>
          <w:rFonts w:ascii="仿宋_GB2312" w:eastAsia="仿宋_GB2312"/>
          <w:sz w:val="32"/>
          <w:szCs w:val="32"/>
        </w:rPr>
      </w:pPr>
      <w:r>
        <w:rPr>
          <w:rFonts w:ascii="仿宋_GB2312" w:eastAsia="仿宋_GB2312" w:hint="eastAsia"/>
          <w:sz w:val="32"/>
          <w:szCs w:val="32"/>
        </w:rPr>
        <w:t>（十一）指导、监督全县公安机关执法活动；负责全县公安机关的行政复议工作。</w:t>
      </w:r>
    </w:p>
    <w:p w14:paraId="6D68C932" w14:textId="77777777" w:rsidR="000336D0" w:rsidRDefault="00F542D8">
      <w:pPr>
        <w:spacing w:after="0" w:line="540" w:lineRule="exact"/>
        <w:ind w:firstLineChars="150" w:firstLine="480"/>
        <w:jc w:val="both"/>
        <w:rPr>
          <w:rFonts w:ascii="仿宋_GB2312" w:eastAsia="仿宋_GB2312"/>
          <w:sz w:val="32"/>
          <w:szCs w:val="32"/>
        </w:rPr>
      </w:pPr>
      <w:r>
        <w:rPr>
          <w:rFonts w:ascii="仿宋_GB2312" w:eastAsia="仿宋_GB2312" w:hint="eastAsia"/>
          <w:sz w:val="32"/>
          <w:szCs w:val="32"/>
        </w:rPr>
        <w:t>（十二）指导、组织全县公安机关维护道路交通安全、交通秩序以及对机动车辆、驾驶员的管理工作。</w:t>
      </w:r>
    </w:p>
    <w:p w14:paraId="67FB834A" w14:textId="77777777" w:rsidR="000336D0" w:rsidRDefault="00F542D8">
      <w:pPr>
        <w:spacing w:after="0" w:line="540" w:lineRule="exact"/>
        <w:ind w:firstLineChars="150" w:firstLine="480"/>
        <w:jc w:val="both"/>
        <w:rPr>
          <w:rFonts w:ascii="仿宋_GB2312" w:eastAsia="仿宋_GB2312"/>
          <w:sz w:val="32"/>
          <w:szCs w:val="32"/>
        </w:rPr>
      </w:pPr>
      <w:r>
        <w:rPr>
          <w:rFonts w:ascii="仿宋_GB2312" w:eastAsia="仿宋_GB2312" w:hint="eastAsia"/>
          <w:sz w:val="32"/>
          <w:szCs w:val="32"/>
        </w:rPr>
        <w:t>（十三）组织全县公安科学技术工作；规划和组织实施公安信息技术、刑事技术和行动技术建设。</w:t>
      </w:r>
    </w:p>
    <w:p w14:paraId="36E89F1A" w14:textId="77777777" w:rsidR="000336D0" w:rsidRDefault="00F542D8">
      <w:pPr>
        <w:spacing w:after="0" w:line="540" w:lineRule="exact"/>
        <w:ind w:firstLineChars="150" w:firstLine="480"/>
        <w:jc w:val="both"/>
        <w:rPr>
          <w:rFonts w:ascii="仿宋_GB2312" w:eastAsia="仿宋_GB2312"/>
          <w:sz w:val="32"/>
          <w:szCs w:val="32"/>
        </w:rPr>
      </w:pPr>
      <w:r>
        <w:rPr>
          <w:rFonts w:ascii="仿宋_GB2312" w:eastAsia="仿宋_GB2312" w:hint="eastAsia"/>
          <w:sz w:val="32"/>
          <w:szCs w:val="32"/>
        </w:rPr>
        <w:t>（十四）指导、组织全县公安机关对公共信息网络的安全监察工作。</w:t>
      </w:r>
    </w:p>
    <w:p w14:paraId="152C6D88" w14:textId="77777777" w:rsidR="000336D0" w:rsidRDefault="00F542D8">
      <w:pPr>
        <w:spacing w:after="0" w:line="540" w:lineRule="exact"/>
        <w:ind w:firstLineChars="150" w:firstLine="480"/>
        <w:jc w:val="both"/>
        <w:rPr>
          <w:rFonts w:ascii="仿宋_GB2312" w:eastAsia="仿宋_GB2312"/>
          <w:sz w:val="32"/>
          <w:szCs w:val="32"/>
        </w:rPr>
      </w:pPr>
      <w:r>
        <w:rPr>
          <w:rFonts w:ascii="仿宋_GB2312" w:eastAsia="仿宋_GB2312" w:hint="eastAsia"/>
          <w:sz w:val="32"/>
          <w:szCs w:val="32"/>
        </w:rPr>
        <w:t>（十五）规划、组织、指导全县公安队伍革命化、正规化建设，以及公安宣传、民警教育训练等思想政治工作；按照干部管理权限做好公安干部管理工作；指导全县消防、警卫队伍建设。</w:t>
      </w:r>
    </w:p>
    <w:p w14:paraId="6472C003" w14:textId="77777777" w:rsidR="000336D0" w:rsidRDefault="00F542D8">
      <w:pPr>
        <w:spacing w:after="0" w:line="540" w:lineRule="exact"/>
        <w:ind w:firstLineChars="150" w:firstLine="480"/>
        <w:jc w:val="both"/>
        <w:rPr>
          <w:rFonts w:ascii="仿宋_GB2312" w:eastAsia="仿宋_GB2312"/>
          <w:sz w:val="32"/>
          <w:szCs w:val="32"/>
        </w:rPr>
      </w:pPr>
      <w:r>
        <w:rPr>
          <w:rFonts w:ascii="仿宋_GB2312" w:eastAsia="仿宋_GB2312" w:hint="eastAsia"/>
          <w:sz w:val="32"/>
          <w:szCs w:val="32"/>
        </w:rPr>
        <w:t>（十六）组织、指导全县公安机关的警务督察工作；查处和督办公安民警重大违法违纪案件。</w:t>
      </w:r>
    </w:p>
    <w:p w14:paraId="213D297B" w14:textId="77777777" w:rsidR="000336D0" w:rsidRDefault="00F542D8">
      <w:pPr>
        <w:spacing w:after="0" w:line="540" w:lineRule="exact"/>
        <w:ind w:firstLineChars="150" w:firstLine="480"/>
        <w:jc w:val="both"/>
        <w:rPr>
          <w:rFonts w:ascii="仿宋_GB2312" w:eastAsia="仿宋_GB2312"/>
          <w:sz w:val="32"/>
          <w:szCs w:val="32"/>
        </w:rPr>
      </w:pPr>
      <w:r>
        <w:rPr>
          <w:rFonts w:ascii="仿宋_GB2312" w:eastAsia="仿宋_GB2312" w:hint="eastAsia"/>
          <w:sz w:val="32"/>
          <w:szCs w:val="32"/>
        </w:rPr>
        <w:lastRenderedPageBreak/>
        <w:t>（十七）组织、指导全</w:t>
      </w:r>
      <w:r>
        <w:rPr>
          <w:rFonts w:ascii="仿宋_GB2312" w:eastAsia="仿宋_GB2312" w:hint="eastAsia"/>
          <w:sz w:val="32"/>
          <w:szCs w:val="32"/>
        </w:rPr>
        <w:t>县公安机关财务、装备、被装的管理工作，做好公安机关后勤保障和日常行政管理工作。</w:t>
      </w:r>
    </w:p>
    <w:p w14:paraId="426D06DC" w14:textId="77777777" w:rsidR="000336D0" w:rsidRDefault="00F542D8">
      <w:pPr>
        <w:spacing w:after="0" w:line="540" w:lineRule="exact"/>
        <w:ind w:firstLineChars="150" w:firstLine="480"/>
        <w:jc w:val="both"/>
        <w:rPr>
          <w:rFonts w:ascii="仿宋_GB2312" w:eastAsia="仿宋_GB2312"/>
          <w:sz w:val="32"/>
          <w:szCs w:val="32"/>
        </w:rPr>
      </w:pPr>
      <w:r>
        <w:rPr>
          <w:rFonts w:ascii="仿宋_GB2312" w:eastAsia="仿宋_GB2312" w:hint="eastAsia"/>
          <w:sz w:val="32"/>
          <w:szCs w:val="32"/>
        </w:rPr>
        <w:t>（十八）负责本县武装警察队伍执行公安任务及相关业务建设实施领导和指挥工作。</w:t>
      </w:r>
    </w:p>
    <w:p w14:paraId="6BAD0215"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hint="eastAsia"/>
          <w:sz w:val="32"/>
          <w:szCs w:val="32"/>
        </w:rPr>
        <w:t>（十九）承办县委、县政府以及上级公安机关交办的其他事项。</w:t>
      </w:r>
    </w:p>
    <w:p w14:paraId="6735C980"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w:t>
      </w:r>
      <w:r>
        <w:rPr>
          <w:rFonts w:ascii="仿宋_GB2312" w:eastAsia="仿宋_GB2312" w:cs="DengXian-Regular" w:hint="eastAsia"/>
          <w:sz w:val="32"/>
          <w:szCs w:val="32"/>
        </w:rPr>
        <w:t>相关部门根据绩效评价过程中发现的问题，及时整改并总结经验，提高部门管理水平，牢固树立预算绩效理念，强化部门支出责任，提高预算执行效率和财政资金使用效益。</w:t>
      </w:r>
    </w:p>
    <w:p w14:paraId="158026AB"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评价工作经过了前期准备、绩效评价实施方案和指标体系制定、组织实施、绩效评价报告撰写四个阶段。</w:t>
      </w:r>
    </w:p>
    <w:p w14:paraId="70582890"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w:t>
      </w:r>
      <w:r>
        <w:rPr>
          <w:rFonts w:ascii="仿宋_GB2312" w:eastAsia="仿宋_GB2312" w:cs="DengXian-Regular" w:hint="eastAsia"/>
          <w:sz w:val="32"/>
          <w:szCs w:val="32"/>
        </w:rPr>
        <w:t>求是、客观公正地完成了</w:t>
      </w:r>
      <w:r>
        <w:rPr>
          <w:rFonts w:ascii="仿宋_GB2312" w:eastAsia="仿宋_GB2312" w:cs="DengXian-Regular" w:hint="eastAsia"/>
          <w:sz w:val="32"/>
          <w:szCs w:val="32"/>
        </w:rPr>
        <w:t>2019</w:t>
      </w:r>
      <w:r>
        <w:rPr>
          <w:rFonts w:ascii="仿宋_GB2312" w:eastAsia="仿宋_GB2312" w:cs="DengXian-Regular" w:hint="eastAsia"/>
          <w:sz w:val="32"/>
          <w:szCs w:val="32"/>
        </w:rPr>
        <w:t>年部门整体支出绩效评价工作。</w:t>
      </w:r>
    </w:p>
    <w:p w14:paraId="0119103B"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2019</w:t>
      </w:r>
      <w:r>
        <w:rPr>
          <w:rFonts w:ascii="仿宋_GB2312" w:eastAsia="仿宋_GB2312" w:cs="DengXian-Regular" w:hint="eastAsia"/>
          <w:sz w:val="32"/>
          <w:szCs w:val="32"/>
        </w:rPr>
        <w:t>年部门整体支出绩效评价指标体系共设置</w:t>
      </w:r>
      <w:r>
        <w:rPr>
          <w:rFonts w:ascii="仿宋_GB2312" w:eastAsia="仿宋_GB2312" w:cs="DengXian-Regular" w:hint="eastAsia"/>
          <w:sz w:val="32"/>
          <w:szCs w:val="32"/>
        </w:rPr>
        <w:t>4</w:t>
      </w:r>
      <w:r>
        <w:rPr>
          <w:rFonts w:ascii="仿宋_GB2312" w:eastAsia="仿宋_GB2312" w:cs="DengXian-Regular" w:hint="eastAsia"/>
          <w:sz w:val="32"/>
          <w:szCs w:val="32"/>
        </w:rPr>
        <w:t>个一级指标、</w:t>
      </w:r>
      <w:r>
        <w:rPr>
          <w:rFonts w:ascii="仿宋_GB2312" w:eastAsia="仿宋_GB2312" w:cs="DengXian-Regular" w:hint="eastAsia"/>
          <w:sz w:val="32"/>
          <w:szCs w:val="32"/>
        </w:rPr>
        <w:t>7</w:t>
      </w:r>
      <w:r>
        <w:rPr>
          <w:rFonts w:ascii="仿宋_GB2312" w:eastAsia="仿宋_GB2312" w:cs="DengXian-Regular" w:hint="eastAsia"/>
          <w:sz w:val="32"/>
          <w:szCs w:val="32"/>
        </w:rPr>
        <w:t>个二级指标、</w:t>
      </w:r>
      <w:r>
        <w:rPr>
          <w:rFonts w:ascii="仿宋_GB2312" w:eastAsia="仿宋_GB2312" w:cs="DengXian-Regular" w:hint="eastAsia"/>
          <w:sz w:val="32"/>
          <w:szCs w:val="32"/>
        </w:rPr>
        <w:t>23</w:t>
      </w:r>
      <w:r>
        <w:rPr>
          <w:rFonts w:ascii="仿宋_GB2312" w:eastAsia="仿宋_GB2312" w:cs="DengXian-Regular" w:hint="eastAsia"/>
          <w:sz w:val="32"/>
          <w:szCs w:val="32"/>
        </w:rPr>
        <w:t>个三级指标，从投入、过程、产出、效果四个方面对部门整体支出情况评分定级。指标体系设定满分为</w:t>
      </w:r>
      <w:r>
        <w:rPr>
          <w:rFonts w:ascii="仿宋_GB2312" w:eastAsia="仿宋_GB2312" w:cs="DengXian-Regular" w:hint="eastAsia"/>
          <w:sz w:val="32"/>
          <w:szCs w:val="32"/>
        </w:rPr>
        <w:t>100</w:t>
      </w:r>
      <w:r>
        <w:rPr>
          <w:rFonts w:ascii="仿宋_GB2312" w:eastAsia="仿宋_GB2312" w:cs="DengXian-Regular" w:hint="eastAsia"/>
          <w:sz w:val="32"/>
          <w:szCs w:val="32"/>
        </w:rPr>
        <w:t>分，绩效评价分值≥</w:t>
      </w:r>
      <w:r>
        <w:rPr>
          <w:rFonts w:ascii="仿宋_GB2312" w:eastAsia="仿宋_GB2312" w:cs="DengXian-Regular" w:hint="eastAsia"/>
          <w:sz w:val="32"/>
          <w:szCs w:val="32"/>
        </w:rPr>
        <w:t>90</w:t>
      </w:r>
      <w:r>
        <w:rPr>
          <w:rFonts w:ascii="仿宋_GB2312" w:eastAsia="仿宋_GB2312" w:cs="DengXian-Regular" w:hint="eastAsia"/>
          <w:sz w:val="32"/>
          <w:szCs w:val="32"/>
        </w:rPr>
        <w:t>为“优”；</w:t>
      </w:r>
      <w:r>
        <w:rPr>
          <w:rFonts w:ascii="仿宋_GB2312" w:eastAsia="仿宋_GB2312" w:cs="DengXian-Regular" w:hint="eastAsia"/>
          <w:sz w:val="32"/>
          <w:szCs w:val="32"/>
        </w:rPr>
        <w:t>80</w:t>
      </w:r>
      <w:r>
        <w:rPr>
          <w:rFonts w:ascii="仿宋_GB2312" w:eastAsia="仿宋_GB2312" w:cs="DengXian-Regular" w:hint="eastAsia"/>
          <w:sz w:val="32"/>
          <w:szCs w:val="32"/>
        </w:rPr>
        <w:t>≤分值＜</w:t>
      </w:r>
      <w:r>
        <w:rPr>
          <w:rFonts w:ascii="仿宋_GB2312" w:eastAsia="仿宋_GB2312" w:cs="DengXian-Regular" w:hint="eastAsia"/>
          <w:sz w:val="32"/>
          <w:szCs w:val="32"/>
        </w:rPr>
        <w:t>90</w:t>
      </w:r>
      <w:r>
        <w:rPr>
          <w:rFonts w:ascii="仿宋_GB2312" w:eastAsia="仿宋_GB2312" w:cs="DengXian-Regular" w:hint="eastAsia"/>
          <w:sz w:val="32"/>
          <w:szCs w:val="32"/>
        </w:rPr>
        <w:t>为“良”；</w:t>
      </w:r>
      <w:r>
        <w:rPr>
          <w:rFonts w:ascii="仿宋_GB2312" w:eastAsia="仿宋_GB2312" w:cs="DengXian-Regular" w:hint="eastAsia"/>
          <w:sz w:val="32"/>
          <w:szCs w:val="32"/>
        </w:rPr>
        <w:t>60</w:t>
      </w:r>
      <w:r>
        <w:rPr>
          <w:rFonts w:ascii="仿宋_GB2312" w:eastAsia="仿宋_GB2312" w:cs="DengXian-Regular" w:hint="eastAsia"/>
          <w:sz w:val="32"/>
          <w:szCs w:val="32"/>
        </w:rPr>
        <w:t>≤分值＜</w:t>
      </w:r>
      <w:r>
        <w:rPr>
          <w:rFonts w:ascii="仿宋_GB2312" w:eastAsia="仿宋_GB2312" w:cs="DengXian-Regular" w:hint="eastAsia"/>
          <w:sz w:val="32"/>
          <w:szCs w:val="32"/>
        </w:rPr>
        <w:t>80</w:t>
      </w:r>
      <w:r>
        <w:rPr>
          <w:rFonts w:ascii="仿宋_GB2312" w:eastAsia="仿宋_GB2312" w:cs="DengXian-Regular" w:hint="eastAsia"/>
          <w:sz w:val="32"/>
          <w:szCs w:val="32"/>
        </w:rPr>
        <w:t>为“合格”；</w:t>
      </w:r>
      <w:r>
        <w:rPr>
          <w:rFonts w:ascii="仿宋_GB2312" w:eastAsia="仿宋_GB2312" w:cs="DengXian-Regular" w:hint="eastAsia"/>
          <w:sz w:val="32"/>
          <w:szCs w:val="32"/>
        </w:rPr>
        <w:t>60</w:t>
      </w:r>
      <w:r>
        <w:rPr>
          <w:rFonts w:ascii="仿宋_GB2312" w:eastAsia="仿宋_GB2312" w:cs="DengXian-Regular" w:hint="eastAsia"/>
          <w:sz w:val="32"/>
          <w:szCs w:val="32"/>
        </w:rPr>
        <w:t>分以下为“差”。</w:t>
      </w:r>
    </w:p>
    <w:p w14:paraId="39905AE9"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w:t>
      </w:r>
      <w:r>
        <w:rPr>
          <w:rFonts w:ascii="仿宋_GB2312" w:eastAsia="仿宋_GB2312" w:cs="DengXian-Regular" w:hint="eastAsia"/>
          <w:sz w:val="32"/>
          <w:szCs w:val="32"/>
        </w:rPr>
        <w:t>年部门整体支出综合评价得分为</w:t>
      </w:r>
      <w:r>
        <w:rPr>
          <w:rFonts w:ascii="仿宋_GB2312" w:eastAsia="仿宋_GB2312" w:cs="DengXian-Regular" w:hint="eastAsia"/>
          <w:sz w:val="32"/>
          <w:szCs w:val="32"/>
        </w:rPr>
        <w:t>97.6</w:t>
      </w:r>
      <w:r>
        <w:rPr>
          <w:rFonts w:ascii="仿宋_GB2312" w:eastAsia="仿宋_GB2312" w:cs="DengXian-Regular" w:hint="eastAsia"/>
          <w:sz w:val="32"/>
          <w:szCs w:val="32"/>
        </w:rPr>
        <w:t>分，评价等级为“</w:t>
      </w:r>
      <w:r>
        <w:rPr>
          <w:rFonts w:ascii="仿宋_GB2312" w:eastAsia="仿宋_GB2312" w:cs="DengXian-Regular" w:hint="eastAsia"/>
          <w:sz w:val="32"/>
          <w:szCs w:val="32"/>
        </w:rPr>
        <w:t>优</w:t>
      </w:r>
      <w:r>
        <w:rPr>
          <w:rFonts w:ascii="仿宋_GB2312" w:eastAsia="仿宋_GB2312" w:cs="DengXian-Regular" w:hint="eastAsia"/>
          <w:sz w:val="32"/>
          <w:szCs w:val="32"/>
        </w:rPr>
        <w:t>”。</w:t>
      </w:r>
    </w:p>
    <w:p w14:paraId="71FC6E51"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w:t>
      </w:r>
      <w:r>
        <w:rPr>
          <w:rFonts w:ascii="仿宋_GB2312" w:eastAsia="仿宋_GB2312" w:cs="DengXian-Regular" w:hint="eastAsia"/>
          <w:sz w:val="32"/>
          <w:szCs w:val="32"/>
        </w:rPr>
        <w:t>2019</w:t>
      </w:r>
      <w:r>
        <w:rPr>
          <w:rFonts w:ascii="仿宋_GB2312" w:eastAsia="仿宋_GB2312" w:cs="DengXian-Regular" w:hint="eastAsia"/>
          <w:sz w:val="32"/>
          <w:szCs w:val="32"/>
        </w:rPr>
        <w:t>年部门预算编制完整性、项目预算细化率、在职人员控制率、收入完成率、财政拨款支出完成率、</w:t>
      </w:r>
      <w:r>
        <w:rPr>
          <w:rFonts w:ascii="仿宋_GB2312" w:eastAsia="仿宋_GB2312" w:cs="DengXian-Regular" w:hint="eastAsia"/>
          <w:sz w:val="32"/>
          <w:szCs w:val="32"/>
        </w:rPr>
        <w:t>公</w:t>
      </w:r>
      <w:r>
        <w:rPr>
          <w:rFonts w:ascii="仿宋_GB2312" w:eastAsia="仿宋_GB2312" w:cs="DengXian-Regular" w:hint="eastAsia"/>
          <w:sz w:val="32"/>
          <w:szCs w:val="32"/>
        </w:rPr>
        <w:t>用经费控制率、</w:t>
      </w:r>
      <w:r>
        <w:rPr>
          <w:rFonts w:ascii="仿宋_GB2312" w:eastAsia="仿宋_GB2312" w:cs="DengXian-Regular" w:hint="eastAsia"/>
          <w:sz w:val="32"/>
          <w:szCs w:val="32"/>
        </w:rPr>
        <w:t>“三公经费”控制率、</w:t>
      </w:r>
      <w:r>
        <w:rPr>
          <w:rFonts w:ascii="仿宋_GB2312" w:eastAsia="仿宋_GB2312" w:cs="DengXian-Regular" w:hint="eastAsia"/>
          <w:sz w:val="32"/>
          <w:szCs w:val="32"/>
        </w:rPr>
        <w:t>政府采购执行率</w:t>
      </w:r>
      <w:r>
        <w:rPr>
          <w:rFonts w:ascii="仿宋_GB2312" w:eastAsia="仿宋_GB2312" w:cs="DengXian-Regular" w:hint="eastAsia"/>
          <w:sz w:val="32"/>
          <w:szCs w:val="32"/>
        </w:rPr>
        <w:t>、管理制度健全性、预决算信息公开、资产</w:t>
      </w:r>
      <w:r>
        <w:rPr>
          <w:rFonts w:ascii="仿宋_GB2312" w:eastAsia="仿宋_GB2312" w:cs="DengXian-Regular" w:hint="eastAsia"/>
          <w:sz w:val="32"/>
          <w:szCs w:val="32"/>
        </w:rPr>
        <w:t>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性、绩效自评覆盖率、绩效评价优等率、结转结余率、部门整体效益等指标完成情况较好。</w:t>
      </w:r>
    </w:p>
    <w:p w14:paraId="7C20FE47"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通过本次绩效评价工作，发现我单位在以下几个方面存在一些不足之处，具体如下：</w:t>
      </w:r>
    </w:p>
    <w:p w14:paraId="18C7D684"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绩效指标方面</w:t>
      </w:r>
      <w:r>
        <w:rPr>
          <w:rFonts w:ascii="仿宋_GB2312" w:eastAsia="仿宋_GB2312" w:cs="DengXian-Regular" w:hint="eastAsia"/>
          <w:sz w:val="32"/>
          <w:szCs w:val="32"/>
        </w:rPr>
        <w:t>:</w:t>
      </w:r>
      <w:r>
        <w:rPr>
          <w:rFonts w:ascii="仿宋_GB2312" w:eastAsia="仿宋_GB2312" w:cs="DengXian-Regular" w:hint="eastAsia"/>
          <w:sz w:val="32"/>
          <w:szCs w:val="32"/>
        </w:rPr>
        <w:t>部分绩效指标待细化，编制不够清晰明确。</w:t>
      </w:r>
    </w:p>
    <w:p w14:paraId="457D4F02"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预算决算比较</w:t>
      </w:r>
      <w:r>
        <w:rPr>
          <w:rFonts w:ascii="仿宋_GB2312" w:eastAsia="仿宋_GB2312" w:cs="DengXian-Regular" w:hint="eastAsia"/>
          <w:sz w:val="32"/>
          <w:szCs w:val="32"/>
        </w:rPr>
        <w:t>：编制的预算金额与决算金额差额较大。</w:t>
      </w:r>
    </w:p>
    <w:p w14:paraId="734CDD62"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预算追加方面</w:t>
      </w:r>
      <w:r>
        <w:rPr>
          <w:rFonts w:ascii="仿宋_GB2312" w:eastAsia="仿宋_GB2312" w:cs="DengXian-Regular" w:hint="eastAsia"/>
          <w:sz w:val="32"/>
          <w:szCs w:val="32"/>
        </w:rPr>
        <w:t>：编制预算时不够全面，有追加经费。</w:t>
      </w:r>
    </w:p>
    <w:p w14:paraId="66D5FAC0"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项目资金使用率</w:t>
      </w:r>
      <w:r>
        <w:rPr>
          <w:rFonts w:ascii="仿宋_GB2312" w:eastAsia="仿宋_GB2312" w:cs="DengXian-Regular" w:hint="eastAsia"/>
          <w:sz w:val="32"/>
          <w:szCs w:val="32"/>
        </w:rPr>
        <w:t>：个别项目进度较慢，没有完成预期计划。</w:t>
      </w:r>
    </w:p>
    <w:p w14:paraId="3A018539"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14:paraId="67609DA4"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增强绩效指标设置的明确性</w:t>
      </w:r>
    </w:p>
    <w:p w14:paraId="008C96CA"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工作活动、预算项目绩效指标应当清晰、可评价、可衡量。建议在设置职责活动绩效指标时，将绩效目标细化分解为具体的工作任务数，从而使绩效目标可量化，便于对目标实现情况进行考核。</w:t>
      </w:r>
    </w:p>
    <w:p w14:paraId="2C8180AD"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提高预算编制质量</w:t>
      </w:r>
    </w:p>
    <w:p w14:paraId="7F3236A6"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14:paraId="446786C9"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强化政府采购执行</w:t>
      </w:r>
    </w:p>
    <w:p w14:paraId="52AAB4A5"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w:t>
      </w:r>
      <w:r>
        <w:rPr>
          <w:rFonts w:ascii="仿宋_GB2312" w:eastAsia="仿宋_GB2312" w:cs="DengXian-Regular" w:hint="eastAsia"/>
          <w:sz w:val="32"/>
          <w:szCs w:val="32"/>
        </w:rPr>
        <w:t>2017</w:t>
      </w:r>
      <w:r>
        <w:rPr>
          <w:rFonts w:ascii="仿宋_GB2312" w:eastAsia="仿宋_GB2312" w:cs="DengXian-Regular" w:hint="eastAsia"/>
          <w:sz w:val="32"/>
          <w:szCs w:val="32"/>
        </w:rPr>
        <w:t>年《政府采购集中采购目录和限额标准》的相关规定，执行政府采购，加快预算执行进度，提高政府采购效率。</w:t>
      </w:r>
      <w:bookmarkStart w:id="1" w:name="_Toc4346"/>
    </w:p>
    <w:p w14:paraId="79E0FFCB"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提高项目资金使用率</w:t>
      </w:r>
    </w:p>
    <w:p w14:paraId="47C2177D" w14:textId="77777777" w:rsidR="000336D0" w:rsidRDefault="00F542D8">
      <w:pPr>
        <w:spacing w:after="0" w:line="560" w:lineRule="exact"/>
        <w:ind w:firstLineChars="200" w:firstLine="640"/>
        <w:jc w:val="both"/>
        <w:textAlignment w:val="baseline"/>
        <w:rPr>
          <w:rFonts w:ascii="仿宋_GB2312" w:eastAsia="仿宋_GB2312" w:hAnsi="宋体" w:cs="Times New Roman"/>
          <w:sz w:val="32"/>
          <w:szCs w:val="32"/>
          <w:u w:color="000000"/>
        </w:rPr>
      </w:pPr>
      <w:r>
        <w:rPr>
          <w:rFonts w:ascii="仿宋_GB2312" w:eastAsia="仿宋_GB2312" w:hAnsi="宋体" w:cs="Times New Roman" w:hint="eastAsia"/>
          <w:sz w:val="32"/>
          <w:szCs w:val="32"/>
          <w:u w:color="000000"/>
        </w:rPr>
        <w:t>建议对项目资金进行梳理，督促项目进度和资金拨付进度，应拨付的资金及时拨付，不具备条件的资金及时收回，同时，对于按规定可以结转至下年的中央及省级项目资金，在下年的</w:t>
      </w:r>
      <w:r>
        <w:rPr>
          <w:rFonts w:ascii="仿宋_GB2312" w:eastAsia="仿宋_GB2312" w:hAnsi="宋体" w:cs="Times New Roman" w:hint="eastAsia"/>
          <w:sz w:val="32"/>
          <w:szCs w:val="32"/>
          <w:u w:color="000000"/>
        </w:rPr>
        <w:t>项目安排时优先考虑。</w:t>
      </w:r>
    </w:p>
    <w:p w14:paraId="7C0C0347"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sz w:val="32"/>
          <w:szCs w:val="32"/>
        </w:rPr>
        <w:t>.</w:t>
      </w:r>
      <w:r>
        <w:rPr>
          <w:rFonts w:ascii="仿宋_GB2312" w:eastAsia="仿宋_GB2312" w:cs="DengXian-Regular"/>
          <w:sz w:val="32"/>
          <w:szCs w:val="32"/>
        </w:rPr>
        <w:t>完善基础信息管理</w:t>
      </w:r>
    </w:p>
    <w:p w14:paraId="73E6B812"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w:t>
      </w:r>
      <w:proofErr w:type="gramStart"/>
      <w:r>
        <w:rPr>
          <w:rFonts w:ascii="仿宋_GB2312" w:eastAsia="仿宋_GB2312" w:cs="DengXian-Regular"/>
          <w:sz w:val="32"/>
          <w:szCs w:val="32"/>
        </w:rPr>
        <w:t>可</w:t>
      </w:r>
      <w:proofErr w:type="gramEnd"/>
      <w:r>
        <w:rPr>
          <w:rFonts w:ascii="仿宋_GB2312" w:eastAsia="仿宋_GB2312" w:cs="DengXian-Regular"/>
          <w:sz w:val="32"/>
          <w:szCs w:val="32"/>
        </w:rPr>
        <w:t>查阅性。</w:t>
      </w:r>
    </w:p>
    <w:p w14:paraId="75307F59"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w:t>
      </w:r>
      <w:r>
        <w:rPr>
          <w:rFonts w:ascii="仿宋_GB2312" w:eastAsia="仿宋_GB2312" w:cs="DengXian-Regular" w:hint="eastAsia"/>
          <w:sz w:val="32"/>
          <w:szCs w:val="32"/>
        </w:rPr>
        <w:t>预算安排建议</w:t>
      </w:r>
    </w:p>
    <w:p w14:paraId="6092806D"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人员经费方面：</w:t>
      </w:r>
      <w:r>
        <w:rPr>
          <w:rFonts w:ascii="仿宋_GB2312" w:eastAsia="仿宋_GB2312" w:cs="DengXian-Regular"/>
          <w:sz w:val="32"/>
          <w:szCs w:val="32"/>
        </w:rPr>
        <w:t>201</w:t>
      </w:r>
      <w:r>
        <w:rPr>
          <w:rFonts w:ascii="仿宋_GB2312" w:eastAsia="仿宋_GB2312" w:cs="DengXian-Regular" w:hint="eastAsia"/>
          <w:sz w:val="32"/>
          <w:szCs w:val="32"/>
        </w:rPr>
        <w:t>9</w:t>
      </w:r>
      <w:r>
        <w:rPr>
          <w:rFonts w:ascii="仿宋_GB2312" w:eastAsia="仿宋_GB2312" w:cs="DengXian-Regular"/>
          <w:sz w:val="32"/>
          <w:szCs w:val="32"/>
        </w:rPr>
        <w:t>年基本支出决算数</w:t>
      </w:r>
      <w:proofErr w:type="gramStart"/>
      <w:r>
        <w:rPr>
          <w:rFonts w:ascii="仿宋_GB2312" w:eastAsia="仿宋_GB2312" w:cs="DengXian-Regular"/>
          <w:sz w:val="32"/>
          <w:szCs w:val="32"/>
        </w:rPr>
        <w:t>较预算</w:t>
      </w:r>
      <w:proofErr w:type="gramEnd"/>
      <w:r>
        <w:rPr>
          <w:rFonts w:ascii="仿宋_GB2312" w:eastAsia="仿宋_GB2312" w:cs="DengXian-Regular"/>
          <w:sz w:val="32"/>
          <w:szCs w:val="32"/>
        </w:rPr>
        <w:t>数增加比例较大，主要原因为增加人员经费支出，建议</w:t>
      </w:r>
      <w:r>
        <w:rPr>
          <w:rFonts w:ascii="仿宋_GB2312" w:eastAsia="仿宋_GB2312" w:cs="DengXian-Regular"/>
          <w:sz w:val="32"/>
          <w:szCs w:val="32"/>
        </w:rPr>
        <w:t>2020</w:t>
      </w:r>
      <w:r>
        <w:rPr>
          <w:rFonts w:ascii="仿宋_GB2312" w:eastAsia="仿宋_GB2312" w:cs="DengXian-Regular"/>
          <w:sz w:val="32"/>
          <w:szCs w:val="32"/>
        </w:rPr>
        <w:t>年预</w:t>
      </w:r>
      <w:r>
        <w:rPr>
          <w:rFonts w:ascii="仿宋_GB2312" w:eastAsia="仿宋_GB2312" w:cs="DengXian-Regular"/>
          <w:sz w:val="32"/>
          <w:szCs w:val="32"/>
        </w:rPr>
        <w:lastRenderedPageBreak/>
        <w:t>算根据</w:t>
      </w:r>
      <w:r>
        <w:rPr>
          <w:rFonts w:ascii="仿宋_GB2312" w:eastAsia="仿宋_GB2312" w:cs="DengXian-Regular" w:hint="eastAsia"/>
          <w:sz w:val="32"/>
          <w:szCs w:val="32"/>
        </w:rPr>
        <w:t>2019</w:t>
      </w:r>
      <w:r>
        <w:rPr>
          <w:rFonts w:ascii="仿宋_GB2312" w:eastAsia="仿宋_GB2312" w:cs="DengXian-Regular" w:hint="eastAsia"/>
          <w:sz w:val="32"/>
          <w:szCs w:val="32"/>
        </w:rPr>
        <w:t>年实际发生人员经费支出、人员数量和工资标准适当安排人员经费预算。</w:t>
      </w:r>
    </w:p>
    <w:p w14:paraId="6F55C29E"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项目资金方面：</w:t>
      </w:r>
      <w:r>
        <w:rPr>
          <w:rFonts w:ascii="仿宋_GB2312" w:eastAsia="仿宋_GB2312" w:cs="DengXian-Regular"/>
          <w:sz w:val="32"/>
          <w:szCs w:val="32"/>
        </w:rPr>
        <w:t>201</w:t>
      </w:r>
      <w:r>
        <w:rPr>
          <w:rFonts w:ascii="仿宋_GB2312" w:eastAsia="仿宋_GB2312" w:cs="DengXian-Regular" w:hint="eastAsia"/>
          <w:sz w:val="32"/>
          <w:szCs w:val="32"/>
        </w:rPr>
        <w:t>9</w:t>
      </w:r>
      <w:r>
        <w:rPr>
          <w:rFonts w:ascii="仿宋_GB2312" w:eastAsia="仿宋_GB2312" w:cs="DengXian-Regular"/>
          <w:sz w:val="32"/>
          <w:szCs w:val="32"/>
        </w:rPr>
        <w:t>年项目支出资金使用率较低，</w:t>
      </w:r>
      <w:r>
        <w:rPr>
          <w:rFonts w:ascii="仿宋_GB2312" w:eastAsia="仿宋_GB2312" w:cs="DengXian-Regular" w:hint="eastAsia"/>
          <w:sz w:val="32"/>
          <w:szCs w:val="32"/>
        </w:rPr>
        <w:t>针对</w:t>
      </w:r>
      <w:r>
        <w:rPr>
          <w:rFonts w:ascii="仿宋_GB2312" w:eastAsia="仿宋_GB2312" w:cs="DengXian-Regular"/>
          <w:sz w:val="32"/>
          <w:szCs w:val="32"/>
        </w:rPr>
        <w:t>部分未实施项目资金结转至下一年度</w:t>
      </w:r>
      <w:r>
        <w:rPr>
          <w:rFonts w:ascii="仿宋_GB2312" w:eastAsia="仿宋_GB2312" w:cs="DengXian-Regular" w:hint="eastAsia"/>
          <w:sz w:val="32"/>
          <w:szCs w:val="32"/>
        </w:rPr>
        <w:t>的，建议</w:t>
      </w:r>
      <w:r>
        <w:rPr>
          <w:rFonts w:ascii="仿宋_GB2312" w:eastAsia="仿宋_GB2312" w:cs="DengXian-Regular"/>
          <w:sz w:val="32"/>
          <w:szCs w:val="32"/>
        </w:rPr>
        <w:t>2020</w:t>
      </w:r>
      <w:r>
        <w:rPr>
          <w:rFonts w:ascii="仿宋_GB2312" w:eastAsia="仿宋_GB2312" w:cs="DengXian-Regular"/>
          <w:sz w:val="32"/>
          <w:szCs w:val="32"/>
        </w:rPr>
        <w:t>年预算不增加</w:t>
      </w:r>
      <w:r>
        <w:rPr>
          <w:rFonts w:ascii="仿宋_GB2312" w:eastAsia="仿宋_GB2312" w:cs="DengXian-Regular" w:hint="eastAsia"/>
          <w:sz w:val="32"/>
          <w:szCs w:val="32"/>
        </w:rPr>
        <w:t>该部分</w:t>
      </w:r>
      <w:r>
        <w:rPr>
          <w:rFonts w:ascii="仿宋_GB2312" w:eastAsia="仿宋_GB2312" w:cs="DengXian-Regular"/>
          <w:sz w:val="32"/>
          <w:szCs w:val="32"/>
        </w:rPr>
        <w:t>项目资金预算</w:t>
      </w:r>
      <w:r>
        <w:rPr>
          <w:rFonts w:ascii="仿宋_GB2312" w:eastAsia="仿宋_GB2312" w:cs="DengXian-Regular" w:hint="eastAsia"/>
          <w:sz w:val="32"/>
          <w:szCs w:val="32"/>
        </w:rPr>
        <w:t>；</w:t>
      </w:r>
      <w:r>
        <w:rPr>
          <w:rFonts w:ascii="仿宋_GB2312" w:eastAsia="仿宋_GB2312" w:cs="DengXian-Regular"/>
          <w:sz w:val="32"/>
          <w:szCs w:val="32"/>
        </w:rPr>
        <w:t>其他项目资金根据实际情况予以保持或</w:t>
      </w:r>
      <w:r>
        <w:rPr>
          <w:rFonts w:ascii="仿宋_GB2312" w:eastAsia="仿宋_GB2312" w:cs="DengXian-Regular"/>
          <w:sz w:val="32"/>
          <w:szCs w:val="32"/>
        </w:rPr>
        <w:t>适当</w:t>
      </w:r>
      <w:r>
        <w:rPr>
          <w:rFonts w:ascii="仿宋_GB2312" w:eastAsia="仿宋_GB2312" w:cs="DengXian-Regular" w:hint="eastAsia"/>
          <w:sz w:val="32"/>
          <w:szCs w:val="32"/>
        </w:rPr>
        <w:t>增减</w:t>
      </w:r>
      <w:r>
        <w:rPr>
          <w:rFonts w:ascii="仿宋_GB2312" w:eastAsia="仿宋_GB2312" w:cs="DengXian-Regular"/>
          <w:sz w:val="32"/>
          <w:szCs w:val="32"/>
        </w:rPr>
        <w:t>。</w:t>
      </w:r>
    </w:p>
    <w:p w14:paraId="48180C40" w14:textId="77777777" w:rsidR="000336D0" w:rsidRDefault="000336D0">
      <w:pPr>
        <w:spacing w:after="0" w:line="560" w:lineRule="exact"/>
        <w:ind w:firstLineChars="200" w:firstLine="640"/>
        <w:jc w:val="both"/>
        <w:textAlignment w:val="baseline"/>
        <w:rPr>
          <w:rFonts w:ascii="仿宋_GB2312" w:eastAsia="仿宋_GB2312" w:cs="DengXian-Regular"/>
          <w:sz w:val="32"/>
          <w:szCs w:val="32"/>
        </w:rPr>
      </w:pPr>
    </w:p>
    <w:p w14:paraId="5D9ADFF8" w14:textId="77777777" w:rsidR="000336D0" w:rsidRDefault="00F542D8">
      <w:pPr>
        <w:pStyle w:val="2"/>
        <w:spacing w:before="0" w:after="0" w:line="560" w:lineRule="exact"/>
        <w:jc w:val="center"/>
        <w:rPr>
          <w:rFonts w:ascii="黑体" w:hAnsi="黑体"/>
          <w:b w:val="0"/>
        </w:rPr>
      </w:pPr>
      <w:r>
        <w:rPr>
          <w:rFonts w:ascii="黑体" w:hAnsi="黑体" w:hint="eastAsia"/>
          <w:b w:val="0"/>
        </w:rPr>
        <w:t>第二部分</w:t>
      </w:r>
      <w:r>
        <w:rPr>
          <w:rFonts w:ascii="黑体" w:hAnsi="黑体" w:hint="eastAsia"/>
          <w:b w:val="0"/>
        </w:rPr>
        <w:t xml:space="preserve">   </w:t>
      </w:r>
      <w:r>
        <w:rPr>
          <w:rFonts w:ascii="黑体" w:hAnsi="黑体" w:hint="eastAsia"/>
          <w:b w:val="0"/>
        </w:rPr>
        <w:t>绩效评价报告</w:t>
      </w:r>
      <w:bookmarkEnd w:id="1"/>
    </w:p>
    <w:p w14:paraId="198F1C71" w14:textId="77777777" w:rsidR="000336D0" w:rsidRDefault="000336D0">
      <w:pPr>
        <w:spacing w:after="0" w:line="560" w:lineRule="exact"/>
      </w:pPr>
    </w:p>
    <w:p w14:paraId="2242CB62" w14:textId="77777777" w:rsidR="000336D0" w:rsidRDefault="00F542D8">
      <w:pPr>
        <w:pStyle w:val="2"/>
        <w:spacing w:before="0" w:after="0" w:line="560" w:lineRule="exact"/>
        <w:ind w:firstLineChars="200" w:firstLine="643"/>
        <w:rPr>
          <w:rFonts w:ascii="楷体" w:eastAsia="楷体" w:hAnsi="楷体" w:cs="楷体"/>
        </w:rPr>
      </w:pPr>
      <w:bookmarkStart w:id="2" w:name="_Toc427"/>
      <w:bookmarkStart w:id="3" w:name="_Toc492652763"/>
      <w:r>
        <w:rPr>
          <w:rFonts w:ascii="楷体" w:eastAsia="楷体" w:hAnsi="楷体" w:cs="楷体" w:hint="eastAsia"/>
        </w:rPr>
        <w:t>一、保定市徐水区</w:t>
      </w:r>
      <w:r>
        <w:rPr>
          <w:rFonts w:ascii="楷体" w:eastAsia="楷体" w:hAnsi="楷体" w:cs="楷体" w:hint="eastAsia"/>
        </w:rPr>
        <w:t>公安局</w:t>
      </w:r>
      <w:r>
        <w:rPr>
          <w:rFonts w:ascii="楷体" w:eastAsia="楷体" w:hAnsi="楷体" w:cs="楷体" w:hint="eastAsia"/>
        </w:rPr>
        <w:t>基本情况</w:t>
      </w:r>
      <w:bookmarkStart w:id="4" w:name="_Toc492652764"/>
      <w:bookmarkEnd w:id="2"/>
      <w:bookmarkEnd w:id="3"/>
    </w:p>
    <w:p w14:paraId="77812825" w14:textId="77777777" w:rsidR="000336D0" w:rsidRDefault="00F542D8">
      <w:pPr>
        <w:pStyle w:val="3"/>
        <w:spacing w:before="0" w:after="0" w:line="560" w:lineRule="exact"/>
        <w:ind w:firstLineChars="200" w:firstLine="640"/>
        <w:jc w:val="both"/>
        <w:rPr>
          <w:rFonts w:ascii="仿宋_GB2312" w:hAnsi="Tahoma" w:cs="DengXian-Regular"/>
          <w:sz w:val="32"/>
        </w:rPr>
      </w:pPr>
      <w:bookmarkStart w:id="5" w:name="_Toc11473"/>
      <w:r>
        <w:rPr>
          <w:rFonts w:ascii="仿宋_GB2312" w:hAnsi="Tahoma" w:cs="DengXian-Regular" w:hint="eastAsia"/>
          <w:sz w:val="32"/>
        </w:rPr>
        <w:t>（一）部门职责和工作活动</w:t>
      </w:r>
      <w:bookmarkEnd w:id="4"/>
      <w:bookmarkEnd w:id="5"/>
    </w:p>
    <w:p w14:paraId="30EE0077"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徐水县</w:t>
      </w:r>
      <w:r>
        <w:rPr>
          <w:rFonts w:ascii="仿宋_GB2312" w:eastAsia="仿宋_GB2312" w:cs="DengXian-Regular" w:hint="eastAsia"/>
          <w:sz w:val="32"/>
          <w:szCs w:val="32"/>
        </w:rPr>
        <w:t>人民政府办公室关于印发《</w:t>
      </w:r>
      <w:r>
        <w:rPr>
          <w:rFonts w:ascii="仿宋_GB2312" w:eastAsia="仿宋_GB2312" w:cs="DengXian-Regular" w:hint="eastAsia"/>
          <w:sz w:val="32"/>
          <w:szCs w:val="32"/>
        </w:rPr>
        <w:t>徐水县公安局主要职责、</w:t>
      </w:r>
      <w:r>
        <w:rPr>
          <w:rFonts w:ascii="仿宋_GB2312" w:eastAsia="仿宋_GB2312" w:cs="DengXian-Regular" w:hint="eastAsia"/>
          <w:sz w:val="32"/>
          <w:szCs w:val="32"/>
        </w:rPr>
        <w:t>内设机构和人员编制规定》的通知，</w:t>
      </w:r>
      <w:r>
        <w:rPr>
          <w:rFonts w:ascii="仿宋_GB2312" w:eastAsia="仿宋_GB2312" w:cs="DengXian-Regular" w:hint="eastAsia"/>
          <w:sz w:val="32"/>
          <w:szCs w:val="32"/>
        </w:rPr>
        <w:t>我</w:t>
      </w:r>
      <w:r>
        <w:rPr>
          <w:rFonts w:ascii="仿宋_GB2312" w:eastAsia="仿宋_GB2312" w:cs="DengXian-Regular" w:hint="eastAsia"/>
          <w:sz w:val="32"/>
          <w:szCs w:val="32"/>
        </w:rPr>
        <w:t>单位为区政府工作部门，正科级单位，下设</w:t>
      </w:r>
      <w:r>
        <w:rPr>
          <w:rFonts w:ascii="仿宋_GB2312" w:eastAsia="仿宋_GB2312" w:hint="eastAsia"/>
          <w:sz w:val="32"/>
          <w:szCs w:val="32"/>
        </w:rPr>
        <w:t>12</w:t>
      </w:r>
      <w:r>
        <w:rPr>
          <w:rFonts w:ascii="仿宋_GB2312" w:eastAsia="仿宋_GB2312" w:hint="eastAsia"/>
          <w:sz w:val="32"/>
          <w:szCs w:val="32"/>
        </w:rPr>
        <w:t>个内设机构，</w:t>
      </w:r>
      <w:r>
        <w:rPr>
          <w:rFonts w:ascii="仿宋_GB2312" w:eastAsia="仿宋_GB2312" w:hint="eastAsia"/>
          <w:sz w:val="32"/>
          <w:szCs w:val="32"/>
        </w:rPr>
        <w:t xml:space="preserve"> 17</w:t>
      </w:r>
      <w:r>
        <w:rPr>
          <w:rFonts w:ascii="仿宋_GB2312" w:eastAsia="仿宋_GB2312" w:hint="eastAsia"/>
          <w:sz w:val="32"/>
          <w:szCs w:val="32"/>
        </w:rPr>
        <w:t>个派出机构、</w:t>
      </w:r>
      <w:r>
        <w:rPr>
          <w:rFonts w:ascii="仿宋_GB2312" w:eastAsia="仿宋_GB2312" w:hint="eastAsia"/>
          <w:sz w:val="32"/>
          <w:szCs w:val="32"/>
        </w:rPr>
        <w:t>2</w:t>
      </w:r>
      <w:r>
        <w:rPr>
          <w:rFonts w:ascii="仿宋_GB2312" w:eastAsia="仿宋_GB2312" w:hint="eastAsia"/>
          <w:sz w:val="32"/>
          <w:szCs w:val="32"/>
        </w:rPr>
        <w:t>个监管场所。</w:t>
      </w:r>
      <w:r>
        <w:rPr>
          <w:rFonts w:ascii="仿宋_GB2312" w:eastAsia="仿宋_GB2312" w:cs="DengXian-Regular" w:hint="eastAsia"/>
          <w:sz w:val="32"/>
          <w:szCs w:val="32"/>
        </w:rPr>
        <w:t>根据绩效预算管理改革的相关要求，按照“部门职责—工作活动绩效目标”的层级设立了绩效预算架构，职责活动包括</w:t>
      </w:r>
      <w:r>
        <w:rPr>
          <w:rFonts w:ascii="仿宋_GB2312" w:eastAsia="仿宋_GB2312" w:cs="DengXian-Regular" w:hint="eastAsia"/>
          <w:sz w:val="32"/>
          <w:szCs w:val="32"/>
        </w:rPr>
        <w:t>维护国家安全</w:t>
      </w:r>
      <w:r>
        <w:rPr>
          <w:rFonts w:ascii="仿宋_GB2312" w:eastAsia="仿宋_GB2312" w:cs="DengXian-Regular" w:hint="eastAsia"/>
          <w:sz w:val="32"/>
          <w:szCs w:val="32"/>
        </w:rPr>
        <w:t>、</w:t>
      </w:r>
      <w:r>
        <w:rPr>
          <w:rFonts w:ascii="仿宋_GB2312" w:eastAsia="仿宋_GB2312" w:cs="DengXian-Regular" w:hint="eastAsia"/>
          <w:sz w:val="32"/>
          <w:szCs w:val="32"/>
        </w:rPr>
        <w:t>打击防范违法犯罪</w:t>
      </w:r>
      <w:r>
        <w:rPr>
          <w:rFonts w:ascii="仿宋_GB2312" w:eastAsia="仿宋_GB2312" w:cs="DengXian-Regular" w:hint="eastAsia"/>
          <w:sz w:val="32"/>
          <w:szCs w:val="32"/>
        </w:rPr>
        <w:t>、</w:t>
      </w:r>
      <w:r>
        <w:rPr>
          <w:rFonts w:ascii="仿宋_GB2312" w:eastAsia="仿宋_GB2312" w:cs="DengXian-Regular" w:hint="eastAsia"/>
          <w:sz w:val="32"/>
          <w:szCs w:val="32"/>
        </w:rPr>
        <w:t>社会面防控、羁押监管、公安科学技术建设、公安政务管理、公安政务管理，</w:t>
      </w:r>
      <w:r>
        <w:rPr>
          <w:rFonts w:ascii="仿宋_GB2312" w:eastAsia="仿宋_GB2312" w:cs="DengXian-Regular" w:hint="eastAsia"/>
          <w:sz w:val="32"/>
          <w:szCs w:val="32"/>
        </w:rPr>
        <w:t>共</w:t>
      </w:r>
      <w:r>
        <w:rPr>
          <w:rFonts w:ascii="仿宋_GB2312" w:eastAsia="仿宋_GB2312" w:cs="DengXian-Regular" w:hint="eastAsia"/>
          <w:sz w:val="32"/>
          <w:szCs w:val="32"/>
        </w:rPr>
        <w:t>七</w:t>
      </w:r>
      <w:r>
        <w:rPr>
          <w:rFonts w:ascii="仿宋_GB2312" w:eastAsia="仿宋_GB2312" w:cs="DengXian-Regular" w:hint="eastAsia"/>
          <w:sz w:val="32"/>
          <w:szCs w:val="32"/>
        </w:rPr>
        <w:t>部分。</w:t>
      </w:r>
      <w:bookmarkStart w:id="6" w:name="_Toc465149499"/>
      <w:bookmarkStart w:id="7" w:name="_Toc492652765"/>
      <w:bookmarkStart w:id="8" w:name="_Toc7075"/>
    </w:p>
    <w:p w14:paraId="359493CC" w14:textId="77777777" w:rsidR="000336D0" w:rsidRDefault="00F542D8">
      <w:pPr>
        <w:spacing w:after="0" w:line="560" w:lineRule="exact"/>
        <w:ind w:firstLineChars="200" w:firstLine="640"/>
        <w:jc w:val="both"/>
        <w:textAlignment w:val="baseline"/>
        <w:rPr>
          <w:rFonts w:ascii="仿宋_GB2312" w:eastAsia="仿宋_GB2312" w:hAnsi="仿宋_GB2312" w:cs="仿宋_GB2312"/>
          <w:b/>
          <w:bCs/>
          <w:sz w:val="32"/>
        </w:rPr>
      </w:pPr>
      <w:r>
        <w:rPr>
          <w:rFonts w:ascii="仿宋_GB2312" w:eastAsia="仿宋_GB2312" w:hAnsi="仿宋_GB2312" w:cs="仿宋_GB2312" w:hint="eastAsia"/>
          <w:b/>
          <w:bCs/>
          <w:sz w:val="32"/>
        </w:rPr>
        <w:t>（二）</w:t>
      </w:r>
      <w:bookmarkEnd w:id="6"/>
      <w:r>
        <w:rPr>
          <w:rFonts w:ascii="仿宋_GB2312" w:eastAsia="仿宋_GB2312" w:hAnsi="仿宋_GB2312" w:cs="仿宋_GB2312" w:hint="eastAsia"/>
          <w:b/>
          <w:bCs/>
          <w:sz w:val="32"/>
        </w:rPr>
        <w:t>部门年度发展规划总体目标和职责分类绩效目标</w:t>
      </w:r>
      <w:bookmarkEnd w:id="7"/>
      <w:bookmarkEnd w:id="8"/>
    </w:p>
    <w:p w14:paraId="1FF6C64A"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w:t>
      </w:r>
      <w:r>
        <w:rPr>
          <w:rFonts w:ascii="仿宋_GB2312" w:eastAsia="仿宋_GB2312" w:cs="DengXian-Regular" w:hint="eastAsia"/>
          <w:sz w:val="32"/>
          <w:szCs w:val="32"/>
        </w:rPr>
        <w:t>2019</w:t>
      </w:r>
      <w:r>
        <w:rPr>
          <w:rFonts w:ascii="仿宋_GB2312" w:eastAsia="仿宋_GB2312" w:cs="DengXian-Regular" w:hint="eastAsia"/>
          <w:sz w:val="32"/>
          <w:szCs w:val="32"/>
        </w:rPr>
        <w:t>年绩效预算编制要求，设置的年度发展规划总体目标为：</w:t>
      </w:r>
    </w:p>
    <w:p w14:paraId="5921BBCE"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坚持抓稳定促发展，抓队伍促业务，抓执法促公正，抓服务促为民，为维护全区政治安定和社会稳定，构建和谐徐水，以推进社会矛盾化解、社会管理创新、公正廉洁执法和公安队伍建设为重点，全面加强和改进公安工作，提升驾驭社会治安局势的能力，努力为全区经济社会发展创造更加和谐稳定的社会环境。</w:t>
      </w:r>
    </w:p>
    <w:p w14:paraId="7E2EAD24"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职责分类绩效目标为：</w:t>
      </w:r>
    </w:p>
    <w:p w14:paraId="5FB54014" w14:textId="77777777" w:rsidR="000336D0" w:rsidRDefault="00F542D8">
      <w:pPr>
        <w:spacing w:after="0" w:line="560" w:lineRule="exact"/>
        <w:ind w:firstLine="560"/>
        <w:jc w:val="both"/>
        <w:rPr>
          <w:rFonts w:ascii="仿宋_GB2312" w:eastAsia="仿宋_GB2312" w:hAnsi="仿宋_GB2312" w:cs="仿宋_GB2312"/>
          <w:sz w:val="32"/>
          <w:szCs w:val="32"/>
        </w:rPr>
      </w:pPr>
      <w:bookmarkStart w:id="9" w:name="_Toc1678"/>
      <w:bookmarkStart w:id="10" w:name="_Toc465149500"/>
      <w:bookmarkStart w:id="11" w:name="_Toc492652766"/>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维护国家安全</w:t>
      </w:r>
    </w:p>
    <w:p w14:paraId="47681ECD" w14:textId="30B38522" w:rsidR="000336D0" w:rsidRDefault="00F542D8">
      <w:pPr>
        <w:spacing w:after="0" w:line="56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国内安全保卫。通过</w:t>
      </w:r>
      <w:proofErr w:type="gramStart"/>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开展</w:t>
      </w:r>
      <w:proofErr w:type="gramEnd"/>
      <w:r>
        <w:rPr>
          <w:rFonts w:ascii="仿宋_GB2312" w:eastAsia="仿宋_GB2312" w:hAnsi="仿宋_GB2312" w:cs="仿宋_GB2312" w:hint="eastAsia"/>
          <w:sz w:val="32"/>
          <w:szCs w:val="32"/>
        </w:rPr>
        <w:t>危爆清查行动，掌握全区治安形势，指导治安防范和管理，达到平安创建工作目标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保障合法行业生产经营。</w:t>
      </w:r>
    </w:p>
    <w:p w14:paraId="4025A1C4" w14:textId="77777777" w:rsidR="000336D0" w:rsidRDefault="00F542D8">
      <w:pPr>
        <w:spacing w:after="0" w:line="56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打击防范违法犯罪</w:t>
      </w:r>
    </w:p>
    <w:p w14:paraId="7EBBA089" w14:textId="72073F24" w:rsidR="000336D0" w:rsidRDefault="00F542D8">
      <w:pPr>
        <w:spacing w:after="0" w:line="56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专项犯罪侦查。负责全区毒品违法犯罪案件，对吸毒人员进行管控。</w:t>
      </w:r>
      <w:r>
        <w:rPr>
          <w:rFonts w:ascii="仿宋_GB2312" w:eastAsia="仿宋_GB2312" w:hAnsi="仿宋_GB2312" w:cs="仿宋_GB2312" w:hint="eastAsia"/>
          <w:sz w:val="32"/>
          <w:szCs w:val="32"/>
        </w:rPr>
        <w:t>有力打击刑事案件犯罪，提升抓人、破案率，使全区经济社会发展创造更加和谐稳定的社会环境。</w:t>
      </w:r>
    </w:p>
    <w:p w14:paraId="7F0AA63F" w14:textId="77777777" w:rsidR="000336D0" w:rsidRDefault="00F542D8">
      <w:pPr>
        <w:spacing w:after="0" w:line="53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社会面防控</w:t>
      </w:r>
    </w:p>
    <w:p w14:paraId="5698B01A" w14:textId="77777777" w:rsidR="000336D0" w:rsidRDefault="00F542D8">
      <w:pPr>
        <w:spacing w:after="0" w:line="53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治安管理。负责全区派出所规范化建设，对全区内部单位、行业场所、金融、保安、枪械、危爆物品等进行管理，负责全区治安案件查处。组织、指导、协调、参与重大突发事件处置和大型活动安保工作。维护社会稳定，提高群众安全感和满意度。掌握全区治安形势，突发事件得到及时处置，大型活动成功举办。</w:t>
      </w:r>
    </w:p>
    <w:p w14:paraId="3AA8C0F8" w14:textId="77777777" w:rsidR="000336D0" w:rsidRDefault="00F542D8">
      <w:pPr>
        <w:spacing w:after="0" w:line="53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羁押监管</w:t>
      </w:r>
    </w:p>
    <w:p w14:paraId="76FFB6AB" w14:textId="77777777" w:rsidR="000336D0" w:rsidRDefault="00F542D8">
      <w:pPr>
        <w:spacing w:after="0" w:line="53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监所管理。全区公安监管场所业务工作及在押人员的监管教育、安全防范工作，做好教育感化</w:t>
      </w:r>
      <w:r>
        <w:rPr>
          <w:rFonts w:ascii="仿宋_GB2312" w:eastAsia="仿宋_GB2312" w:hAnsi="仿宋_GB2312" w:cs="仿宋_GB2312" w:hint="eastAsia"/>
          <w:sz w:val="32"/>
          <w:szCs w:val="32"/>
        </w:rPr>
        <w:t>深挖犯罪工作，同</w:t>
      </w:r>
      <w:r>
        <w:rPr>
          <w:rFonts w:ascii="仿宋_GB2312" w:eastAsia="仿宋_GB2312" w:hAnsi="仿宋_GB2312" w:cs="仿宋_GB2312" w:hint="eastAsia"/>
          <w:sz w:val="32"/>
          <w:szCs w:val="32"/>
        </w:rPr>
        <w:lastRenderedPageBreak/>
        <w:t>时负责监所硬件设施建设及在押人员医疗保障，确保监管领域不发生影响社会稳定的案件、事件，公安监所管理和安全防范水平不断提升。</w:t>
      </w:r>
    </w:p>
    <w:p w14:paraId="4B0FB063" w14:textId="77777777" w:rsidR="000336D0" w:rsidRDefault="00F542D8">
      <w:pPr>
        <w:spacing w:after="0" w:line="53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公安科学技术建设</w:t>
      </w:r>
    </w:p>
    <w:p w14:paraId="33EE9FF4" w14:textId="0DD82541" w:rsidR="000336D0" w:rsidRDefault="00F542D8">
      <w:pPr>
        <w:spacing w:after="0" w:line="53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公安信息化建设。负责实施公安信息技术、刑事科学技术建设。管理、指导全区公安情报信息工作</w:t>
      </w:r>
      <w:r>
        <w:rPr>
          <w:rFonts w:ascii="仿宋_GB2312" w:eastAsia="仿宋_GB2312" w:hAnsi="仿宋_GB2312" w:cs="仿宋_GB2312" w:hint="eastAsia"/>
          <w:sz w:val="32"/>
          <w:szCs w:val="32"/>
        </w:rPr>
        <w:t>；提高公安科技信息化建设水平，保障技</w:t>
      </w:r>
      <w:proofErr w:type="gramStart"/>
      <w:r>
        <w:rPr>
          <w:rFonts w:ascii="仿宋_GB2312" w:eastAsia="仿宋_GB2312" w:hAnsi="仿宋_GB2312" w:cs="仿宋_GB2312" w:hint="eastAsia"/>
          <w:sz w:val="32"/>
          <w:szCs w:val="32"/>
        </w:rPr>
        <w:t>侦</w:t>
      </w:r>
      <w:proofErr w:type="gramEnd"/>
      <w:r>
        <w:rPr>
          <w:rFonts w:ascii="仿宋_GB2312" w:eastAsia="仿宋_GB2312" w:hAnsi="仿宋_GB2312" w:cs="仿宋_GB2312" w:hint="eastAsia"/>
          <w:sz w:val="32"/>
          <w:szCs w:val="32"/>
        </w:rPr>
        <w:t>系统正常运转，有效辅助案件侦破工作，为公安工作提供科技支撑和信息技术保障。</w:t>
      </w:r>
    </w:p>
    <w:p w14:paraId="647B333F" w14:textId="77777777" w:rsidR="000336D0" w:rsidRDefault="00F542D8">
      <w:pPr>
        <w:spacing w:after="0" w:line="53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公安政务管理</w:t>
      </w:r>
    </w:p>
    <w:p w14:paraId="6569EF65" w14:textId="77777777" w:rsidR="000336D0" w:rsidRDefault="00F542D8">
      <w:pPr>
        <w:spacing w:after="0" w:line="53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综合业务管理。承担系统综合业务管理和机关综合事务管理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指导、监督全区公安机关执法活动，制定规范性文件，推</w:t>
      </w:r>
      <w:r>
        <w:rPr>
          <w:rFonts w:ascii="仿宋_GB2312" w:eastAsia="仿宋_GB2312" w:hAnsi="仿宋_GB2312" w:cs="仿宋_GB2312" w:hint="eastAsia"/>
          <w:sz w:val="32"/>
          <w:szCs w:val="32"/>
        </w:rPr>
        <w:t>进公安队伍正规化、职业化水平，执法规范化水平不断提高，健全扁平</w:t>
      </w:r>
      <w:proofErr w:type="gramStart"/>
      <w:r>
        <w:rPr>
          <w:rFonts w:ascii="仿宋_GB2312" w:eastAsia="仿宋_GB2312" w:hAnsi="仿宋_GB2312" w:cs="仿宋_GB2312" w:hint="eastAsia"/>
          <w:sz w:val="32"/>
          <w:szCs w:val="32"/>
        </w:rPr>
        <w:t>化指挥</w:t>
      </w:r>
      <w:proofErr w:type="gramEnd"/>
      <w:r>
        <w:rPr>
          <w:rFonts w:ascii="仿宋_GB2312" w:eastAsia="仿宋_GB2312" w:hAnsi="仿宋_GB2312" w:cs="仿宋_GB2312" w:hint="eastAsia"/>
          <w:sz w:val="32"/>
          <w:szCs w:val="32"/>
        </w:rPr>
        <w:t>机制，提高紧急警务的处置和日常办公的工作效率。确保机关正常运转，各项业务顺利推进，适应当前需要。</w:t>
      </w:r>
    </w:p>
    <w:p w14:paraId="2C11EB08" w14:textId="77777777" w:rsidR="000336D0" w:rsidRDefault="00F542D8">
      <w:pPr>
        <w:spacing w:after="0" w:line="56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综合事务管理。指导全区公安机关财务及经费等保障工作；负责全区公安机关装备、被装配备管理；负责公安业务用房建设及维护，信息化运维、公安通信勤务保障、档案管理、科研等。装备、被装配备符合上级公安机关标准，使全区公安队伍整体战斗力得到有效提升，有力支撑公安工作和队伍建设科学发展。</w:t>
      </w:r>
    </w:p>
    <w:p w14:paraId="4672569E" w14:textId="77777777" w:rsidR="000336D0" w:rsidRDefault="00F542D8">
      <w:pPr>
        <w:spacing w:after="0" w:line="560" w:lineRule="exact"/>
        <w:ind w:firstLineChars="200" w:firstLine="640"/>
        <w:jc w:val="both"/>
        <w:textAlignment w:val="baseline"/>
        <w:rPr>
          <w:rFonts w:ascii="仿宋_GB2312" w:eastAsia="仿宋_GB2312" w:cs="DengXian-Regular"/>
          <w:b/>
          <w:bCs/>
          <w:sz w:val="32"/>
          <w:szCs w:val="32"/>
        </w:rPr>
      </w:pPr>
      <w:r>
        <w:rPr>
          <w:rFonts w:ascii="仿宋_GB2312" w:eastAsia="仿宋_GB2312" w:cs="DengXian-Regular" w:hint="eastAsia"/>
          <w:b/>
          <w:bCs/>
          <w:sz w:val="32"/>
          <w:szCs w:val="32"/>
        </w:rPr>
        <w:t>（三）部门预算收入及决算收入</w:t>
      </w:r>
      <w:bookmarkEnd w:id="9"/>
    </w:p>
    <w:p w14:paraId="2B71B488"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w:t>
      </w:r>
      <w:r>
        <w:rPr>
          <w:rFonts w:ascii="仿宋_GB2312" w:eastAsia="仿宋_GB2312" w:cs="DengXian-Regular" w:hint="eastAsia"/>
          <w:sz w:val="32"/>
          <w:szCs w:val="32"/>
        </w:rPr>
        <w:t>年预算收入</w:t>
      </w:r>
      <w:r>
        <w:rPr>
          <w:rFonts w:ascii="仿宋_GB2312" w:eastAsia="仿宋_GB2312" w:cs="DengXian-Regular" w:hint="eastAsia"/>
          <w:sz w:val="32"/>
          <w:szCs w:val="32"/>
        </w:rPr>
        <w:t>11058.12</w:t>
      </w:r>
      <w:r>
        <w:rPr>
          <w:rFonts w:ascii="仿宋_GB2312" w:eastAsia="仿宋_GB2312" w:cs="DengXian-Regular" w:hint="eastAsia"/>
          <w:sz w:val="32"/>
          <w:szCs w:val="32"/>
        </w:rPr>
        <w:t>万元，均为一般公共预算拨款，其中：财政拨款</w:t>
      </w:r>
      <w:r>
        <w:rPr>
          <w:rFonts w:ascii="仿宋_GB2312" w:eastAsia="仿宋_GB2312" w:cs="DengXian-Regular" w:hint="eastAsia"/>
          <w:sz w:val="32"/>
          <w:szCs w:val="32"/>
        </w:rPr>
        <w:t>10291.57</w:t>
      </w:r>
      <w:r>
        <w:rPr>
          <w:rFonts w:ascii="仿宋_GB2312" w:eastAsia="仿宋_GB2312" w:cs="DengXian-Regular" w:hint="eastAsia"/>
          <w:sz w:val="32"/>
          <w:szCs w:val="32"/>
        </w:rPr>
        <w:t>万元，中央财政提前通知转移支付</w:t>
      </w:r>
      <w:r>
        <w:rPr>
          <w:rFonts w:ascii="仿宋_GB2312" w:eastAsia="仿宋_GB2312" w:cs="DengXian-Regular" w:hint="eastAsia"/>
          <w:sz w:val="32"/>
          <w:szCs w:val="32"/>
        </w:rPr>
        <w:t>766.55</w:t>
      </w:r>
      <w:r>
        <w:rPr>
          <w:rFonts w:ascii="仿宋_GB2312" w:eastAsia="仿宋_GB2312" w:cs="DengXian-Regular" w:hint="eastAsia"/>
          <w:sz w:val="32"/>
          <w:szCs w:val="32"/>
        </w:rPr>
        <w:t>万元。预算收入按功能分类包含：公共安</w:t>
      </w:r>
      <w:r>
        <w:rPr>
          <w:rFonts w:ascii="仿宋_GB2312" w:eastAsia="仿宋_GB2312" w:cs="DengXian-Regular" w:hint="eastAsia"/>
          <w:sz w:val="32"/>
          <w:szCs w:val="32"/>
        </w:rPr>
        <w:lastRenderedPageBreak/>
        <w:t>全支出</w:t>
      </w:r>
      <w:r>
        <w:rPr>
          <w:rFonts w:ascii="仿宋_GB2312" w:eastAsia="仿宋_GB2312" w:cs="DengXian-Regular" w:hint="eastAsia"/>
          <w:sz w:val="32"/>
          <w:szCs w:val="32"/>
        </w:rPr>
        <w:t>10056.26</w:t>
      </w:r>
      <w:r>
        <w:rPr>
          <w:rFonts w:ascii="仿宋_GB2312" w:eastAsia="仿宋_GB2312" w:cs="DengXian-Regular" w:hint="eastAsia"/>
          <w:sz w:val="32"/>
          <w:szCs w:val="32"/>
        </w:rPr>
        <w:t>万元，社会保障和就业支出</w:t>
      </w:r>
      <w:r>
        <w:rPr>
          <w:rFonts w:ascii="仿宋_GB2312" w:eastAsia="仿宋_GB2312" w:cs="DengXian-Regular" w:hint="eastAsia"/>
          <w:sz w:val="32"/>
          <w:szCs w:val="32"/>
        </w:rPr>
        <w:t>560.03</w:t>
      </w:r>
      <w:r>
        <w:rPr>
          <w:rFonts w:ascii="仿宋_GB2312" w:eastAsia="仿宋_GB2312" w:cs="DengXian-Regular" w:hint="eastAsia"/>
          <w:sz w:val="32"/>
          <w:szCs w:val="32"/>
        </w:rPr>
        <w:t>万元，医疗卫生与计划生育支出</w:t>
      </w:r>
      <w:r>
        <w:rPr>
          <w:rFonts w:ascii="仿宋_GB2312" w:eastAsia="仿宋_GB2312" w:cs="DengXian-Regular" w:hint="eastAsia"/>
          <w:sz w:val="32"/>
          <w:szCs w:val="32"/>
        </w:rPr>
        <w:t>179.35</w:t>
      </w:r>
      <w:r>
        <w:rPr>
          <w:rFonts w:ascii="仿宋_GB2312" w:eastAsia="仿宋_GB2312" w:cs="DengXian-Regular" w:hint="eastAsia"/>
          <w:sz w:val="32"/>
          <w:szCs w:val="32"/>
        </w:rPr>
        <w:t>万元，住房保障支出</w:t>
      </w:r>
      <w:r>
        <w:rPr>
          <w:rFonts w:ascii="仿宋_GB2312" w:eastAsia="仿宋_GB2312" w:cs="DengXian-Regular" w:hint="eastAsia"/>
          <w:sz w:val="32"/>
          <w:szCs w:val="32"/>
        </w:rPr>
        <w:t>262.48</w:t>
      </w:r>
      <w:r>
        <w:rPr>
          <w:rFonts w:ascii="仿宋_GB2312" w:eastAsia="仿宋_GB2312" w:cs="DengXian-Regular" w:hint="eastAsia"/>
          <w:sz w:val="32"/>
          <w:szCs w:val="32"/>
        </w:rPr>
        <w:t>万元。</w:t>
      </w:r>
      <w:r>
        <w:rPr>
          <w:rFonts w:ascii="仿宋_GB2312" w:eastAsia="仿宋_GB2312" w:cs="DengXian-Regular" w:hint="eastAsia"/>
          <w:sz w:val="32"/>
          <w:szCs w:val="32"/>
        </w:rPr>
        <w:t>具体预算收入详见附件</w:t>
      </w:r>
      <w:r>
        <w:rPr>
          <w:rFonts w:ascii="仿宋_GB2312" w:eastAsia="仿宋_GB2312" w:cs="DengXian-Regular" w:hint="eastAsia"/>
          <w:sz w:val="32"/>
          <w:szCs w:val="32"/>
        </w:rPr>
        <w:t>2</w:t>
      </w:r>
      <w:r>
        <w:rPr>
          <w:rFonts w:ascii="仿宋_GB2312" w:eastAsia="仿宋_GB2312" w:cs="DengXian-Regular" w:hint="eastAsia"/>
          <w:sz w:val="32"/>
          <w:szCs w:val="32"/>
        </w:rPr>
        <w:t>。</w:t>
      </w:r>
    </w:p>
    <w:p w14:paraId="442783AC" w14:textId="77777777" w:rsidR="000336D0" w:rsidRDefault="00F542D8">
      <w:pPr>
        <w:spacing w:after="0" w:line="560" w:lineRule="exact"/>
        <w:jc w:val="both"/>
        <w:textAlignment w:val="baseline"/>
        <w:rPr>
          <w:rFonts w:ascii="仿宋_GB2312" w:eastAsia="仿宋_GB2312" w:cs="DengXian-Regular"/>
          <w:sz w:val="32"/>
          <w:szCs w:val="32"/>
        </w:rPr>
      </w:pPr>
      <w:r>
        <w:rPr>
          <w:rFonts w:ascii="仿宋_GB2312" w:eastAsia="仿宋_GB2312" w:cs="DengXian-Regular" w:hint="eastAsia"/>
          <w:sz w:val="32"/>
          <w:szCs w:val="32"/>
        </w:rPr>
        <w:t xml:space="preserve">     </w:t>
      </w:r>
      <w:r>
        <w:rPr>
          <w:rFonts w:ascii="仿宋_GB2312" w:eastAsia="仿宋_GB2312" w:cs="DengXian-Regular" w:hint="eastAsia"/>
          <w:sz w:val="32"/>
          <w:szCs w:val="32"/>
        </w:rPr>
        <w:t>2019</w:t>
      </w:r>
      <w:r>
        <w:rPr>
          <w:rFonts w:ascii="仿宋_GB2312" w:eastAsia="仿宋_GB2312" w:cs="DengXian-Regular" w:hint="eastAsia"/>
          <w:sz w:val="32"/>
          <w:szCs w:val="32"/>
        </w:rPr>
        <w:t>年决算收入</w:t>
      </w:r>
      <w:r>
        <w:rPr>
          <w:rFonts w:ascii="仿宋_GB2312" w:eastAsia="仿宋_GB2312" w:cs="DengXian-Regular" w:hint="eastAsia"/>
          <w:sz w:val="32"/>
          <w:szCs w:val="32"/>
        </w:rPr>
        <w:t>11142.02</w:t>
      </w:r>
      <w:r>
        <w:rPr>
          <w:rFonts w:ascii="仿宋_GB2312" w:eastAsia="仿宋_GB2312" w:cs="DengXian-Regular" w:hint="eastAsia"/>
          <w:sz w:val="32"/>
          <w:szCs w:val="32"/>
        </w:rPr>
        <w:t>万元，其中：财政拨款收入</w:t>
      </w:r>
      <w:r>
        <w:rPr>
          <w:rFonts w:ascii="仿宋_GB2312" w:eastAsia="仿宋_GB2312" w:cs="DengXian-Regular" w:hint="eastAsia"/>
          <w:sz w:val="32"/>
          <w:szCs w:val="32"/>
        </w:rPr>
        <w:t>11092.77</w:t>
      </w:r>
      <w:r>
        <w:rPr>
          <w:rFonts w:ascii="仿宋_GB2312" w:eastAsia="仿宋_GB2312" w:cs="DengXian-Regular" w:hint="eastAsia"/>
          <w:sz w:val="32"/>
          <w:szCs w:val="32"/>
        </w:rPr>
        <w:t>万元，其他收入</w:t>
      </w:r>
      <w:r>
        <w:rPr>
          <w:rFonts w:ascii="仿宋_GB2312" w:eastAsia="仿宋_GB2312" w:cs="DengXian-Regular" w:hint="eastAsia"/>
          <w:sz w:val="32"/>
          <w:szCs w:val="32"/>
        </w:rPr>
        <w:t>49.25</w:t>
      </w:r>
      <w:r>
        <w:rPr>
          <w:rFonts w:ascii="仿宋_GB2312" w:eastAsia="仿宋_GB2312" w:cs="DengXian-Regular" w:hint="eastAsia"/>
          <w:sz w:val="32"/>
          <w:szCs w:val="32"/>
        </w:rPr>
        <w:t>万元（为利息收入</w:t>
      </w:r>
      <w:r>
        <w:rPr>
          <w:rFonts w:ascii="仿宋_GB2312" w:eastAsia="仿宋_GB2312" w:cs="DengXian-Regular" w:hint="eastAsia"/>
          <w:sz w:val="32"/>
          <w:szCs w:val="32"/>
        </w:rPr>
        <w:t>及市局拨入经费</w:t>
      </w:r>
      <w:r>
        <w:rPr>
          <w:rFonts w:ascii="仿宋_GB2312" w:eastAsia="仿宋_GB2312" w:cs="DengXian-Regular" w:hint="eastAsia"/>
          <w:sz w:val="32"/>
          <w:szCs w:val="32"/>
        </w:rPr>
        <w:t>）。决算收入按功能分类包含：公共安全支出</w:t>
      </w:r>
      <w:r>
        <w:rPr>
          <w:rFonts w:ascii="仿宋_GB2312" w:eastAsia="仿宋_GB2312" w:cs="DengXian-Regular" w:hint="eastAsia"/>
          <w:sz w:val="32"/>
          <w:szCs w:val="32"/>
        </w:rPr>
        <w:t>99</w:t>
      </w:r>
      <w:r>
        <w:rPr>
          <w:rFonts w:ascii="仿宋_GB2312" w:eastAsia="仿宋_GB2312" w:cs="DengXian-Regular" w:hint="eastAsia"/>
          <w:sz w:val="32"/>
          <w:szCs w:val="32"/>
        </w:rPr>
        <w:t>18.81</w:t>
      </w:r>
      <w:r>
        <w:rPr>
          <w:rFonts w:ascii="仿宋_GB2312" w:eastAsia="仿宋_GB2312" w:cs="DengXian-Regular" w:hint="eastAsia"/>
          <w:sz w:val="32"/>
          <w:szCs w:val="32"/>
        </w:rPr>
        <w:t>万元，占比</w:t>
      </w:r>
      <w:r>
        <w:rPr>
          <w:rFonts w:ascii="仿宋_GB2312" w:eastAsia="仿宋_GB2312" w:cs="DengXian-Regular" w:hint="eastAsia"/>
          <w:sz w:val="32"/>
          <w:szCs w:val="32"/>
        </w:rPr>
        <w:t>89.02</w:t>
      </w:r>
      <w:r>
        <w:rPr>
          <w:rFonts w:ascii="仿宋_GB2312" w:eastAsia="仿宋_GB2312" w:cs="DengXian-Regular" w:hint="eastAsia"/>
          <w:sz w:val="32"/>
          <w:szCs w:val="32"/>
        </w:rPr>
        <w:t>%</w:t>
      </w:r>
      <w:r>
        <w:rPr>
          <w:rFonts w:ascii="仿宋_GB2312" w:eastAsia="仿宋_GB2312" w:cs="DengXian-Regular" w:hint="eastAsia"/>
          <w:sz w:val="32"/>
          <w:szCs w:val="32"/>
        </w:rPr>
        <w:t>；社会保障和就业支出</w:t>
      </w:r>
      <w:r>
        <w:rPr>
          <w:rFonts w:ascii="仿宋_GB2312" w:eastAsia="仿宋_GB2312" w:cs="DengXian-Regular" w:hint="eastAsia"/>
          <w:sz w:val="32"/>
          <w:szCs w:val="32"/>
        </w:rPr>
        <w:t>773.36</w:t>
      </w:r>
      <w:r>
        <w:rPr>
          <w:rFonts w:ascii="仿宋_GB2312" w:eastAsia="仿宋_GB2312" w:cs="DengXian-Regular" w:hint="eastAsia"/>
          <w:sz w:val="32"/>
          <w:szCs w:val="32"/>
        </w:rPr>
        <w:t>万元，占比</w:t>
      </w:r>
      <w:r>
        <w:rPr>
          <w:rFonts w:ascii="仿宋_GB2312" w:eastAsia="仿宋_GB2312" w:cs="DengXian-Regular" w:hint="eastAsia"/>
          <w:sz w:val="32"/>
          <w:szCs w:val="32"/>
        </w:rPr>
        <w:t>6.94</w:t>
      </w:r>
      <w:r>
        <w:rPr>
          <w:rFonts w:ascii="仿宋_GB2312" w:eastAsia="仿宋_GB2312" w:cs="DengXian-Regular" w:hint="eastAsia"/>
          <w:sz w:val="32"/>
          <w:szCs w:val="32"/>
        </w:rPr>
        <w:t>%</w:t>
      </w:r>
      <w:r>
        <w:rPr>
          <w:rFonts w:ascii="仿宋_GB2312" w:eastAsia="仿宋_GB2312" w:cs="DengXian-Regular" w:hint="eastAsia"/>
          <w:sz w:val="32"/>
          <w:szCs w:val="32"/>
        </w:rPr>
        <w:t>；医疗卫生与计划生育支出</w:t>
      </w:r>
      <w:r>
        <w:rPr>
          <w:rFonts w:ascii="仿宋_GB2312" w:eastAsia="仿宋_GB2312" w:cs="DengXian-Regular" w:hint="eastAsia"/>
          <w:sz w:val="32"/>
          <w:szCs w:val="32"/>
        </w:rPr>
        <w:t>131.36</w:t>
      </w:r>
      <w:r>
        <w:rPr>
          <w:rFonts w:ascii="仿宋_GB2312" w:eastAsia="仿宋_GB2312" w:cs="DengXian-Regular" w:hint="eastAsia"/>
          <w:sz w:val="32"/>
          <w:szCs w:val="32"/>
        </w:rPr>
        <w:t>万元，占比</w:t>
      </w:r>
      <w:r>
        <w:rPr>
          <w:rFonts w:ascii="仿宋_GB2312" w:eastAsia="仿宋_GB2312" w:cs="DengXian-Regular" w:hint="eastAsia"/>
          <w:sz w:val="32"/>
          <w:szCs w:val="32"/>
        </w:rPr>
        <w:t>1.18</w:t>
      </w:r>
      <w:r>
        <w:rPr>
          <w:rFonts w:ascii="仿宋_GB2312" w:eastAsia="仿宋_GB2312" w:cs="DengXian-Regular" w:hint="eastAsia"/>
          <w:sz w:val="32"/>
          <w:szCs w:val="32"/>
        </w:rPr>
        <w:t>%</w:t>
      </w:r>
      <w:r>
        <w:rPr>
          <w:rFonts w:ascii="仿宋_GB2312" w:eastAsia="仿宋_GB2312" w:cs="DengXian-Regular" w:hint="eastAsia"/>
          <w:sz w:val="32"/>
          <w:szCs w:val="32"/>
        </w:rPr>
        <w:t>；住房保障支出</w:t>
      </w:r>
      <w:r>
        <w:rPr>
          <w:rFonts w:ascii="仿宋_GB2312" w:eastAsia="仿宋_GB2312" w:cs="DengXian-Regular" w:hint="eastAsia"/>
          <w:sz w:val="32"/>
          <w:szCs w:val="32"/>
        </w:rPr>
        <w:t>265.84</w:t>
      </w:r>
      <w:r>
        <w:rPr>
          <w:rFonts w:ascii="仿宋_GB2312" w:eastAsia="仿宋_GB2312" w:cs="DengXian-Regular" w:hint="eastAsia"/>
          <w:sz w:val="32"/>
          <w:szCs w:val="32"/>
        </w:rPr>
        <w:t>万元，占比</w:t>
      </w:r>
      <w:r>
        <w:rPr>
          <w:rFonts w:ascii="仿宋_GB2312" w:eastAsia="仿宋_GB2312" w:cs="DengXian-Regular" w:hint="eastAsia"/>
          <w:sz w:val="32"/>
          <w:szCs w:val="32"/>
        </w:rPr>
        <w:t>2.39</w:t>
      </w:r>
      <w:r>
        <w:rPr>
          <w:rFonts w:ascii="仿宋_GB2312" w:eastAsia="仿宋_GB2312" w:cs="DengXian-Regular" w:hint="eastAsia"/>
          <w:sz w:val="32"/>
          <w:szCs w:val="32"/>
        </w:rPr>
        <w:t>%</w:t>
      </w:r>
      <w:r>
        <w:rPr>
          <w:rFonts w:ascii="仿宋_GB2312" w:eastAsia="仿宋_GB2312" w:cs="DengXian-Regular" w:hint="eastAsia"/>
          <w:sz w:val="32"/>
          <w:szCs w:val="32"/>
        </w:rPr>
        <w:t>；城乡社区支出</w:t>
      </w:r>
      <w:r>
        <w:rPr>
          <w:rFonts w:ascii="仿宋_GB2312" w:eastAsia="仿宋_GB2312" w:cs="DengXian-Regular" w:hint="eastAsia"/>
          <w:sz w:val="32"/>
          <w:szCs w:val="32"/>
        </w:rPr>
        <w:t>52.65</w:t>
      </w:r>
      <w:r>
        <w:rPr>
          <w:rFonts w:ascii="仿宋_GB2312" w:eastAsia="仿宋_GB2312" w:cs="DengXian-Regular" w:hint="eastAsia"/>
          <w:sz w:val="32"/>
          <w:szCs w:val="32"/>
        </w:rPr>
        <w:t>万元，占比</w:t>
      </w:r>
      <w:r>
        <w:rPr>
          <w:rFonts w:ascii="仿宋_GB2312" w:eastAsia="仿宋_GB2312" w:cs="DengXian-Regular" w:hint="eastAsia"/>
          <w:sz w:val="32"/>
          <w:szCs w:val="32"/>
        </w:rPr>
        <w:t>0.47%</w:t>
      </w:r>
      <w:r>
        <w:rPr>
          <w:rFonts w:ascii="仿宋_GB2312" w:eastAsia="仿宋_GB2312" w:cs="DengXian-Regular" w:hint="eastAsia"/>
          <w:sz w:val="32"/>
          <w:szCs w:val="32"/>
        </w:rPr>
        <w:t>。具体预算收入详见附件。</w:t>
      </w:r>
    </w:p>
    <w:p w14:paraId="3AF33527" w14:textId="77777777" w:rsidR="000336D0" w:rsidRDefault="00F542D8">
      <w:pPr>
        <w:spacing w:after="0" w:line="560" w:lineRule="exact"/>
        <w:jc w:val="both"/>
        <w:textAlignment w:val="baseline"/>
        <w:rPr>
          <w:rFonts w:ascii="仿宋_GB2312" w:eastAsia="仿宋_GB2312" w:cs="DengXian-Regular"/>
          <w:sz w:val="32"/>
          <w:szCs w:val="32"/>
        </w:rPr>
      </w:pPr>
      <w:r>
        <w:rPr>
          <w:rFonts w:ascii="仿宋_GB2312" w:eastAsia="仿宋_GB2312" w:cs="DengXian-Regular" w:hint="eastAsia"/>
          <w:sz w:val="32"/>
          <w:szCs w:val="32"/>
        </w:rPr>
        <w:t xml:space="preserve">    </w:t>
      </w:r>
      <w:r>
        <w:rPr>
          <w:rFonts w:ascii="仿宋_GB2312" w:eastAsia="仿宋_GB2312" w:cs="DengXian-Regular" w:hint="eastAsia"/>
          <w:sz w:val="32"/>
          <w:szCs w:val="32"/>
        </w:rPr>
        <w:t>一般公共预算财政拨款决算收入比年初预算增加</w:t>
      </w:r>
      <w:r>
        <w:rPr>
          <w:rFonts w:ascii="仿宋_GB2312" w:eastAsia="仿宋_GB2312" w:cs="DengXian-Regular" w:hint="eastAsia"/>
          <w:sz w:val="32"/>
          <w:szCs w:val="32"/>
        </w:rPr>
        <w:t>34.65</w:t>
      </w:r>
      <w:r>
        <w:rPr>
          <w:rFonts w:ascii="仿宋_GB2312" w:eastAsia="仿宋_GB2312" w:cs="DengXian-Regular" w:hint="eastAsia"/>
          <w:sz w:val="32"/>
          <w:szCs w:val="32"/>
        </w:rPr>
        <w:t>万元，完成年初预算的</w:t>
      </w:r>
      <w:r>
        <w:rPr>
          <w:rFonts w:ascii="仿宋_GB2312" w:eastAsia="仿宋_GB2312" w:cs="DengXian-Regular" w:hint="eastAsia"/>
          <w:sz w:val="32"/>
          <w:szCs w:val="32"/>
        </w:rPr>
        <w:t>100.31</w:t>
      </w:r>
      <w:r>
        <w:rPr>
          <w:rFonts w:ascii="仿宋_GB2312" w:eastAsia="仿宋_GB2312" w:cs="DengXian-Regular" w:hint="eastAsia"/>
          <w:sz w:val="32"/>
          <w:szCs w:val="32"/>
        </w:rPr>
        <w:t>%</w:t>
      </w:r>
      <w:r>
        <w:rPr>
          <w:rFonts w:ascii="仿宋_GB2312" w:eastAsia="仿宋_GB2312" w:cs="DengXian-Regular" w:hint="eastAsia"/>
          <w:sz w:val="32"/>
          <w:szCs w:val="32"/>
        </w:rPr>
        <w:t>。决算收入大于预算收入的主要原因为</w:t>
      </w:r>
      <w:r>
        <w:rPr>
          <w:rFonts w:ascii="仿宋_GB2312" w:eastAsia="仿宋_GB2312" w:cs="DengXian-Regular" w:hint="eastAsia"/>
          <w:sz w:val="32"/>
          <w:szCs w:val="32"/>
        </w:rPr>
        <w:t>2019</w:t>
      </w:r>
      <w:r>
        <w:rPr>
          <w:rFonts w:ascii="仿宋_GB2312" w:eastAsia="仿宋_GB2312" w:cs="DengXian-Regular" w:hint="eastAsia"/>
          <w:sz w:val="32"/>
          <w:szCs w:val="32"/>
        </w:rPr>
        <w:t>年度</w:t>
      </w:r>
      <w:r>
        <w:rPr>
          <w:rFonts w:ascii="仿宋_GB2312" w:eastAsia="仿宋_GB2312" w:cs="DengXian-Regular" w:hint="eastAsia"/>
          <w:sz w:val="32"/>
          <w:szCs w:val="32"/>
        </w:rPr>
        <w:t>追加了项目经费</w:t>
      </w:r>
      <w:r>
        <w:rPr>
          <w:rFonts w:ascii="仿宋_GB2312" w:eastAsia="仿宋_GB2312" w:cs="DengXian-Regular" w:hint="eastAsia"/>
          <w:sz w:val="32"/>
          <w:szCs w:val="32"/>
        </w:rPr>
        <w:t>。</w:t>
      </w:r>
      <w:bookmarkStart w:id="12" w:name="_Toc18197"/>
    </w:p>
    <w:p w14:paraId="1F4AE094" w14:textId="77777777" w:rsidR="000336D0" w:rsidRDefault="00F542D8">
      <w:pPr>
        <w:spacing w:after="0" w:line="560" w:lineRule="exact"/>
        <w:ind w:firstLineChars="200" w:firstLine="640"/>
        <w:jc w:val="both"/>
        <w:rPr>
          <w:rFonts w:ascii="仿宋_GB2312" w:eastAsia="仿宋_GB2312" w:hAnsi="仿宋_GB2312" w:cs="仿宋_GB2312"/>
          <w:b/>
          <w:bCs/>
          <w:sz w:val="32"/>
        </w:rPr>
      </w:pPr>
      <w:r>
        <w:rPr>
          <w:rFonts w:ascii="仿宋_GB2312" w:eastAsia="仿宋_GB2312" w:hAnsi="仿宋_GB2312" w:cs="仿宋_GB2312" w:hint="eastAsia"/>
          <w:b/>
          <w:bCs/>
          <w:sz w:val="32"/>
        </w:rPr>
        <w:t>（四）预算支出及决算</w:t>
      </w:r>
      <w:bookmarkEnd w:id="10"/>
      <w:bookmarkEnd w:id="11"/>
      <w:r>
        <w:rPr>
          <w:rFonts w:ascii="仿宋_GB2312" w:eastAsia="仿宋_GB2312" w:hAnsi="仿宋_GB2312" w:cs="仿宋_GB2312" w:hint="eastAsia"/>
          <w:b/>
          <w:bCs/>
          <w:sz w:val="32"/>
        </w:rPr>
        <w:t>支出</w:t>
      </w:r>
      <w:bookmarkEnd w:id="12"/>
    </w:p>
    <w:p w14:paraId="16964537" w14:textId="77777777" w:rsidR="000336D0" w:rsidRDefault="00F542D8">
      <w:pPr>
        <w:spacing w:after="0" w:line="560" w:lineRule="exact"/>
        <w:ind w:firstLineChars="200" w:firstLine="640"/>
        <w:jc w:val="both"/>
        <w:rPr>
          <w:rFonts w:ascii="仿宋_GB2312" w:eastAsia="仿宋_GB2312" w:hAnsi="宋体" w:cs="Times New Roman"/>
          <w:sz w:val="32"/>
          <w:szCs w:val="32"/>
          <w:u w:color="000000"/>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u w:color="000000"/>
        </w:rPr>
        <w:t>预算支出安排</w:t>
      </w:r>
      <w:r>
        <w:rPr>
          <w:rFonts w:ascii="仿宋_GB2312" w:eastAsia="仿宋_GB2312" w:hAnsi="仿宋_GB2312" w:cs="仿宋_GB2312" w:hint="eastAsia"/>
          <w:sz w:val="32"/>
          <w:szCs w:val="32"/>
          <w:u w:color="000000"/>
        </w:rPr>
        <w:t>11058.12</w:t>
      </w:r>
      <w:r>
        <w:rPr>
          <w:rFonts w:ascii="仿宋_GB2312" w:eastAsia="仿宋_GB2312" w:hAnsi="仿宋_GB2312" w:cs="仿宋_GB2312" w:hint="eastAsia"/>
          <w:sz w:val="32"/>
          <w:szCs w:val="32"/>
          <w:u w:color="000000"/>
        </w:rPr>
        <w:t>万元，其中：基本支</w:t>
      </w:r>
      <w:r>
        <w:rPr>
          <w:rFonts w:ascii="仿宋_GB2312" w:eastAsia="仿宋_GB2312" w:hAnsi="宋体" w:cs="Times New Roman" w:hint="eastAsia"/>
          <w:sz w:val="32"/>
          <w:szCs w:val="32"/>
          <w:u w:color="000000"/>
        </w:rPr>
        <w:t>出</w:t>
      </w:r>
      <w:r>
        <w:rPr>
          <w:rFonts w:ascii="仿宋_GB2312" w:eastAsia="仿宋_GB2312" w:hAnsi="宋体" w:cs="Times New Roman" w:hint="eastAsia"/>
          <w:sz w:val="32"/>
          <w:szCs w:val="32"/>
          <w:u w:color="000000"/>
        </w:rPr>
        <w:t>5620.41</w:t>
      </w:r>
      <w:r>
        <w:rPr>
          <w:rFonts w:ascii="仿宋_GB2312" w:eastAsia="仿宋_GB2312" w:hAnsi="宋体" w:cs="Times New Roman" w:hint="eastAsia"/>
          <w:sz w:val="32"/>
          <w:szCs w:val="32"/>
          <w:u w:color="000000"/>
        </w:rPr>
        <w:t>万元，项目支出</w:t>
      </w:r>
      <w:r>
        <w:rPr>
          <w:rFonts w:ascii="仿宋_GB2312" w:eastAsia="仿宋_GB2312" w:hAnsi="宋体" w:cs="Times New Roman" w:hint="eastAsia"/>
          <w:sz w:val="32"/>
          <w:szCs w:val="32"/>
          <w:u w:color="000000"/>
        </w:rPr>
        <w:t>5437.71</w:t>
      </w:r>
      <w:r>
        <w:rPr>
          <w:rFonts w:ascii="仿宋_GB2312" w:eastAsia="仿宋_GB2312" w:hAnsi="宋体" w:cs="Times New Roman" w:hint="eastAsia"/>
          <w:sz w:val="32"/>
          <w:szCs w:val="32"/>
          <w:u w:color="000000"/>
        </w:rPr>
        <w:t>万元。预算支出按功能分类包含：公共安全支出</w:t>
      </w:r>
      <w:r>
        <w:rPr>
          <w:rFonts w:ascii="仿宋_GB2312" w:eastAsia="仿宋_GB2312" w:hAnsi="宋体" w:cs="Times New Roman" w:hint="eastAsia"/>
          <w:sz w:val="32"/>
          <w:szCs w:val="32"/>
          <w:u w:color="000000"/>
        </w:rPr>
        <w:t>10056.26</w:t>
      </w:r>
      <w:r>
        <w:rPr>
          <w:rFonts w:ascii="仿宋_GB2312" w:eastAsia="仿宋_GB2312" w:hAnsi="宋体" w:cs="Times New Roman" w:hint="eastAsia"/>
          <w:sz w:val="32"/>
          <w:szCs w:val="32"/>
          <w:u w:color="000000"/>
        </w:rPr>
        <w:t>万元，社会保障和就业支出</w:t>
      </w:r>
      <w:r>
        <w:rPr>
          <w:rFonts w:ascii="仿宋_GB2312" w:eastAsia="仿宋_GB2312" w:hAnsi="宋体" w:cs="Times New Roman" w:hint="eastAsia"/>
          <w:sz w:val="32"/>
          <w:szCs w:val="32"/>
          <w:u w:color="000000"/>
        </w:rPr>
        <w:t>560.03</w:t>
      </w:r>
      <w:r>
        <w:rPr>
          <w:rFonts w:ascii="仿宋_GB2312" w:eastAsia="仿宋_GB2312" w:hAnsi="宋体" w:cs="Times New Roman" w:hint="eastAsia"/>
          <w:sz w:val="32"/>
          <w:szCs w:val="32"/>
          <w:u w:color="000000"/>
        </w:rPr>
        <w:t>万元，医疗卫生与计划教育支出</w:t>
      </w:r>
      <w:r>
        <w:rPr>
          <w:rFonts w:ascii="仿宋_GB2312" w:eastAsia="仿宋_GB2312" w:hAnsi="宋体" w:cs="Times New Roman" w:hint="eastAsia"/>
          <w:sz w:val="32"/>
          <w:szCs w:val="32"/>
          <w:u w:color="000000"/>
        </w:rPr>
        <w:t>179.35</w:t>
      </w:r>
      <w:r>
        <w:rPr>
          <w:rFonts w:ascii="仿宋_GB2312" w:eastAsia="仿宋_GB2312" w:hAnsi="宋体" w:cs="Times New Roman" w:hint="eastAsia"/>
          <w:sz w:val="32"/>
          <w:szCs w:val="32"/>
          <w:u w:color="000000"/>
        </w:rPr>
        <w:t>万元，住房保障支出</w:t>
      </w:r>
      <w:r>
        <w:rPr>
          <w:rFonts w:ascii="仿宋_GB2312" w:eastAsia="仿宋_GB2312" w:hAnsi="宋体" w:cs="Times New Roman" w:hint="eastAsia"/>
          <w:sz w:val="32"/>
          <w:szCs w:val="32"/>
          <w:u w:color="000000"/>
        </w:rPr>
        <w:t>262.48</w:t>
      </w:r>
      <w:r>
        <w:rPr>
          <w:rFonts w:ascii="仿宋_GB2312" w:eastAsia="仿宋_GB2312" w:hAnsi="宋体" w:cs="Times New Roman" w:hint="eastAsia"/>
          <w:sz w:val="32"/>
          <w:szCs w:val="32"/>
          <w:u w:color="000000"/>
        </w:rPr>
        <w:t>万元。具体预算支出详见附件</w:t>
      </w:r>
      <w:r>
        <w:rPr>
          <w:rFonts w:ascii="仿宋_GB2312" w:eastAsia="仿宋_GB2312" w:hAnsi="宋体" w:cs="Times New Roman" w:hint="eastAsia"/>
          <w:sz w:val="32"/>
          <w:szCs w:val="32"/>
          <w:u w:color="000000"/>
        </w:rPr>
        <w:t>2</w:t>
      </w:r>
      <w:r>
        <w:rPr>
          <w:rFonts w:ascii="仿宋_GB2312" w:eastAsia="仿宋_GB2312" w:hAnsi="宋体" w:cs="Times New Roman" w:hint="eastAsia"/>
          <w:sz w:val="32"/>
          <w:szCs w:val="32"/>
          <w:u w:color="000000"/>
        </w:rPr>
        <w:t>。</w:t>
      </w:r>
    </w:p>
    <w:p w14:paraId="1DEA1258" w14:textId="77777777" w:rsidR="000336D0" w:rsidRDefault="00F542D8">
      <w:pPr>
        <w:spacing w:after="0" w:line="560" w:lineRule="exact"/>
        <w:ind w:firstLineChars="200" w:firstLine="640"/>
        <w:jc w:val="both"/>
        <w:rPr>
          <w:rFonts w:ascii="仿宋_GB2312" w:eastAsia="仿宋_GB2312" w:hAnsi="宋体" w:cs="Times New Roman"/>
          <w:sz w:val="32"/>
          <w:szCs w:val="32"/>
          <w:u w:color="000000"/>
        </w:rPr>
      </w:pPr>
      <w:r>
        <w:rPr>
          <w:rFonts w:ascii="仿宋_GB2312" w:eastAsia="仿宋_GB2312" w:cs="DengXian-Regular" w:hint="eastAsia"/>
          <w:sz w:val="32"/>
          <w:szCs w:val="32"/>
        </w:rPr>
        <w:t>2019</w:t>
      </w:r>
      <w:r>
        <w:rPr>
          <w:rFonts w:ascii="仿宋_GB2312" w:eastAsia="仿宋_GB2312" w:cs="DengXian-Regular" w:hint="eastAsia"/>
          <w:sz w:val="32"/>
          <w:szCs w:val="32"/>
        </w:rPr>
        <w:t>年度</w:t>
      </w:r>
      <w:r>
        <w:rPr>
          <w:rFonts w:ascii="仿宋_GB2312" w:eastAsia="仿宋_GB2312" w:hAnsi="宋体" w:cs="Times New Roman" w:hint="eastAsia"/>
          <w:sz w:val="32"/>
          <w:szCs w:val="32"/>
          <w:u w:color="000000"/>
        </w:rPr>
        <w:t>决算支出为</w:t>
      </w:r>
      <w:r>
        <w:rPr>
          <w:rFonts w:ascii="仿宋_GB2312" w:eastAsia="仿宋_GB2312" w:hAnsi="宋体" w:cs="Times New Roman" w:hint="eastAsia"/>
          <w:sz w:val="32"/>
          <w:szCs w:val="32"/>
          <w:u w:color="000000"/>
        </w:rPr>
        <w:t>11256.7</w:t>
      </w:r>
      <w:r>
        <w:rPr>
          <w:rFonts w:ascii="仿宋_GB2312" w:eastAsia="仿宋_GB2312" w:hAnsi="宋体" w:cs="Times New Roman" w:hint="eastAsia"/>
          <w:sz w:val="32"/>
          <w:szCs w:val="32"/>
          <w:u w:color="000000"/>
        </w:rPr>
        <w:t>万元，其中：基本支出</w:t>
      </w:r>
      <w:r>
        <w:rPr>
          <w:rFonts w:ascii="仿宋_GB2312" w:eastAsia="仿宋_GB2312" w:hAnsi="宋体" w:cs="Times New Roman" w:hint="eastAsia"/>
          <w:sz w:val="32"/>
          <w:szCs w:val="32"/>
          <w:u w:color="000000"/>
        </w:rPr>
        <w:t>6053.64</w:t>
      </w:r>
      <w:r>
        <w:rPr>
          <w:rFonts w:ascii="仿宋_GB2312" w:eastAsia="仿宋_GB2312" w:hAnsi="宋体" w:cs="Times New Roman" w:hint="eastAsia"/>
          <w:sz w:val="32"/>
          <w:szCs w:val="32"/>
          <w:u w:color="000000"/>
        </w:rPr>
        <w:t>万元，项目支出</w:t>
      </w:r>
      <w:r>
        <w:rPr>
          <w:rFonts w:ascii="仿宋_GB2312" w:eastAsia="仿宋_GB2312" w:hAnsi="宋体" w:cs="Times New Roman" w:hint="eastAsia"/>
          <w:sz w:val="32"/>
          <w:szCs w:val="32"/>
          <w:u w:color="000000"/>
        </w:rPr>
        <w:t>5203.06</w:t>
      </w:r>
      <w:r>
        <w:rPr>
          <w:rFonts w:ascii="仿宋_GB2312" w:eastAsia="仿宋_GB2312" w:hAnsi="宋体" w:cs="Times New Roman" w:hint="eastAsia"/>
          <w:sz w:val="32"/>
          <w:szCs w:val="32"/>
          <w:u w:color="000000"/>
        </w:rPr>
        <w:t>万元。决算支出按功能分类包含：公共安全支出</w:t>
      </w:r>
      <w:r>
        <w:rPr>
          <w:rFonts w:ascii="仿宋_GB2312" w:eastAsia="仿宋_GB2312" w:hAnsi="宋体" w:cs="Times New Roman" w:hint="eastAsia"/>
          <w:sz w:val="32"/>
          <w:szCs w:val="32"/>
          <w:u w:color="000000"/>
        </w:rPr>
        <w:t>10033.27</w:t>
      </w:r>
      <w:r>
        <w:rPr>
          <w:rFonts w:ascii="仿宋_GB2312" w:eastAsia="仿宋_GB2312" w:hAnsi="宋体" w:cs="Times New Roman" w:hint="eastAsia"/>
          <w:sz w:val="32"/>
          <w:szCs w:val="32"/>
          <w:u w:color="000000"/>
        </w:rPr>
        <w:t>万元，占比</w:t>
      </w:r>
      <w:r>
        <w:rPr>
          <w:rFonts w:ascii="仿宋_GB2312" w:eastAsia="仿宋_GB2312" w:hAnsi="宋体" w:cs="Times New Roman" w:hint="eastAsia"/>
          <w:sz w:val="32"/>
          <w:szCs w:val="32"/>
          <w:u w:color="000000"/>
        </w:rPr>
        <w:t>89.13</w:t>
      </w:r>
      <w:r>
        <w:rPr>
          <w:rFonts w:ascii="仿宋_GB2312" w:eastAsia="仿宋_GB2312" w:hAnsi="宋体" w:cs="Times New Roman" w:hint="eastAsia"/>
          <w:sz w:val="32"/>
          <w:szCs w:val="32"/>
          <w:u w:color="000000"/>
        </w:rPr>
        <w:t>%</w:t>
      </w:r>
      <w:r>
        <w:rPr>
          <w:rFonts w:ascii="仿宋_GB2312" w:eastAsia="仿宋_GB2312" w:hAnsi="宋体" w:cs="Times New Roman" w:hint="eastAsia"/>
          <w:sz w:val="32"/>
          <w:szCs w:val="32"/>
          <w:u w:color="000000"/>
        </w:rPr>
        <w:t>；</w:t>
      </w:r>
      <w:r>
        <w:rPr>
          <w:rFonts w:ascii="仿宋_GB2312" w:eastAsia="仿宋_GB2312" w:hAnsi="宋体" w:cs="Times New Roman" w:hint="eastAsia"/>
          <w:sz w:val="32"/>
          <w:szCs w:val="32"/>
          <w:u w:color="000000"/>
        </w:rPr>
        <w:lastRenderedPageBreak/>
        <w:t>社会保障和就业支出</w:t>
      </w:r>
      <w:r>
        <w:rPr>
          <w:rFonts w:ascii="仿宋_GB2312" w:eastAsia="仿宋_GB2312" w:hAnsi="宋体" w:cs="Times New Roman" w:hint="eastAsia"/>
          <w:sz w:val="32"/>
          <w:szCs w:val="32"/>
          <w:u w:color="000000"/>
        </w:rPr>
        <w:t>773.58</w:t>
      </w:r>
      <w:r>
        <w:rPr>
          <w:rFonts w:ascii="仿宋_GB2312" w:eastAsia="仿宋_GB2312" w:hAnsi="宋体" w:cs="Times New Roman" w:hint="eastAsia"/>
          <w:sz w:val="32"/>
          <w:szCs w:val="32"/>
          <w:u w:color="000000"/>
        </w:rPr>
        <w:t>万元，占比</w:t>
      </w:r>
      <w:r>
        <w:rPr>
          <w:rFonts w:ascii="仿宋_GB2312" w:eastAsia="仿宋_GB2312" w:hAnsi="宋体" w:cs="Times New Roman" w:hint="eastAsia"/>
          <w:sz w:val="32"/>
          <w:szCs w:val="32"/>
          <w:u w:color="000000"/>
        </w:rPr>
        <w:t>6.87</w:t>
      </w:r>
      <w:r>
        <w:rPr>
          <w:rFonts w:ascii="仿宋_GB2312" w:eastAsia="仿宋_GB2312" w:hAnsi="宋体" w:cs="Times New Roman" w:hint="eastAsia"/>
          <w:sz w:val="32"/>
          <w:szCs w:val="32"/>
          <w:u w:color="000000"/>
        </w:rPr>
        <w:t>%</w:t>
      </w:r>
      <w:r>
        <w:rPr>
          <w:rFonts w:ascii="仿宋_GB2312" w:eastAsia="仿宋_GB2312" w:hAnsi="宋体" w:cs="Times New Roman" w:hint="eastAsia"/>
          <w:sz w:val="32"/>
          <w:szCs w:val="32"/>
          <w:u w:color="000000"/>
        </w:rPr>
        <w:t>；医疗卫生与计划教育支出</w:t>
      </w:r>
      <w:r>
        <w:rPr>
          <w:rFonts w:ascii="仿宋_GB2312" w:eastAsia="仿宋_GB2312" w:hAnsi="宋体" w:cs="Times New Roman" w:hint="eastAsia"/>
          <w:sz w:val="32"/>
          <w:szCs w:val="32"/>
          <w:u w:color="000000"/>
        </w:rPr>
        <w:t>131.36</w:t>
      </w:r>
      <w:r>
        <w:rPr>
          <w:rFonts w:ascii="仿宋_GB2312" w:eastAsia="仿宋_GB2312" w:hAnsi="宋体" w:cs="Times New Roman" w:hint="eastAsia"/>
          <w:sz w:val="32"/>
          <w:szCs w:val="32"/>
          <w:u w:color="000000"/>
        </w:rPr>
        <w:t>万元，占比</w:t>
      </w:r>
      <w:r>
        <w:rPr>
          <w:rFonts w:ascii="仿宋_GB2312" w:eastAsia="仿宋_GB2312" w:hAnsi="宋体" w:cs="Times New Roman" w:hint="eastAsia"/>
          <w:sz w:val="32"/>
          <w:szCs w:val="32"/>
          <w:u w:color="000000"/>
        </w:rPr>
        <w:t>1.17</w:t>
      </w:r>
      <w:r>
        <w:rPr>
          <w:rFonts w:ascii="仿宋_GB2312" w:eastAsia="仿宋_GB2312" w:hAnsi="宋体" w:cs="Times New Roman" w:hint="eastAsia"/>
          <w:sz w:val="32"/>
          <w:szCs w:val="32"/>
          <w:u w:color="000000"/>
        </w:rPr>
        <w:t>%</w:t>
      </w:r>
      <w:r>
        <w:rPr>
          <w:rFonts w:ascii="仿宋_GB2312" w:eastAsia="仿宋_GB2312" w:hAnsi="宋体" w:cs="Times New Roman" w:hint="eastAsia"/>
          <w:sz w:val="32"/>
          <w:szCs w:val="32"/>
          <w:u w:color="000000"/>
        </w:rPr>
        <w:t>；住房保障支出</w:t>
      </w:r>
      <w:r>
        <w:rPr>
          <w:rFonts w:ascii="仿宋_GB2312" w:eastAsia="仿宋_GB2312" w:hAnsi="宋体" w:cs="Times New Roman" w:hint="eastAsia"/>
          <w:sz w:val="32"/>
          <w:szCs w:val="32"/>
          <w:u w:color="000000"/>
        </w:rPr>
        <w:t>265.84</w:t>
      </w:r>
      <w:r>
        <w:rPr>
          <w:rFonts w:ascii="仿宋_GB2312" w:eastAsia="仿宋_GB2312" w:hAnsi="宋体" w:cs="Times New Roman" w:hint="eastAsia"/>
          <w:sz w:val="32"/>
          <w:szCs w:val="32"/>
          <w:u w:color="000000"/>
        </w:rPr>
        <w:t>万元，占比</w:t>
      </w:r>
      <w:r>
        <w:rPr>
          <w:rFonts w:ascii="仿宋_GB2312" w:eastAsia="仿宋_GB2312" w:hAnsi="宋体" w:cs="Times New Roman" w:hint="eastAsia"/>
          <w:sz w:val="32"/>
          <w:szCs w:val="32"/>
          <w:u w:color="000000"/>
        </w:rPr>
        <w:t>2.36</w:t>
      </w:r>
      <w:r>
        <w:rPr>
          <w:rFonts w:ascii="仿宋_GB2312" w:eastAsia="仿宋_GB2312" w:hAnsi="宋体" w:cs="Times New Roman" w:hint="eastAsia"/>
          <w:sz w:val="32"/>
          <w:szCs w:val="32"/>
          <w:u w:color="000000"/>
        </w:rPr>
        <w:t>%</w:t>
      </w:r>
      <w:r>
        <w:rPr>
          <w:rFonts w:ascii="仿宋_GB2312" w:eastAsia="仿宋_GB2312" w:hAnsi="宋体" w:cs="Times New Roman" w:hint="eastAsia"/>
          <w:sz w:val="32"/>
          <w:szCs w:val="32"/>
          <w:u w:color="000000"/>
        </w:rPr>
        <w:t>；城乡社区支出</w:t>
      </w:r>
      <w:r>
        <w:rPr>
          <w:rFonts w:ascii="仿宋_GB2312" w:eastAsia="仿宋_GB2312" w:hAnsi="宋体" w:cs="Times New Roman" w:hint="eastAsia"/>
          <w:sz w:val="32"/>
          <w:szCs w:val="32"/>
          <w:u w:color="000000"/>
        </w:rPr>
        <w:t>52.65</w:t>
      </w:r>
      <w:r>
        <w:rPr>
          <w:rFonts w:ascii="仿宋_GB2312" w:eastAsia="仿宋_GB2312" w:hAnsi="宋体" w:cs="Times New Roman" w:hint="eastAsia"/>
          <w:sz w:val="32"/>
          <w:szCs w:val="32"/>
          <w:u w:color="000000"/>
        </w:rPr>
        <w:t>万元，占比</w:t>
      </w:r>
      <w:r>
        <w:rPr>
          <w:rFonts w:ascii="仿宋_GB2312" w:eastAsia="仿宋_GB2312" w:hAnsi="宋体" w:cs="Times New Roman" w:hint="eastAsia"/>
          <w:sz w:val="32"/>
          <w:szCs w:val="32"/>
          <w:u w:color="000000"/>
        </w:rPr>
        <w:t>0.47%</w:t>
      </w:r>
      <w:r>
        <w:rPr>
          <w:rFonts w:ascii="仿宋_GB2312" w:eastAsia="仿宋_GB2312" w:hAnsi="宋体" w:cs="Times New Roman" w:hint="eastAsia"/>
          <w:sz w:val="32"/>
          <w:szCs w:val="32"/>
          <w:u w:color="000000"/>
        </w:rPr>
        <w:t>。</w:t>
      </w:r>
      <w:r>
        <w:rPr>
          <w:rFonts w:ascii="仿宋_GB2312" w:eastAsia="仿宋_GB2312" w:hAnsi="宋体" w:cs="Times New Roman" w:hint="eastAsia"/>
          <w:sz w:val="32"/>
          <w:szCs w:val="32"/>
          <w:u w:color="000000"/>
        </w:rPr>
        <w:t>具体决算支出详见附件</w:t>
      </w:r>
      <w:r>
        <w:rPr>
          <w:rFonts w:ascii="仿宋_GB2312" w:eastAsia="仿宋_GB2312" w:hAnsi="宋体" w:cs="Times New Roman" w:hint="eastAsia"/>
          <w:sz w:val="32"/>
          <w:szCs w:val="32"/>
          <w:u w:color="000000"/>
        </w:rPr>
        <w:t>2</w:t>
      </w:r>
      <w:r>
        <w:rPr>
          <w:rFonts w:ascii="仿宋_GB2312" w:eastAsia="仿宋_GB2312" w:hAnsi="宋体" w:cs="Times New Roman" w:hint="eastAsia"/>
          <w:sz w:val="32"/>
          <w:szCs w:val="32"/>
          <w:u w:color="000000"/>
        </w:rPr>
        <w:t>。</w:t>
      </w:r>
    </w:p>
    <w:p w14:paraId="37CE78C2" w14:textId="77777777" w:rsidR="000336D0" w:rsidRDefault="00F542D8">
      <w:pPr>
        <w:spacing w:after="0" w:line="560" w:lineRule="exact"/>
        <w:ind w:firstLineChars="200" w:firstLine="640"/>
        <w:jc w:val="both"/>
        <w:rPr>
          <w:rFonts w:ascii="仿宋" w:eastAsia="仿宋" w:hAnsi="仿宋"/>
          <w:snapToGrid w:val="0"/>
          <w:sz w:val="32"/>
          <w:szCs w:val="32"/>
        </w:rPr>
      </w:pPr>
      <w:r>
        <w:rPr>
          <w:rFonts w:ascii="仿宋_GB2312" w:eastAsia="仿宋_GB2312" w:cs="DengXian-Regular" w:hint="eastAsia"/>
          <w:sz w:val="32"/>
          <w:szCs w:val="32"/>
        </w:rPr>
        <w:t>财政拨款决算支出比年初预算增加</w:t>
      </w:r>
      <w:r>
        <w:rPr>
          <w:rFonts w:ascii="仿宋_GB2312" w:eastAsia="仿宋_GB2312" w:cs="DengXian-Regular" w:hint="eastAsia"/>
          <w:sz w:val="32"/>
          <w:szCs w:val="32"/>
        </w:rPr>
        <w:t>149.95</w:t>
      </w:r>
      <w:r>
        <w:rPr>
          <w:rFonts w:ascii="仿宋_GB2312" w:eastAsia="仿宋_GB2312" w:cs="DengXian-Regular" w:hint="eastAsia"/>
          <w:sz w:val="32"/>
          <w:szCs w:val="32"/>
        </w:rPr>
        <w:t>万元。决算支出完成年初预算的</w:t>
      </w:r>
      <w:r>
        <w:rPr>
          <w:rFonts w:ascii="仿宋_GB2312" w:eastAsia="仿宋_GB2312" w:cs="DengXian-Regular" w:hint="eastAsia"/>
          <w:sz w:val="32"/>
          <w:szCs w:val="32"/>
        </w:rPr>
        <w:t>101.36</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hAnsi="宋体" w:cs="Times New Roman" w:hint="eastAsia"/>
          <w:sz w:val="32"/>
          <w:szCs w:val="32"/>
          <w:u w:color="000000"/>
        </w:rPr>
        <w:t>决算支出大于预算支出的</w:t>
      </w:r>
      <w:r>
        <w:rPr>
          <w:rFonts w:ascii="仿宋_GB2312" w:eastAsia="仿宋_GB2312" w:cs="DengXian-Regular" w:hint="eastAsia"/>
          <w:sz w:val="32"/>
          <w:szCs w:val="32"/>
        </w:rPr>
        <w:t>主要原因为</w:t>
      </w:r>
      <w:r>
        <w:rPr>
          <w:rFonts w:ascii="仿宋_GB2312" w:eastAsia="仿宋_GB2312" w:cs="DengXian-Regular" w:hint="eastAsia"/>
          <w:sz w:val="32"/>
          <w:szCs w:val="32"/>
        </w:rPr>
        <w:t>2018</w:t>
      </w:r>
      <w:r>
        <w:rPr>
          <w:rFonts w:ascii="仿宋_GB2312" w:eastAsia="仿宋_GB2312" w:cs="DengXian-Regular" w:hint="eastAsia"/>
          <w:sz w:val="32"/>
          <w:szCs w:val="32"/>
        </w:rPr>
        <w:t>年结转结余经费</w:t>
      </w:r>
      <w:r>
        <w:rPr>
          <w:rFonts w:ascii="仿宋_GB2312" w:eastAsia="仿宋_GB2312" w:cs="DengXian-Regular" w:hint="eastAsia"/>
          <w:sz w:val="32"/>
          <w:szCs w:val="32"/>
        </w:rPr>
        <w:t>2019</w:t>
      </w:r>
      <w:r>
        <w:rPr>
          <w:rFonts w:ascii="仿宋_GB2312" w:eastAsia="仿宋_GB2312" w:cs="DengXian-Regular" w:hint="eastAsia"/>
          <w:sz w:val="32"/>
          <w:szCs w:val="32"/>
        </w:rPr>
        <w:t>年度支出</w:t>
      </w:r>
      <w:r>
        <w:rPr>
          <w:rFonts w:ascii="仿宋" w:eastAsia="仿宋" w:hAnsi="仿宋" w:hint="eastAsia"/>
          <w:snapToGrid w:val="0"/>
          <w:sz w:val="32"/>
          <w:szCs w:val="32"/>
        </w:rPr>
        <w:t>。</w:t>
      </w:r>
    </w:p>
    <w:p w14:paraId="06FB8C90" w14:textId="77777777" w:rsidR="000336D0" w:rsidRDefault="00F542D8">
      <w:pPr>
        <w:spacing w:after="0" w:line="56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2019</w:t>
      </w:r>
      <w:r>
        <w:rPr>
          <w:rFonts w:ascii="仿宋_GB2312" w:eastAsia="仿宋_GB2312" w:cs="DengXian-Regular" w:hint="eastAsia"/>
          <w:sz w:val="32"/>
          <w:szCs w:val="32"/>
        </w:rPr>
        <w:t>年实际项目支出</w:t>
      </w:r>
      <w:r>
        <w:rPr>
          <w:rFonts w:ascii="仿宋_GB2312" w:eastAsia="仿宋_GB2312" w:cs="DengXian-Regular" w:hint="eastAsia"/>
          <w:sz w:val="32"/>
          <w:szCs w:val="32"/>
        </w:rPr>
        <w:t>5203.06</w:t>
      </w:r>
      <w:r>
        <w:rPr>
          <w:rFonts w:ascii="仿宋_GB2312" w:eastAsia="仿宋_GB2312" w:cs="DengXian-Regular" w:hint="eastAsia"/>
          <w:sz w:val="32"/>
          <w:szCs w:val="32"/>
        </w:rPr>
        <w:t>万元，决算报表</w:t>
      </w:r>
      <w:proofErr w:type="gramStart"/>
      <w:r>
        <w:rPr>
          <w:rFonts w:ascii="仿宋_GB2312" w:eastAsia="仿宋_GB2312" w:cs="DengXian-Regular" w:hint="eastAsia"/>
          <w:sz w:val="32"/>
          <w:szCs w:val="32"/>
        </w:rPr>
        <w:t>中项目</w:t>
      </w:r>
      <w:proofErr w:type="gramEnd"/>
      <w:r>
        <w:rPr>
          <w:rFonts w:ascii="仿宋_GB2312" w:eastAsia="仿宋_GB2312" w:cs="DengXian-Regular" w:hint="eastAsia"/>
          <w:sz w:val="32"/>
          <w:szCs w:val="32"/>
        </w:rPr>
        <w:t>支出</w:t>
      </w:r>
      <w:r>
        <w:rPr>
          <w:rFonts w:ascii="仿宋_GB2312" w:eastAsia="仿宋_GB2312" w:cs="DengXian-Regular" w:hint="eastAsia"/>
          <w:sz w:val="32"/>
          <w:szCs w:val="32"/>
        </w:rPr>
        <w:t>5203.06</w:t>
      </w:r>
      <w:r>
        <w:rPr>
          <w:rFonts w:ascii="仿宋_GB2312" w:eastAsia="仿宋_GB2312" w:cs="DengXian-Regular" w:hint="eastAsia"/>
          <w:sz w:val="32"/>
          <w:szCs w:val="32"/>
        </w:rPr>
        <w:t>万元，实际支出与决算报表差</w:t>
      </w:r>
      <w:r>
        <w:rPr>
          <w:rFonts w:ascii="仿宋_GB2312" w:eastAsia="仿宋_GB2312" w:cs="DengXian-Regular" w:hint="eastAsia"/>
          <w:sz w:val="32"/>
          <w:szCs w:val="32"/>
        </w:rPr>
        <w:t>0</w:t>
      </w:r>
      <w:r>
        <w:rPr>
          <w:rFonts w:ascii="仿宋_GB2312" w:eastAsia="仿宋_GB2312" w:cs="DengXian-Regular" w:hint="eastAsia"/>
          <w:sz w:val="32"/>
          <w:szCs w:val="32"/>
        </w:rPr>
        <w:t>万元。</w:t>
      </w:r>
    </w:p>
    <w:p w14:paraId="7B4C1ADE" w14:textId="77777777" w:rsidR="000336D0" w:rsidRDefault="00F542D8">
      <w:pPr>
        <w:pStyle w:val="3"/>
        <w:spacing w:before="0" w:after="0" w:line="560" w:lineRule="exact"/>
        <w:ind w:firstLineChars="200" w:firstLine="640"/>
        <w:jc w:val="both"/>
        <w:rPr>
          <w:rFonts w:ascii="仿宋_GB2312" w:hAnsi="Tahoma" w:cs="DengXian-Regular"/>
          <w:sz w:val="32"/>
        </w:rPr>
      </w:pPr>
      <w:bookmarkStart w:id="13" w:name="_Toc492652769"/>
      <w:bookmarkStart w:id="14" w:name="_Toc465149503"/>
      <w:bookmarkStart w:id="15" w:name="_Toc19291"/>
      <w:r>
        <w:rPr>
          <w:rFonts w:ascii="仿宋_GB2312" w:hAnsi="Tahoma" w:cs="DengXian-Regular" w:hint="eastAsia"/>
          <w:sz w:val="32"/>
        </w:rPr>
        <w:t>（五）“三公”经费预算安排及支出情况</w:t>
      </w:r>
      <w:bookmarkEnd w:id="13"/>
      <w:bookmarkEnd w:id="14"/>
      <w:bookmarkEnd w:id="15"/>
    </w:p>
    <w:p w14:paraId="31AFBD72" w14:textId="77777777" w:rsidR="000336D0" w:rsidRDefault="00F542D8">
      <w:pPr>
        <w:spacing w:after="0" w:line="56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2019</w:t>
      </w:r>
      <w:r>
        <w:rPr>
          <w:rFonts w:ascii="仿宋_GB2312" w:eastAsia="仿宋_GB2312" w:cs="DengXian-Regular" w:hint="eastAsia"/>
          <w:sz w:val="32"/>
          <w:szCs w:val="32"/>
        </w:rPr>
        <w:t>年“三公”经费预算</w:t>
      </w:r>
      <w:r>
        <w:rPr>
          <w:rFonts w:ascii="仿宋_GB2312" w:eastAsia="仿宋_GB2312" w:cs="DengXian-Regular" w:hint="eastAsia"/>
          <w:sz w:val="32"/>
          <w:szCs w:val="32"/>
        </w:rPr>
        <w:t>243.4</w:t>
      </w:r>
      <w:r>
        <w:rPr>
          <w:rFonts w:ascii="仿宋_GB2312" w:eastAsia="仿宋_GB2312" w:cs="DengXian-Regular" w:hint="eastAsia"/>
          <w:sz w:val="32"/>
          <w:szCs w:val="32"/>
        </w:rPr>
        <w:t>万元（</w:t>
      </w:r>
      <w:r>
        <w:rPr>
          <w:rFonts w:ascii="仿宋_GB2312" w:eastAsia="仿宋_GB2312" w:cs="DengXian-Regular" w:hint="eastAsia"/>
          <w:sz w:val="32"/>
          <w:szCs w:val="32"/>
        </w:rPr>
        <w:t>为</w:t>
      </w:r>
      <w:r>
        <w:rPr>
          <w:rFonts w:ascii="仿宋_GB2312" w:eastAsia="仿宋_GB2312" w:cs="DengXian-Regular" w:hint="eastAsia"/>
          <w:sz w:val="32"/>
          <w:szCs w:val="32"/>
        </w:rPr>
        <w:t>公务用车运行维护费），实际支出</w:t>
      </w:r>
      <w:r>
        <w:rPr>
          <w:rFonts w:ascii="仿宋_GB2312" w:eastAsia="仿宋_GB2312" w:cs="DengXian-Regular" w:hint="eastAsia"/>
          <w:sz w:val="32"/>
          <w:szCs w:val="32"/>
        </w:rPr>
        <w:t>195.86</w:t>
      </w:r>
      <w:r>
        <w:rPr>
          <w:rFonts w:ascii="仿宋_GB2312" w:eastAsia="仿宋_GB2312" w:cs="DengXian-Regular" w:hint="eastAsia"/>
          <w:sz w:val="32"/>
          <w:szCs w:val="32"/>
        </w:rPr>
        <w:t>万元（</w:t>
      </w:r>
      <w:r>
        <w:rPr>
          <w:rFonts w:ascii="仿宋_GB2312" w:eastAsia="仿宋_GB2312" w:cs="DengXian-Regular" w:hint="eastAsia"/>
          <w:sz w:val="32"/>
          <w:szCs w:val="32"/>
        </w:rPr>
        <w:t>为</w:t>
      </w:r>
      <w:r>
        <w:rPr>
          <w:rFonts w:ascii="仿宋_GB2312" w:eastAsia="仿宋_GB2312" w:cs="DengXian-Regular" w:hint="eastAsia"/>
          <w:sz w:val="32"/>
          <w:szCs w:val="32"/>
        </w:rPr>
        <w:t>公务用车运行维护费），比预算减少</w:t>
      </w:r>
      <w:r>
        <w:rPr>
          <w:rFonts w:ascii="仿宋_GB2312" w:eastAsia="仿宋_GB2312" w:cs="DengXian-Regular" w:hint="eastAsia"/>
          <w:sz w:val="32"/>
          <w:szCs w:val="32"/>
        </w:rPr>
        <w:t>47.54</w:t>
      </w:r>
      <w:r>
        <w:rPr>
          <w:rFonts w:ascii="仿宋_GB2312" w:eastAsia="仿宋_GB2312" w:cs="DengXian-Regular" w:hint="eastAsia"/>
          <w:sz w:val="32"/>
          <w:szCs w:val="32"/>
        </w:rPr>
        <w:t>万元，节约率</w:t>
      </w:r>
      <w:r>
        <w:rPr>
          <w:rFonts w:ascii="仿宋_GB2312" w:eastAsia="仿宋_GB2312" w:cs="DengXian-Regular" w:hint="eastAsia"/>
          <w:sz w:val="32"/>
          <w:szCs w:val="32"/>
        </w:rPr>
        <w:t>19.53</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2019</w:t>
      </w:r>
      <w:r>
        <w:rPr>
          <w:rFonts w:ascii="仿宋_GB2312" w:eastAsia="仿宋_GB2312" w:cs="DengXian-Regular" w:hint="eastAsia"/>
          <w:sz w:val="32"/>
          <w:szCs w:val="32"/>
        </w:rPr>
        <w:t>年“三公”经费预算数与</w:t>
      </w:r>
      <w:r>
        <w:rPr>
          <w:rFonts w:ascii="仿宋_GB2312" w:eastAsia="仿宋_GB2312" w:cs="DengXian-Regular" w:hint="eastAsia"/>
          <w:sz w:val="32"/>
          <w:szCs w:val="32"/>
        </w:rPr>
        <w:t>2018</w:t>
      </w:r>
      <w:r>
        <w:rPr>
          <w:rFonts w:ascii="仿宋_GB2312" w:eastAsia="仿宋_GB2312" w:cs="DengXian-Regular" w:hint="eastAsia"/>
          <w:sz w:val="32"/>
          <w:szCs w:val="32"/>
        </w:rPr>
        <w:t>年预算数相比无变化，决算数与</w:t>
      </w:r>
      <w:r>
        <w:rPr>
          <w:rFonts w:ascii="仿宋_GB2312" w:eastAsia="仿宋_GB2312" w:cs="DengXian-Regular" w:hint="eastAsia"/>
          <w:sz w:val="32"/>
          <w:szCs w:val="32"/>
        </w:rPr>
        <w:t>2018</w:t>
      </w:r>
      <w:r>
        <w:rPr>
          <w:rFonts w:ascii="仿宋_GB2312" w:eastAsia="仿宋_GB2312" w:cs="DengXian-Regular" w:hint="eastAsia"/>
          <w:sz w:val="32"/>
          <w:szCs w:val="32"/>
        </w:rPr>
        <w:t>年实际支出相比，</w:t>
      </w:r>
      <w:r>
        <w:rPr>
          <w:rFonts w:ascii="仿宋_GB2312" w:eastAsia="仿宋_GB2312" w:cs="DengXian-Regular" w:hint="eastAsia"/>
          <w:sz w:val="32"/>
          <w:szCs w:val="32"/>
        </w:rPr>
        <w:t>增加</w:t>
      </w:r>
      <w:r>
        <w:rPr>
          <w:rFonts w:ascii="仿宋_GB2312" w:eastAsia="仿宋_GB2312" w:cs="DengXian-Regular" w:hint="eastAsia"/>
          <w:sz w:val="32"/>
          <w:szCs w:val="32"/>
        </w:rPr>
        <w:t>10.47</w:t>
      </w:r>
      <w:r>
        <w:rPr>
          <w:rFonts w:ascii="仿宋_GB2312" w:eastAsia="仿宋_GB2312" w:cs="DengXian-Regular" w:hint="eastAsia"/>
          <w:sz w:val="32"/>
          <w:szCs w:val="32"/>
        </w:rPr>
        <w:t>万元。具体详见表</w:t>
      </w:r>
      <w:r>
        <w:rPr>
          <w:rFonts w:ascii="仿宋_GB2312" w:eastAsia="仿宋_GB2312" w:cs="DengXian-Regular" w:hint="eastAsia"/>
          <w:sz w:val="32"/>
          <w:szCs w:val="32"/>
        </w:rPr>
        <w:t>1</w:t>
      </w:r>
      <w:r>
        <w:rPr>
          <w:rFonts w:ascii="仿宋_GB2312" w:eastAsia="仿宋_GB2312" w:cs="DengXian-Regular" w:hint="eastAsia"/>
          <w:sz w:val="32"/>
          <w:szCs w:val="32"/>
        </w:rPr>
        <w:t>。</w:t>
      </w:r>
    </w:p>
    <w:p w14:paraId="3E038F90" w14:textId="77777777" w:rsidR="000336D0" w:rsidRDefault="00F542D8">
      <w:pPr>
        <w:spacing w:after="0" w:line="540" w:lineRule="exact"/>
        <w:ind w:firstLineChars="200" w:firstLine="643"/>
        <w:jc w:val="both"/>
        <w:rPr>
          <w:rFonts w:ascii="宋体" w:eastAsia="宋体" w:hAnsi="宋体" w:cs="宋体"/>
          <w:b/>
          <w:bCs/>
          <w:sz w:val="32"/>
          <w:szCs w:val="32"/>
        </w:rPr>
      </w:pPr>
      <w:r>
        <w:rPr>
          <w:rFonts w:ascii="宋体" w:eastAsia="宋体" w:hAnsi="宋体" w:cs="宋体" w:hint="eastAsia"/>
          <w:b/>
          <w:bCs/>
          <w:sz w:val="32"/>
          <w:szCs w:val="32"/>
        </w:rPr>
        <w:t>表</w:t>
      </w:r>
      <w:r>
        <w:rPr>
          <w:rFonts w:ascii="宋体" w:eastAsia="宋体" w:hAnsi="宋体" w:cs="宋体" w:hint="eastAsia"/>
          <w:b/>
          <w:bCs/>
          <w:sz w:val="32"/>
          <w:szCs w:val="32"/>
        </w:rPr>
        <w:t xml:space="preserve">1  </w:t>
      </w:r>
      <w:r>
        <w:rPr>
          <w:rFonts w:ascii="宋体" w:eastAsia="宋体" w:hAnsi="宋体" w:cs="宋体" w:hint="eastAsia"/>
          <w:b/>
          <w:bCs/>
          <w:sz w:val="32"/>
          <w:szCs w:val="32"/>
        </w:rPr>
        <w:t>公安局</w:t>
      </w:r>
      <w:r>
        <w:rPr>
          <w:rFonts w:ascii="宋体" w:eastAsia="宋体" w:hAnsi="宋体" w:cs="宋体" w:hint="eastAsia"/>
          <w:b/>
          <w:bCs/>
          <w:sz w:val="32"/>
          <w:szCs w:val="32"/>
        </w:rPr>
        <w:t>“三公”经费预算及决算明细表</w:t>
      </w:r>
    </w:p>
    <w:p w14:paraId="29A7564A" w14:textId="77777777" w:rsidR="000336D0" w:rsidRDefault="00F542D8">
      <w:pPr>
        <w:spacing w:after="0" w:line="540" w:lineRule="exact"/>
        <w:ind w:firstLineChars="200" w:firstLine="640"/>
        <w:jc w:val="both"/>
        <w:rPr>
          <w:rFonts w:ascii="宋体" w:eastAsia="宋体" w:hAnsi="宋体" w:cs="宋体"/>
          <w:sz w:val="21"/>
          <w:szCs w:val="21"/>
        </w:rPr>
      </w:pPr>
      <w:r>
        <w:rPr>
          <w:rFonts w:ascii="仿宋_GB2312" w:eastAsia="仿宋_GB2312" w:cs="DengXian-Regular" w:hint="eastAsia"/>
          <w:sz w:val="32"/>
          <w:szCs w:val="32"/>
        </w:rPr>
        <w:t xml:space="preserve">                                         </w:t>
      </w:r>
      <w:r>
        <w:rPr>
          <w:rFonts w:ascii="宋体" w:eastAsia="宋体" w:hAnsi="宋体" w:cs="宋体" w:hint="eastAsia"/>
          <w:sz w:val="21"/>
          <w:szCs w:val="21"/>
        </w:rPr>
        <w:t>单位：万元</w:t>
      </w:r>
    </w:p>
    <w:tbl>
      <w:tblPr>
        <w:tblW w:w="8565" w:type="dxa"/>
        <w:tblInd w:w="15" w:type="dxa"/>
        <w:tblLayout w:type="fixed"/>
        <w:tblCellMar>
          <w:left w:w="0" w:type="dxa"/>
          <w:right w:w="0" w:type="dxa"/>
        </w:tblCellMar>
        <w:tblLook w:val="04A0" w:firstRow="1" w:lastRow="0" w:firstColumn="1" w:lastColumn="0" w:noHBand="0" w:noVBand="1"/>
      </w:tblPr>
      <w:tblGrid>
        <w:gridCol w:w="549"/>
        <w:gridCol w:w="1818"/>
        <w:gridCol w:w="993"/>
        <w:gridCol w:w="932"/>
        <w:gridCol w:w="1022"/>
        <w:gridCol w:w="947"/>
        <w:gridCol w:w="1149"/>
        <w:gridCol w:w="1155"/>
      </w:tblGrid>
      <w:tr w:rsidR="000336D0" w14:paraId="12A31E67" w14:textId="77777777">
        <w:tblPrEx>
          <w:tblCellMar>
            <w:top w:w="0" w:type="dxa"/>
            <w:bottom w:w="0" w:type="dxa"/>
          </w:tblCellMar>
        </w:tblPrEx>
        <w:trPr>
          <w:trHeight w:val="454"/>
        </w:trPr>
        <w:tc>
          <w:tcPr>
            <w:tcW w:w="54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A61998" w14:textId="77777777" w:rsidR="000336D0" w:rsidRDefault="00F542D8">
            <w:pPr>
              <w:spacing w:after="0" w:line="540" w:lineRule="exact"/>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181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30A559" w14:textId="77777777" w:rsidR="000336D0" w:rsidRDefault="00F542D8">
            <w:pPr>
              <w:spacing w:after="0" w:line="540" w:lineRule="exact"/>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442BF5" w14:textId="77777777" w:rsidR="000336D0" w:rsidRDefault="00F542D8">
            <w:pPr>
              <w:spacing w:after="0" w:line="540" w:lineRule="exact"/>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2018</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000000"/>
              <w:right w:val="nil"/>
            </w:tcBorders>
            <w:tcMar>
              <w:top w:w="15" w:type="dxa"/>
              <w:left w:w="15" w:type="dxa"/>
              <w:right w:w="15" w:type="dxa"/>
            </w:tcMar>
            <w:vAlign w:val="center"/>
          </w:tcPr>
          <w:p w14:paraId="19575409" w14:textId="77777777" w:rsidR="000336D0" w:rsidRDefault="00F542D8">
            <w:pPr>
              <w:spacing w:after="0" w:line="540" w:lineRule="exact"/>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2019</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FA4D3" w14:textId="77777777" w:rsidR="000336D0" w:rsidRDefault="00F542D8">
            <w:pPr>
              <w:spacing w:after="0" w:line="540" w:lineRule="exact"/>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0336D0" w14:paraId="074423D3" w14:textId="77777777">
        <w:tblPrEx>
          <w:tblCellMar>
            <w:top w:w="0" w:type="dxa"/>
            <w:bottom w:w="0" w:type="dxa"/>
          </w:tblCellMar>
        </w:tblPrEx>
        <w:trPr>
          <w:trHeight w:val="454"/>
        </w:trPr>
        <w:tc>
          <w:tcPr>
            <w:tcW w:w="54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D2108A" w14:textId="77777777" w:rsidR="000336D0" w:rsidRDefault="000336D0">
            <w:pPr>
              <w:spacing w:after="0" w:line="540" w:lineRule="exact"/>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D13DAD" w14:textId="77777777" w:rsidR="000336D0" w:rsidRDefault="000336D0">
            <w:pPr>
              <w:spacing w:after="0" w:line="540" w:lineRule="exact"/>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37CA85" w14:textId="77777777" w:rsidR="000336D0" w:rsidRDefault="00F542D8">
            <w:pPr>
              <w:spacing w:after="0" w:line="540" w:lineRule="exact"/>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000000"/>
            </w:tcBorders>
            <w:tcMar>
              <w:top w:w="15" w:type="dxa"/>
              <w:left w:w="15" w:type="dxa"/>
              <w:right w:w="15" w:type="dxa"/>
            </w:tcMar>
            <w:vAlign w:val="center"/>
          </w:tcPr>
          <w:p w14:paraId="406144C1" w14:textId="77777777" w:rsidR="000336D0" w:rsidRDefault="00F542D8">
            <w:pPr>
              <w:spacing w:after="0" w:line="540" w:lineRule="exact"/>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6E97844A" w14:textId="77777777" w:rsidR="000336D0" w:rsidRDefault="00F542D8">
            <w:pPr>
              <w:spacing w:after="0" w:line="540" w:lineRule="exact"/>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45BB0577" w14:textId="77777777" w:rsidR="000336D0" w:rsidRDefault="00F542D8">
            <w:pPr>
              <w:spacing w:after="0" w:line="540" w:lineRule="exact"/>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32CD865D" w14:textId="77777777" w:rsidR="000336D0" w:rsidRDefault="00F542D8">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11A8795A" w14:textId="77777777" w:rsidR="000336D0" w:rsidRDefault="00F542D8">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0336D0" w14:paraId="5F2F845D" w14:textId="77777777">
        <w:tblPrEx>
          <w:tblCellMar>
            <w:top w:w="0" w:type="dxa"/>
            <w:bottom w:w="0" w:type="dxa"/>
          </w:tblCellMar>
        </w:tblPrEx>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F1CFC" w14:textId="77777777" w:rsidR="000336D0" w:rsidRDefault="00F542D8">
            <w:pPr>
              <w:spacing w:after="0" w:line="54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14:paraId="30A7C664" w14:textId="77777777" w:rsidR="000336D0" w:rsidRDefault="00F542D8">
            <w:pPr>
              <w:spacing w:after="0" w:line="54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2B1D0" w14:textId="77777777" w:rsidR="000336D0" w:rsidRDefault="000336D0">
            <w:pPr>
              <w:spacing w:after="0" w:line="540" w:lineRule="exact"/>
              <w:ind w:firstLineChars="200" w:firstLine="420"/>
              <w:jc w:val="center"/>
              <w:textAlignment w:val="center"/>
              <w:rPr>
                <w:rFonts w:ascii="宋体" w:eastAsia="宋体" w:hAnsi="宋体" w:cs="宋体"/>
                <w:color w:val="000000"/>
                <w:sz w:val="21"/>
                <w:szCs w:val="21"/>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C36FA" w14:textId="77777777" w:rsidR="000336D0" w:rsidRDefault="000336D0">
            <w:pPr>
              <w:spacing w:after="0" w:line="540" w:lineRule="exact"/>
              <w:ind w:firstLineChars="200" w:firstLine="420"/>
              <w:jc w:val="center"/>
              <w:textAlignment w:val="center"/>
              <w:rPr>
                <w:rFonts w:ascii="宋体" w:eastAsia="宋体" w:hAnsi="宋体" w:cs="宋体"/>
                <w:color w:val="000000"/>
                <w:sz w:val="21"/>
                <w:szCs w:val="21"/>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5FA6B" w14:textId="77777777" w:rsidR="000336D0" w:rsidRDefault="000336D0">
            <w:pPr>
              <w:spacing w:after="0" w:line="540" w:lineRule="exact"/>
              <w:ind w:firstLineChars="200" w:firstLine="420"/>
              <w:jc w:val="center"/>
              <w:textAlignment w:val="center"/>
              <w:rPr>
                <w:rFonts w:ascii="宋体" w:eastAsia="宋体" w:hAnsi="宋体" w:cs="宋体"/>
                <w:color w:val="000000"/>
                <w:sz w:val="21"/>
                <w:szCs w:val="21"/>
              </w:rPr>
            </w:pPr>
          </w:p>
        </w:tc>
        <w:tc>
          <w:tcPr>
            <w:tcW w:w="9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14E6C2" w14:textId="77777777" w:rsidR="000336D0" w:rsidRDefault="000336D0">
            <w:pPr>
              <w:spacing w:after="0" w:line="540" w:lineRule="exact"/>
              <w:ind w:firstLineChars="200" w:firstLine="420"/>
              <w:jc w:val="center"/>
              <w:textAlignment w:val="center"/>
              <w:rPr>
                <w:rFonts w:ascii="宋体" w:eastAsia="宋体" w:hAnsi="宋体" w:cs="宋体"/>
                <w:color w:val="000000"/>
                <w:sz w:val="21"/>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E5A579" w14:textId="77777777" w:rsidR="000336D0" w:rsidRDefault="000336D0">
            <w:pPr>
              <w:spacing w:after="0" w:line="540" w:lineRule="exact"/>
              <w:ind w:firstLineChars="200" w:firstLine="420"/>
              <w:jc w:val="center"/>
              <w:textAlignment w:val="center"/>
              <w:rPr>
                <w:rFonts w:ascii="宋体" w:eastAsia="宋体" w:hAnsi="宋体" w:cs="宋体"/>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09FCAF" w14:textId="77777777" w:rsidR="000336D0" w:rsidRDefault="000336D0">
            <w:pPr>
              <w:spacing w:after="0" w:line="540" w:lineRule="exact"/>
              <w:ind w:firstLineChars="200" w:firstLine="420"/>
              <w:jc w:val="center"/>
              <w:textAlignment w:val="center"/>
              <w:rPr>
                <w:rFonts w:ascii="宋体" w:eastAsia="宋体" w:hAnsi="宋体" w:cs="宋体"/>
                <w:color w:val="000000"/>
                <w:sz w:val="21"/>
                <w:szCs w:val="21"/>
              </w:rPr>
            </w:pPr>
          </w:p>
        </w:tc>
      </w:tr>
      <w:tr w:rsidR="000336D0" w14:paraId="6120C3CF" w14:textId="77777777">
        <w:tblPrEx>
          <w:tblCellMar>
            <w:top w:w="0" w:type="dxa"/>
            <w:bottom w:w="0" w:type="dxa"/>
          </w:tblCellMar>
        </w:tblPrEx>
        <w:trPr>
          <w:trHeight w:val="860"/>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5C5DE" w14:textId="77777777" w:rsidR="000336D0" w:rsidRDefault="00F542D8">
            <w:pPr>
              <w:spacing w:after="0" w:line="54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3BB4A692" w14:textId="77777777" w:rsidR="000336D0" w:rsidRDefault="00F542D8">
            <w:pPr>
              <w:spacing w:after="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70F79" w14:textId="77777777" w:rsidR="000336D0" w:rsidRDefault="00F542D8">
            <w:pPr>
              <w:spacing w:after="0" w:line="54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243.4</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96608" w14:textId="77777777" w:rsidR="000336D0" w:rsidRDefault="00F542D8">
            <w:pPr>
              <w:spacing w:after="0" w:line="54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185.39</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C08EA" w14:textId="77777777" w:rsidR="000336D0" w:rsidRDefault="00F542D8">
            <w:pPr>
              <w:spacing w:after="0" w:line="54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243.4</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EC1D6" w14:textId="77777777" w:rsidR="000336D0" w:rsidRDefault="00F542D8">
            <w:pPr>
              <w:spacing w:after="0" w:line="54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195.86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EF1DDD" w14:textId="77777777" w:rsidR="000336D0" w:rsidRDefault="00F542D8">
            <w:pPr>
              <w:spacing w:after="0" w:line="540" w:lineRule="exact"/>
              <w:ind w:firstLineChars="200" w:firstLine="42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596912" w14:textId="77777777" w:rsidR="000336D0" w:rsidRDefault="00F542D8">
            <w:pPr>
              <w:spacing w:after="0" w:line="54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增加</w:t>
            </w:r>
            <w:r>
              <w:rPr>
                <w:rFonts w:ascii="宋体" w:eastAsia="宋体" w:hAnsi="宋体" w:cs="宋体" w:hint="eastAsia"/>
                <w:color w:val="000000"/>
                <w:sz w:val="21"/>
                <w:szCs w:val="21"/>
              </w:rPr>
              <w:t>10.47</w:t>
            </w:r>
          </w:p>
        </w:tc>
      </w:tr>
      <w:tr w:rsidR="000336D0" w14:paraId="4B548BCD" w14:textId="77777777">
        <w:tblPrEx>
          <w:tblCellMar>
            <w:top w:w="0" w:type="dxa"/>
            <w:bottom w:w="0" w:type="dxa"/>
          </w:tblCellMar>
        </w:tblPrEx>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4C819" w14:textId="77777777" w:rsidR="000336D0" w:rsidRDefault="00F542D8">
            <w:pPr>
              <w:spacing w:after="0" w:line="54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D3022" w14:textId="77777777" w:rsidR="000336D0" w:rsidRDefault="00F542D8">
            <w:pPr>
              <w:spacing w:after="0" w:line="54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C8C60" w14:textId="77777777" w:rsidR="000336D0" w:rsidRDefault="000336D0">
            <w:pPr>
              <w:spacing w:after="0" w:line="540" w:lineRule="exact"/>
              <w:jc w:val="center"/>
              <w:textAlignment w:val="center"/>
              <w:rPr>
                <w:rFonts w:ascii="宋体" w:eastAsia="宋体" w:hAnsi="宋体" w:cs="宋体"/>
                <w:color w:val="000000"/>
                <w:sz w:val="21"/>
                <w:szCs w:val="21"/>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21ACF" w14:textId="77777777" w:rsidR="000336D0" w:rsidRDefault="000336D0">
            <w:pPr>
              <w:spacing w:after="0" w:line="540" w:lineRule="exact"/>
              <w:ind w:firstLineChars="200" w:firstLine="420"/>
              <w:jc w:val="center"/>
              <w:textAlignment w:val="center"/>
              <w:rPr>
                <w:rFonts w:ascii="宋体" w:eastAsia="宋体" w:hAnsi="宋体" w:cs="宋体"/>
                <w:color w:val="000000"/>
                <w:sz w:val="21"/>
                <w:szCs w:val="21"/>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B7289" w14:textId="77777777" w:rsidR="000336D0" w:rsidRDefault="000336D0">
            <w:pPr>
              <w:spacing w:after="0" w:line="540" w:lineRule="exact"/>
              <w:jc w:val="center"/>
              <w:textAlignment w:val="center"/>
              <w:rPr>
                <w:rFonts w:ascii="宋体" w:eastAsia="宋体" w:hAnsi="宋体" w:cs="宋体"/>
                <w:color w:val="000000"/>
                <w:sz w:val="21"/>
                <w:szCs w:val="21"/>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5A47F" w14:textId="77777777" w:rsidR="000336D0" w:rsidRDefault="000336D0">
            <w:pPr>
              <w:spacing w:after="0" w:line="540" w:lineRule="exact"/>
              <w:jc w:val="center"/>
              <w:textAlignment w:val="center"/>
              <w:rPr>
                <w:rFonts w:ascii="宋体" w:eastAsia="宋体" w:hAnsi="宋体" w:cs="宋体"/>
                <w:color w:val="000000"/>
                <w:sz w:val="21"/>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8474DA" w14:textId="77777777" w:rsidR="000336D0" w:rsidRDefault="000336D0">
            <w:pPr>
              <w:spacing w:after="0" w:line="540" w:lineRule="exact"/>
              <w:ind w:firstLineChars="200" w:firstLine="420"/>
              <w:jc w:val="center"/>
              <w:textAlignment w:val="center"/>
              <w:rPr>
                <w:rFonts w:ascii="宋体" w:eastAsia="宋体" w:hAnsi="宋体" w:cs="宋体"/>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83AB6E" w14:textId="77777777" w:rsidR="000336D0" w:rsidRDefault="000336D0">
            <w:pPr>
              <w:spacing w:after="0" w:line="540" w:lineRule="exact"/>
              <w:jc w:val="center"/>
              <w:textAlignment w:val="center"/>
              <w:rPr>
                <w:rFonts w:ascii="宋体" w:eastAsia="宋体" w:hAnsi="宋体" w:cs="宋体"/>
                <w:color w:val="000000"/>
                <w:sz w:val="21"/>
                <w:szCs w:val="21"/>
              </w:rPr>
            </w:pPr>
          </w:p>
        </w:tc>
      </w:tr>
      <w:tr w:rsidR="000336D0" w14:paraId="6D20EA19" w14:textId="77777777">
        <w:tblPrEx>
          <w:tblCellMar>
            <w:top w:w="0" w:type="dxa"/>
            <w:bottom w:w="0" w:type="dxa"/>
          </w:tblCellMar>
        </w:tblPrEx>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42698" w14:textId="77777777" w:rsidR="000336D0" w:rsidRDefault="00F542D8">
            <w:pPr>
              <w:spacing w:after="0" w:line="54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39C95702" w14:textId="77777777" w:rsidR="000336D0" w:rsidRDefault="00F542D8">
            <w:pPr>
              <w:spacing w:after="0" w:line="54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BADA2" w14:textId="77777777" w:rsidR="000336D0" w:rsidRDefault="000336D0">
            <w:pPr>
              <w:spacing w:after="0" w:line="540" w:lineRule="exact"/>
              <w:jc w:val="center"/>
              <w:textAlignment w:val="center"/>
              <w:rPr>
                <w:rFonts w:ascii="宋体" w:eastAsia="宋体" w:hAnsi="宋体" w:cs="宋体"/>
                <w:color w:val="000000"/>
                <w:sz w:val="21"/>
                <w:szCs w:val="21"/>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10BBF" w14:textId="77777777" w:rsidR="000336D0" w:rsidRDefault="000336D0">
            <w:pPr>
              <w:spacing w:after="0" w:line="540" w:lineRule="exact"/>
              <w:jc w:val="center"/>
              <w:textAlignment w:val="center"/>
              <w:rPr>
                <w:rFonts w:ascii="宋体" w:eastAsia="宋体" w:hAnsi="宋体" w:cs="宋体"/>
                <w:color w:val="000000"/>
                <w:sz w:val="21"/>
                <w:szCs w:val="21"/>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C8DCD" w14:textId="77777777" w:rsidR="000336D0" w:rsidRDefault="000336D0">
            <w:pPr>
              <w:spacing w:after="0" w:line="540" w:lineRule="exact"/>
              <w:jc w:val="center"/>
              <w:textAlignment w:val="center"/>
              <w:rPr>
                <w:rFonts w:ascii="宋体" w:eastAsia="宋体" w:hAnsi="宋体" w:cs="宋体"/>
                <w:color w:val="000000"/>
                <w:sz w:val="21"/>
                <w:szCs w:val="21"/>
              </w:rPr>
            </w:pPr>
          </w:p>
        </w:tc>
        <w:tc>
          <w:tcPr>
            <w:tcW w:w="94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28F57F" w14:textId="77777777" w:rsidR="000336D0" w:rsidRDefault="000336D0">
            <w:pPr>
              <w:spacing w:after="0" w:line="540" w:lineRule="exact"/>
              <w:jc w:val="center"/>
              <w:textAlignment w:val="center"/>
              <w:rPr>
                <w:rFonts w:ascii="宋体" w:eastAsia="宋体" w:hAnsi="宋体" w:cs="宋体"/>
                <w:color w:val="000000"/>
                <w:sz w:val="21"/>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5EE513" w14:textId="77777777" w:rsidR="000336D0" w:rsidRDefault="000336D0">
            <w:pPr>
              <w:spacing w:after="0" w:line="540" w:lineRule="exact"/>
              <w:ind w:firstLineChars="200" w:firstLine="420"/>
              <w:jc w:val="center"/>
              <w:textAlignment w:val="center"/>
              <w:rPr>
                <w:rFonts w:ascii="宋体" w:eastAsia="宋体" w:hAnsi="宋体" w:cs="宋体"/>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86DEDF" w14:textId="77777777" w:rsidR="000336D0" w:rsidRDefault="000336D0">
            <w:pPr>
              <w:spacing w:after="0" w:line="540" w:lineRule="exact"/>
              <w:jc w:val="center"/>
              <w:textAlignment w:val="center"/>
              <w:rPr>
                <w:rFonts w:ascii="宋体" w:eastAsia="宋体" w:hAnsi="宋体" w:cs="宋体"/>
                <w:color w:val="000000"/>
                <w:sz w:val="21"/>
                <w:szCs w:val="21"/>
              </w:rPr>
            </w:pPr>
          </w:p>
        </w:tc>
      </w:tr>
    </w:tbl>
    <w:p w14:paraId="22C1C02A" w14:textId="77777777" w:rsidR="000336D0" w:rsidRDefault="00F542D8">
      <w:pPr>
        <w:spacing w:after="0" w:line="54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lastRenderedPageBreak/>
        <w:t>1</w:t>
      </w:r>
      <w:r>
        <w:rPr>
          <w:rFonts w:ascii="仿宋_GB2312" w:eastAsia="仿宋_GB2312" w:cs="DengXian-Regular" w:hint="eastAsia"/>
          <w:sz w:val="32"/>
          <w:szCs w:val="32"/>
        </w:rPr>
        <w:t>、公务用车：</w:t>
      </w:r>
      <w:r>
        <w:rPr>
          <w:rFonts w:ascii="仿宋_GB2312" w:eastAsia="仿宋_GB2312" w:cs="DengXian-Regular" w:hint="eastAsia"/>
          <w:sz w:val="32"/>
          <w:szCs w:val="32"/>
        </w:rPr>
        <w:t>2019</w:t>
      </w:r>
      <w:r>
        <w:rPr>
          <w:rFonts w:ascii="仿宋_GB2312" w:eastAsia="仿宋_GB2312" w:cs="DengXian-Regular" w:hint="eastAsia"/>
          <w:sz w:val="32"/>
          <w:szCs w:val="32"/>
        </w:rPr>
        <w:t>年底车辆合计</w:t>
      </w:r>
      <w:r>
        <w:rPr>
          <w:rFonts w:ascii="仿宋_GB2312" w:eastAsia="仿宋_GB2312" w:cs="DengXian-Regular" w:hint="eastAsia"/>
          <w:sz w:val="32"/>
          <w:szCs w:val="32"/>
        </w:rPr>
        <w:t>84</w:t>
      </w:r>
      <w:r>
        <w:rPr>
          <w:rFonts w:ascii="仿宋_GB2312" w:eastAsia="仿宋_GB2312" w:cs="DengXian-Regular" w:hint="eastAsia"/>
          <w:sz w:val="32"/>
          <w:szCs w:val="32"/>
        </w:rPr>
        <w:t>辆，其中</w:t>
      </w:r>
      <w:r>
        <w:rPr>
          <w:rFonts w:ascii="仿宋_GB2312" w:eastAsia="仿宋_GB2312" w:cs="DengXian-Regular" w:hint="eastAsia"/>
          <w:sz w:val="32"/>
          <w:szCs w:val="32"/>
        </w:rPr>
        <w:t>执法执勤</w:t>
      </w:r>
      <w:r>
        <w:rPr>
          <w:rFonts w:ascii="仿宋_GB2312" w:eastAsia="仿宋_GB2312" w:cs="DengXian-Regular" w:hint="eastAsia"/>
          <w:sz w:val="32"/>
          <w:szCs w:val="32"/>
        </w:rPr>
        <w:t>用车</w:t>
      </w:r>
      <w:r>
        <w:rPr>
          <w:rFonts w:ascii="仿宋_GB2312" w:eastAsia="仿宋_GB2312" w:cs="DengXian-Regular" w:hint="eastAsia"/>
          <w:sz w:val="32"/>
          <w:szCs w:val="32"/>
        </w:rPr>
        <w:t>54</w:t>
      </w:r>
      <w:r>
        <w:rPr>
          <w:rFonts w:ascii="仿宋_GB2312" w:eastAsia="仿宋_GB2312" w:cs="DengXian-Regular" w:hint="eastAsia"/>
          <w:sz w:val="32"/>
          <w:szCs w:val="32"/>
        </w:rPr>
        <w:t>辆，其他用车</w:t>
      </w:r>
      <w:r>
        <w:rPr>
          <w:rFonts w:ascii="仿宋_GB2312" w:eastAsia="仿宋_GB2312" w:cs="DengXian-Regular" w:hint="eastAsia"/>
          <w:sz w:val="32"/>
          <w:szCs w:val="32"/>
        </w:rPr>
        <w:t>30</w:t>
      </w:r>
      <w:r>
        <w:rPr>
          <w:rFonts w:ascii="仿宋_GB2312" w:eastAsia="仿宋_GB2312" w:cs="DengXian-Regular" w:hint="eastAsia"/>
          <w:sz w:val="32"/>
          <w:szCs w:val="32"/>
        </w:rPr>
        <w:t>辆。</w:t>
      </w:r>
      <w:r>
        <w:rPr>
          <w:rFonts w:ascii="仿宋_GB2312" w:eastAsia="仿宋_GB2312" w:cs="DengXian-Regular" w:hint="eastAsia"/>
          <w:sz w:val="32"/>
          <w:szCs w:val="32"/>
        </w:rPr>
        <w:t>2019</w:t>
      </w:r>
      <w:r>
        <w:rPr>
          <w:rFonts w:ascii="仿宋_GB2312" w:eastAsia="仿宋_GB2312" w:cs="DengXian-Regular" w:hint="eastAsia"/>
          <w:sz w:val="32"/>
          <w:szCs w:val="32"/>
        </w:rPr>
        <w:t>年公务用车购置及运维费年初预算</w:t>
      </w:r>
      <w:r>
        <w:rPr>
          <w:rFonts w:ascii="仿宋_GB2312" w:eastAsia="仿宋_GB2312" w:cs="DengXian-Regular" w:hint="eastAsia"/>
          <w:sz w:val="32"/>
          <w:szCs w:val="32"/>
        </w:rPr>
        <w:t>243.4</w:t>
      </w:r>
      <w:r>
        <w:rPr>
          <w:rFonts w:ascii="仿宋_GB2312" w:eastAsia="仿宋_GB2312" w:cs="DengXian-Regular" w:hint="eastAsia"/>
          <w:sz w:val="32"/>
          <w:szCs w:val="32"/>
        </w:rPr>
        <w:t>万元，全部为公务用车运行维护费，实际支出</w:t>
      </w:r>
      <w:r>
        <w:rPr>
          <w:rFonts w:ascii="仿宋_GB2312" w:eastAsia="仿宋_GB2312" w:cs="DengXian-Regular" w:hint="eastAsia"/>
          <w:sz w:val="32"/>
          <w:szCs w:val="32"/>
        </w:rPr>
        <w:t>195.86</w:t>
      </w:r>
      <w:r>
        <w:rPr>
          <w:rFonts w:ascii="仿宋_GB2312" w:eastAsia="仿宋_GB2312" w:cs="DengXian-Regular" w:hint="eastAsia"/>
          <w:sz w:val="32"/>
          <w:szCs w:val="32"/>
        </w:rPr>
        <w:t>万元，比预算减少</w:t>
      </w:r>
      <w:r>
        <w:rPr>
          <w:rFonts w:ascii="仿宋_GB2312" w:eastAsia="仿宋_GB2312" w:cs="DengXian-Regular" w:hint="eastAsia"/>
          <w:sz w:val="32"/>
          <w:szCs w:val="32"/>
        </w:rPr>
        <w:t>47.54</w:t>
      </w:r>
      <w:r>
        <w:rPr>
          <w:rFonts w:ascii="仿宋_GB2312" w:eastAsia="仿宋_GB2312" w:cs="DengXian-Regular" w:hint="eastAsia"/>
          <w:sz w:val="32"/>
          <w:szCs w:val="32"/>
        </w:rPr>
        <w:t>万元，节约率</w:t>
      </w:r>
      <w:r>
        <w:rPr>
          <w:rFonts w:ascii="仿宋_GB2312" w:eastAsia="仿宋_GB2312" w:cs="DengXian-Regular" w:hint="eastAsia"/>
          <w:sz w:val="32"/>
          <w:szCs w:val="32"/>
        </w:rPr>
        <w:t>19.53</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2019</w:t>
      </w:r>
      <w:r>
        <w:rPr>
          <w:rFonts w:ascii="仿宋_GB2312" w:eastAsia="仿宋_GB2312" w:cs="DengXian-Regular" w:hint="eastAsia"/>
          <w:sz w:val="32"/>
          <w:szCs w:val="32"/>
        </w:rPr>
        <w:t>年预算数与</w:t>
      </w:r>
      <w:r>
        <w:rPr>
          <w:rFonts w:ascii="仿宋_GB2312" w:eastAsia="仿宋_GB2312" w:cs="DengXian-Regular" w:hint="eastAsia"/>
          <w:sz w:val="32"/>
          <w:szCs w:val="32"/>
        </w:rPr>
        <w:t>2018</w:t>
      </w:r>
      <w:r>
        <w:rPr>
          <w:rFonts w:ascii="仿宋_GB2312" w:eastAsia="仿宋_GB2312" w:cs="DengXian-Regular" w:hint="eastAsia"/>
          <w:sz w:val="32"/>
          <w:szCs w:val="32"/>
        </w:rPr>
        <w:t>年预算相比无变化，决算数与</w:t>
      </w:r>
      <w:r>
        <w:rPr>
          <w:rFonts w:ascii="仿宋_GB2312" w:eastAsia="仿宋_GB2312" w:cs="DengXian-Regular" w:hint="eastAsia"/>
          <w:sz w:val="32"/>
          <w:szCs w:val="32"/>
        </w:rPr>
        <w:t>2018</w:t>
      </w:r>
      <w:r>
        <w:rPr>
          <w:rFonts w:ascii="仿宋_GB2312" w:eastAsia="仿宋_GB2312" w:cs="DengXian-Regular" w:hint="eastAsia"/>
          <w:sz w:val="32"/>
          <w:szCs w:val="32"/>
        </w:rPr>
        <w:t>年实际支出相比，</w:t>
      </w:r>
      <w:r>
        <w:rPr>
          <w:rFonts w:ascii="仿宋_GB2312" w:eastAsia="仿宋_GB2312" w:cs="DengXian-Regular" w:hint="eastAsia"/>
          <w:sz w:val="32"/>
          <w:szCs w:val="32"/>
        </w:rPr>
        <w:t>增加</w:t>
      </w:r>
      <w:r>
        <w:rPr>
          <w:rFonts w:ascii="仿宋_GB2312" w:eastAsia="仿宋_GB2312" w:cs="DengXian-Regular" w:hint="eastAsia"/>
          <w:sz w:val="32"/>
          <w:szCs w:val="32"/>
        </w:rPr>
        <w:t>10.47</w:t>
      </w:r>
      <w:r>
        <w:rPr>
          <w:rFonts w:ascii="仿宋_GB2312" w:eastAsia="仿宋_GB2312" w:cs="DengXian-Regular" w:hint="eastAsia"/>
          <w:sz w:val="32"/>
          <w:szCs w:val="32"/>
        </w:rPr>
        <w:t>万元。</w:t>
      </w:r>
    </w:p>
    <w:p w14:paraId="7DF5C121" w14:textId="77777777" w:rsidR="000336D0" w:rsidRDefault="00F542D8">
      <w:pPr>
        <w:spacing w:after="0" w:line="54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、公务接待：</w:t>
      </w:r>
      <w:r>
        <w:rPr>
          <w:rFonts w:ascii="仿宋_GB2312" w:eastAsia="仿宋_GB2312" w:cs="DengXian-Regular" w:hint="eastAsia"/>
          <w:sz w:val="32"/>
          <w:szCs w:val="32"/>
        </w:rPr>
        <w:t>2019</w:t>
      </w:r>
      <w:r>
        <w:rPr>
          <w:rFonts w:ascii="仿宋_GB2312" w:eastAsia="仿宋_GB2312" w:cs="DengXian-Regular" w:hint="eastAsia"/>
          <w:sz w:val="32"/>
          <w:szCs w:val="32"/>
        </w:rPr>
        <w:t>年</w:t>
      </w:r>
      <w:r>
        <w:rPr>
          <w:rFonts w:ascii="仿宋_GB2312" w:eastAsia="仿宋_GB2312" w:cs="DengXian-Regular" w:hint="eastAsia"/>
          <w:sz w:val="32"/>
          <w:szCs w:val="32"/>
        </w:rPr>
        <w:t>无</w:t>
      </w:r>
      <w:r>
        <w:rPr>
          <w:rFonts w:ascii="仿宋_GB2312" w:eastAsia="仿宋_GB2312" w:cs="DengXian-Regular" w:hint="eastAsia"/>
          <w:sz w:val="32"/>
          <w:szCs w:val="32"/>
        </w:rPr>
        <w:t>公务接待费。</w:t>
      </w:r>
    </w:p>
    <w:p w14:paraId="57FEFFD4" w14:textId="77777777" w:rsidR="000336D0" w:rsidRDefault="00F542D8">
      <w:pPr>
        <w:pStyle w:val="2"/>
        <w:spacing w:before="0" w:after="0" w:line="540" w:lineRule="exact"/>
        <w:ind w:firstLineChars="200" w:firstLine="643"/>
        <w:rPr>
          <w:rFonts w:ascii="黑体" w:hAnsi="宋体"/>
          <w:u w:color="000000"/>
        </w:rPr>
      </w:pPr>
      <w:bookmarkStart w:id="16" w:name="_Toc492652770"/>
      <w:bookmarkStart w:id="17" w:name="_Toc20454"/>
      <w:bookmarkStart w:id="18" w:name="_Toc465149504"/>
      <w:r>
        <w:rPr>
          <w:rFonts w:ascii="黑体" w:hint="eastAsia"/>
        </w:rPr>
        <w:t>二、部门整体支出绩效评价指标体系设定情况</w:t>
      </w:r>
      <w:bookmarkEnd w:id="16"/>
      <w:bookmarkEnd w:id="17"/>
    </w:p>
    <w:p w14:paraId="6CA95722" w14:textId="77777777" w:rsidR="000336D0" w:rsidRDefault="00F542D8">
      <w:pPr>
        <w:spacing w:after="0" w:line="54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根据绩效预算管理改革的有关政策和文件规定，以绩效预算架构为指导，以部门预算文本及相关资料为基础，制定了部门整体支出绩效评价指标体系。</w:t>
      </w:r>
    </w:p>
    <w:p w14:paraId="37809B81" w14:textId="77777777" w:rsidR="000336D0" w:rsidRDefault="00F542D8">
      <w:pPr>
        <w:spacing w:after="0" w:line="56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部门整体支出绩效评价指标体系设置一级指标</w:t>
      </w:r>
      <w:r>
        <w:rPr>
          <w:rFonts w:ascii="仿宋_GB2312" w:eastAsia="仿宋_GB2312" w:cs="DengXian-Regular" w:hint="eastAsia"/>
          <w:sz w:val="32"/>
          <w:szCs w:val="32"/>
        </w:rPr>
        <w:t>4</w:t>
      </w:r>
      <w:r>
        <w:rPr>
          <w:rFonts w:ascii="仿宋_GB2312" w:eastAsia="仿宋_GB2312" w:cs="DengXian-Regular" w:hint="eastAsia"/>
          <w:sz w:val="32"/>
          <w:szCs w:val="32"/>
        </w:rPr>
        <w:t>个，二级指标</w:t>
      </w:r>
      <w:r>
        <w:rPr>
          <w:rFonts w:ascii="仿宋_GB2312" w:eastAsia="仿宋_GB2312" w:cs="DengXian-Regular" w:hint="eastAsia"/>
          <w:sz w:val="32"/>
          <w:szCs w:val="32"/>
        </w:rPr>
        <w:t>7</w:t>
      </w:r>
      <w:r>
        <w:rPr>
          <w:rFonts w:ascii="仿宋_GB2312" w:eastAsia="仿宋_GB2312" w:cs="DengXian-Regular" w:hint="eastAsia"/>
          <w:sz w:val="32"/>
          <w:szCs w:val="32"/>
        </w:rPr>
        <w:t>个，三级指标</w:t>
      </w:r>
      <w:r>
        <w:rPr>
          <w:rFonts w:ascii="仿宋_GB2312" w:eastAsia="仿宋_GB2312" w:cs="DengXian-Regular" w:hint="eastAsia"/>
          <w:sz w:val="32"/>
          <w:szCs w:val="32"/>
        </w:rPr>
        <w:t>2</w:t>
      </w:r>
      <w:r>
        <w:rPr>
          <w:rFonts w:ascii="仿宋_GB2312" w:eastAsia="仿宋_GB2312" w:cs="DengXian-Regular" w:hint="eastAsia"/>
          <w:sz w:val="32"/>
          <w:szCs w:val="32"/>
        </w:rPr>
        <w:t>3</w:t>
      </w:r>
      <w:r>
        <w:rPr>
          <w:rFonts w:ascii="仿宋_GB2312" w:eastAsia="仿宋_GB2312" w:cs="DengXian-Regular" w:hint="eastAsia"/>
          <w:sz w:val="32"/>
          <w:szCs w:val="32"/>
        </w:rPr>
        <w:t>个（详见附件</w:t>
      </w:r>
      <w:r>
        <w:rPr>
          <w:rFonts w:ascii="仿宋_GB2312" w:eastAsia="仿宋_GB2312" w:cs="DengXian-Regular" w:hint="eastAsia"/>
          <w:sz w:val="32"/>
          <w:szCs w:val="32"/>
        </w:rPr>
        <w:t>3</w:t>
      </w:r>
      <w:r>
        <w:rPr>
          <w:rFonts w:ascii="仿宋_GB2312" w:eastAsia="仿宋_GB2312" w:cs="DengXian-Regular" w:hint="eastAsia"/>
          <w:sz w:val="32"/>
          <w:szCs w:val="32"/>
        </w:rPr>
        <w:t>）。指标体系设定满分</w:t>
      </w:r>
      <w:r>
        <w:rPr>
          <w:rFonts w:ascii="仿宋_GB2312" w:eastAsia="仿宋_GB2312" w:cs="DengXian-Regular" w:hint="eastAsia"/>
          <w:sz w:val="32"/>
          <w:szCs w:val="32"/>
        </w:rPr>
        <w:t>100</w:t>
      </w:r>
      <w:r>
        <w:rPr>
          <w:rFonts w:ascii="仿宋_GB2312" w:eastAsia="仿宋_GB2312" w:cs="DengXian-Regular" w:hint="eastAsia"/>
          <w:sz w:val="32"/>
          <w:szCs w:val="32"/>
        </w:rPr>
        <w:t>分，绩效评价分值≥</w:t>
      </w:r>
      <w:r>
        <w:rPr>
          <w:rFonts w:ascii="仿宋_GB2312" w:eastAsia="仿宋_GB2312" w:cs="DengXian-Regular" w:hint="eastAsia"/>
          <w:sz w:val="32"/>
          <w:szCs w:val="32"/>
        </w:rPr>
        <w:t>90</w:t>
      </w:r>
      <w:r>
        <w:rPr>
          <w:rFonts w:ascii="仿宋_GB2312" w:eastAsia="仿宋_GB2312" w:cs="DengXian-Regular" w:hint="eastAsia"/>
          <w:sz w:val="32"/>
          <w:szCs w:val="32"/>
        </w:rPr>
        <w:t>为“优”；</w:t>
      </w:r>
      <w:r>
        <w:rPr>
          <w:rFonts w:ascii="仿宋_GB2312" w:eastAsia="仿宋_GB2312" w:cs="DengXian-Regular" w:hint="eastAsia"/>
          <w:sz w:val="32"/>
          <w:szCs w:val="32"/>
        </w:rPr>
        <w:t>80</w:t>
      </w:r>
      <w:r>
        <w:rPr>
          <w:rFonts w:ascii="仿宋_GB2312" w:eastAsia="仿宋_GB2312" w:cs="DengXian-Regular" w:hint="eastAsia"/>
          <w:sz w:val="32"/>
          <w:szCs w:val="32"/>
        </w:rPr>
        <w:t>≤分值＜</w:t>
      </w:r>
      <w:r>
        <w:rPr>
          <w:rFonts w:ascii="仿宋_GB2312" w:eastAsia="仿宋_GB2312" w:cs="DengXian-Regular" w:hint="eastAsia"/>
          <w:sz w:val="32"/>
          <w:szCs w:val="32"/>
        </w:rPr>
        <w:t>90</w:t>
      </w:r>
      <w:r>
        <w:rPr>
          <w:rFonts w:ascii="仿宋_GB2312" w:eastAsia="仿宋_GB2312" w:cs="DengXian-Regular" w:hint="eastAsia"/>
          <w:sz w:val="32"/>
          <w:szCs w:val="32"/>
        </w:rPr>
        <w:t>为“良”；</w:t>
      </w:r>
      <w:r>
        <w:rPr>
          <w:rFonts w:ascii="仿宋_GB2312" w:eastAsia="仿宋_GB2312" w:cs="DengXian-Regular" w:hint="eastAsia"/>
          <w:sz w:val="32"/>
          <w:szCs w:val="32"/>
        </w:rPr>
        <w:t>60</w:t>
      </w:r>
      <w:r>
        <w:rPr>
          <w:rFonts w:ascii="仿宋_GB2312" w:eastAsia="仿宋_GB2312" w:cs="DengXian-Regular" w:hint="eastAsia"/>
          <w:sz w:val="32"/>
          <w:szCs w:val="32"/>
        </w:rPr>
        <w:t>≤分值＜</w:t>
      </w:r>
      <w:r>
        <w:rPr>
          <w:rFonts w:ascii="仿宋_GB2312" w:eastAsia="仿宋_GB2312" w:cs="DengXian-Regular" w:hint="eastAsia"/>
          <w:sz w:val="32"/>
          <w:szCs w:val="32"/>
        </w:rPr>
        <w:t>80</w:t>
      </w:r>
      <w:r>
        <w:rPr>
          <w:rFonts w:ascii="仿宋_GB2312" w:eastAsia="仿宋_GB2312" w:cs="DengXian-Regular" w:hint="eastAsia"/>
          <w:sz w:val="32"/>
          <w:szCs w:val="32"/>
        </w:rPr>
        <w:t>为“中”；</w:t>
      </w:r>
      <w:r>
        <w:rPr>
          <w:rFonts w:ascii="仿宋_GB2312" w:eastAsia="仿宋_GB2312" w:cs="DengXian-Regular" w:hint="eastAsia"/>
          <w:sz w:val="32"/>
          <w:szCs w:val="32"/>
        </w:rPr>
        <w:t>60</w:t>
      </w:r>
      <w:r>
        <w:rPr>
          <w:rFonts w:ascii="仿宋_GB2312" w:eastAsia="仿宋_GB2312" w:cs="DengXian-Regular" w:hint="eastAsia"/>
          <w:sz w:val="32"/>
          <w:szCs w:val="32"/>
        </w:rPr>
        <w:t>分以下为“差”。评价指标体系具体构成如下：</w:t>
      </w:r>
      <w:bookmarkStart w:id="19" w:name="_Toc492652771"/>
      <w:bookmarkStart w:id="20" w:name="_Toc9569"/>
    </w:p>
    <w:p w14:paraId="5BDA69EB" w14:textId="77777777" w:rsidR="000336D0" w:rsidRDefault="00F542D8">
      <w:pPr>
        <w:spacing w:after="0" w:line="560" w:lineRule="exact"/>
        <w:ind w:firstLineChars="200" w:firstLine="640"/>
        <w:jc w:val="both"/>
        <w:rPr>
          <w:rFonts w:ascii="楷体_GB2312" w:eastAsia="楷体_GB2312" w:hAnsi="宋体" w:cs="Times New Roman"/>
          <w:b/>
          <w:bCs/>
          <w:kern w:val="2"/>
          <w:sz w:val="32"/>
          <w:szCs w:val="32"/>
          <w:u w:color="000000"/>
        </w:rPr>
      </w:pPr>
      <w:r>
        <w:rPr>
          <w:rFonts w:ascii="楷体_GB2312" w:eastAsia="楷体_GB2312" w:hAnsi="宋体" w:cs="Times New Roman" w:hint="eastAsia"/>
          <w:b/>
          <w:bCs/>
          <w:kern w:val="2"/>
          <w:sz w:val="32"/>
          <w:szCs w:val="32"/>
          <w:u w:color="000000"/>
        </w:rPr>
        <w:t>（一）投入（</w:t>
      </w:r>
      <w:r>
        <w:rPr>
          <w:rFonts w:ascii="楷体_GB2312" w:eastAsia="楷体_GB2312" w:hAnsi="宋体" w:cs="Times New Roman" w:hint="eastAsia"/>
          <w:b/>
          <w:bCs/>
          <w:kern w:val="2"/>
          <w:sz w:val="32"/>
          <w:szCs w:val="32"/>
          <w:u w:color="000000"/>
        </w:rPr>
        <w:t>12</w:t>
      </w:r>
      <w:r>
        <w:rPr>
          <w:rFonts w:ascii="楷体_GB2312" w:eastAsia="楷体_GB2312" w:hAnsi="宋体" w:cs="Times New Roman" w:hint="eastAsia"/>
          <w:b/>
          <w:bCs/>
          <w:kern w:val="2"/>
          <w:sz w:val="32"/>
          <w:szCs w:val="32"/>
          <w:u w:color="000000"/>
        </w:rPr>
        <w:t>分）</w:t>
      </w:r>
      <w:bookmarkEnd w:id="19"/>
      <w:bookmarkEnd w:id="20"/>
    </w:p>
    <w:p w14:paraId="651E5634" w14:textId="77777777" w:rsidR="000336D0" w:rsidRDefault="00F542D8">
      <w:pPr>
        <w:spacing w:after="0" w:line="56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主要反映绩效目标设定是否合理、科学，绩效指标的制定是否清晰、可衡量，预算编制是否完整，项目预算是否细化及在职人员控制情况。</w:t>
      </w:r>
    </w:p>
    <w:p w14:paraId="57DDF011" w14:textId="77777777" w:rsidR="000336D0" w:rsidRDefault="00F542D8">
      <w:pPr>
        <w:keepNext/>
        <w:widowControl w:val="0"/>
        <w:spacing w:after="0" w:line="560" w:lineRule="exact"/>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lastRenderedPageBreak/>
        <w:t>投入</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w:t>
      </w:r>
      <w:r>
        <w:rPr>
          <w:rFonts w:ascii="仿宋_GB2312" w:eastAsia="仿宋_GB2312" w:cs="DengXian-Regular" w:hint="eastAsia"/>
          <w:sz w:val="32"/>
          <w:szCs w:val="32"/>
        </w:rPr>
        <w:t>12</w:t>
      </w:r>
      <w:r>
        <w:rPr>
          <w:rFonts w:ascii="仿宋_GB2312" w:eastAsia="仿宋_GB2312" w:cs="DengXian-Regular" w:hint="eastAsia"/>
          <w:sz w:val="32"/>
          <w:szCs w:val="32"/>
        </w:rPr>
        <w:t>分，下设</w:t>
      </w:r>
      <w:r>
        <w:rPr>
          <w:rFonts w:ascii="仿宋_GB2312" w:eastAsia="仿宋_GB2312" w:cs="DengXian-Regular" w:hint="eastAsia"/>
          <w:sz w:val="32"/>
          <w:szCs w:val="32"/>
        </w:rPr>
        <w:t>2</w:t>
      </w:r>
      <w:r>
        <w:rPr>
          <w:rFonts w:ascii="仿宋_GB2312" w:eastAsia="仿宋_GB2312" w:cs="DengXian-Regular" w:hint="eastAsia"/>
          <w:sz w:val="32"/>
          <w:szCs w:val="32"/>
        </w:rPr>
        <w:t>个二级指标：绩效目标设定和预算配置，</w:t>
      </w:r>
      <w:r>
        <w:rPr>
          <w:rFonts w:ascii="仿宋_GB2312" w:eastAsia="仿宋_GB2312" w:cs="DengXian-Regular" w:hint="eastAsia"/>
          <w:sz w:val="32"/>
          <w:szCs w:val="32"/>
        </w:rPr>
        <w:t>6</w:t>
      </w:r>
      <w:r>
        <w:rPr>
          <w:rFonts w:ascii="仿宋_GB2312" w:eastAsia="仿宋_GB2312" w:cs="DengXian-Regular" w:hint="eastAsia"/>
          <w:sz w:val="32"/>
          <w:szCs w:val="32"/>
        </w:rPr>
        <w:t>个三级指标：绩效目标合理性、绩效目标科学性、绩效指标明确性、预算编制完整性、项目预算细化率、在职人员控制率。</w:t>
      </w:r>
    </w:p>
    <w:p w14:paraId="784F9A95" w14:textId="77777777" w:rsidR="000336D0" w:rsidRDefault="00F542D8">
      <w:pPr>
        <w:pStyle w:val="3"/>
        <w:spacing w:before="0" w:after="0" w:line="560" w:lineRule="exact"/>
        <w:ind w:firstLineChars="200" w:firstLine="643"/>
        <w:jc w:val="both"/>
        <w:rPr>
          <w:rFonts w:ascii="楷体" w:eastAsia="楷体" w:hAnsi="楷体"/>
          <w:sz w:val="32"/>
        </w:rPr>
      </w:pPr>
      <w:bookmarkStart w:id="21" w:name="_Toc492652772"/>
      <w:bookmarkStart w:id="22" w:name="_Toc30221"/>
      <w:r>
        <w:rPr>
          <w:rFonts w:ascii="楷体" w:eastAsia="楷体" w:hAnsi="楷体" w:hint="eastAsia"/>
          <w:kern w:val="2"/>
          <w:sz w:val="32"/>
        </w:rPr>
        <w:t>（二）过程（</w:t>
      </w:r>
      <w:r>
        <w:rPr>
          <w:rFonts w:ascii="楷体" w:eastAsia="楷体" w:hAnsi="楷体" w:hint="eastAsia"/>
          <w:kern w:val="2"/>
          <w:sz w:val="32"/>
        </w:rPr>
        <w:t>4</w:t>
      </w:r>
      <w:r>
        <w:rPr>
          <w:rFonts w:ascii="楷体" w:eastAsia="楷体" w:hAnsi="楷体" w:hint="eastAsia"/>
          <w:kern w:val="2"/>
          <w:sz w:val="32"/>
        </w:rPr>
        <w:t>8</w:t>
      </w:r>
      <w:r>
        <w:rPr>
          <w:rFonts w:ascii="楷体" w:eastAsia="楷体" w:hAnsi="楷体" w:hint="eastAsia"/>
          <w:kern w:val="2"/>
          <w:sz w:val="32"/>
        </w:rPr>
        <w:t>分）</w:t>
      </w:r>
      <w:bookmarkEnd w:id="21"/>
      <w:bookmarkEnd w:id="22"/>
    </w:p>
    <w:p w14:paraId="20EA413D"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w:t>
      </w:r>
      <w:r>
        <w:rPr>
          <w:rFonts w:ascii="仿宋_GB2312" w:eastAsia="仿宋_GB2312" w:cs="DengXian-Regular" w:hint="eastAsia"/>
          <w:sz w:val="32"/>
          <w:szCs w:val="32"/>
        </w:rPr>
        <w:t>、公用经费控制率、</w:t>
      </w:r>
      <w:r>
        <w:rPr>
          <w:rFonts w:ascii="仿宋_GB2312" w:eastAsia="仿宋_GB2312" w:cs="DengXian-Regular" w:hint="eastAsia"/>
          <w:sz w:val="32"/>
          <w:szCs w:val="32"/>
        </w:rPr>
        <w:t>“三公”经费、政府采购执行情况。</w:t>
      </w:r>
    </w:p>
    <w:p w14:paraId="55D5856B"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w:t>
      </w:r>
      <w:r>
        <w:rPr>
          <w:rFonts w:ascii="仿宋_GB2312" w:eastAsia="仿宋_GB2312" w:cs="DengXian-Regular" w:hint="eastAsia"/>
          <w:sz w:val="32"/>
          <w:szCs w:val="32"/>
        </w:rPr>
        <w:t>48</w:t>
      </w:r>
      <w:r>
        <w:rPr>
          <w:rFonts w:ascii="仿宋_GB2312" w:eastAsia="仿宋_GB2312" w:cs="DengXian-Regular" w:hint="eastAsia"/>
          <w:sz w:val="32"/>
          <w:szCs w:val="32"/>
        </w:rPr>
        <w:t>分，下设</w:t>
      </w:r>
      <w:r>
        <w:rPr>
          <w:rFonts w:ascii="仿宋_GB2312" w:eastAsia="仿宋_GB2312" w:cs="DengXian-Regular" w:hint="eastAsia"/>
          <w:sz w:val="32"/>
          <w:szCs w:val="32"/>
        </w:rPr>
        <w:t>3</w:t>
      </w:r>
      <w:r>
        <w:rPr>
          <w:rFonts w:ascii="仿宋_GB2312" w:eastAsia="仿宋_GB2312" w:cs="DengXian-Regular" w:hint="eastAsia"/>
          <w:sz w:val="32"/>
          <w:szCs w:val="32"/>
        </w:rPr>
        <w:t>个二级指标：预算执行、预算管理和绩效评价，</w:t>
      </w:r>
      <w:r>
        <w:rPr>
          <w:rFonts w:ascii="仿宋_GB2312" w:eastAsia="仿宋_GB2312" w:cs="DengXian-Regular" w:hint="eastAsia"/>
          <w:sz w:val="32"/>
          <w:szCs w:val="32"/>
        </w:rPr>
        <w:t>1</w:t>
      </w:r>
      <w:r>
        <w:rPr>
          <w:rFonts w:ascii="仿宋_GB2312" w:eastAsia="仿宋_GB2312" w:cs="DengXian-Regular" w:hint="eastAsia"/>
          <w:sz w:val="32"/>
          <w:szCs w:val="32"/>
        </w:rPr>
        <w:t>3</w:t>
      </w:r>
      <w:r>
        <w:rPr>
          <w:rFonts w:ascii="仿宋_GB2312" w:eastAsia="仿宋_GB2312" w:cs="DengXian-Regular" w:hint="eastAsia"/>
          <w:sz w:val="32"/>
          <w:szCs w:val="32"/>
        </w:rPr>
        <w:t>个三级指标：预算收入调整率、收入完成率、预算支出调整率、财政拨款支出完成率、</w:t>
      </w:r>
      <w:r>
        <w:rPr>
          <w:rFonts w:ascii="仿宋_GB2312" w:eastAsia="仿宋_GB2312" w:cs="DengXian-Regular" w:hint="eastAsia"/>
          <w:sz w:val="32"/>
          <w:szCs w:val="32"/>
        </w:rPr>
        <w:t>公用经费控制率、</w:t>
      </w:r>
      <w:r>
        <w:rPr>
          <w:rFonts w:ascii="仿宋_GB2312" w:eastAsia="仿宋_GB2312" w:cs="DengXian-Regular" w:hint="eastAsia"/>
          <w:sz w:val="32"/>
          <w:szCs w:val="32"/>
        </w:rPr>
        <w:t>“三公”经费控制率、政府采购执行率、管理制度健全性、预决算信息公开性、基础信息完整性、资产</w:t>
      </w:r>
      <w:r>
        <w:rPr>
          <w:rFonts w:ascii="仿宋_GB2312" w:eastAsia="仿宋_GB2312" w:cs="DengXian-Regular" w:hint="eastAsia"/>
          <w:sz w:val="32"/>
          <w:szCs w:val="32"/>
        </w:rPr>
        <w:t>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性、绩效自评覆盖率、绩效评价优等率。</w:t>
      </w:r>
    </w:p>
    <w:p w14:paraId="7B6C45EA" w14:textId="77777777" w:rsidR="000336D0" w:rsidRDefault="00F542D8">
      <w:pPr>
        <w:pStyle w:val="3"/>
        <w:spacing w:before="0" w:after="0" w:line="560" w:lineRule="exact"/>
        <w:ind w:firstLineChars="200" w:firstLine="643"/>
        <w:jc w:val="both"/>
        <w:rPr>
          <w:rFonts w:ascii="楷体" w:eastAsia="楷体" w:hAnsi="楷体"/>
          <w:kern w:val="2"/>
          <w:sz w:val="32"/>
        </w:rPr>
      </w:pPr>
      <w:bookmarkStart w:id="23" w:name="_Toc492652773"/>
      <w:bookmarkStart w:id="24" w:name="_Toc24932"/>
      <w:r>
        <w:rPr>
          <w:rFonts w:ascii="楷体" w:eastAsia="楷体" w:hAnsi="楷体" w:hint="eastAsia"/>
          <w:kern w:val="2"/>
          <w:sz w:val="32"/>
        </w:rPr>
        <w:t>（三）产出（</w:t>
      </w:r>
      <w:r>
        <w:rPr>
          <w:rFonts w:ascii="楷体" w:eastAsia="楷体" w:hAnsi="楷体" w:hint="eastAsia"/>
          <w:kern w:val="2"/>
          <w:sz w:val="32"/>
        </w:rPr>
        <w:t>2</w:t>
      </w:r>
      <w:r>
        <w:rPr>
          <w:rFonts w:ascii="楷体" w:eastAsia="楷体" w:hAnsi="楷体" w:hint="eastAsia"/>
          <w:kern w:val="2"/>
          <w:sz w:val="32"/>
        </w:rPr>
        <w:t>0</w:t>
      </w:r>
      <w:r>
        <w:rPr>
          <w:rFonts w:ascii="楷体" w:eastAsia="楷体" w:hAnsi="楷体" w:hint="eastAsia"/>
          <w:kern w:val="2"/>
          <w:sz w:val="32"/>
        </w:rPr>
        <w:t>分）</w:t>
      </w:r>
      <w:bookmarkEnd w:id="23"/>
      <w:bookmarkEnd w:id="24"/>
    </w:p>
    <w:p w14:paraId="03C31F5E"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bookmarkStart w:id="25" w:name="_Toc492652774"/>
      <w:r>
        <w:rPr>
          <w:rFonts w:ascii="仿宋_GB2312" w:eastAsia="仿宋_GB2312" w:cs="DengXian-Regular" w:hint="eastAsia"/>
          <w:sz w:val="32"/>
          <w:szCs w:val="32"/>
        </w:rPr>
        <w:t>主要反映结转结余率，项目资金使用率。</w:t>
      </w:r>
    </w:p>
    <w:p w14:paraId="6F970847"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产出</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w:t>
      </w:r>
      <w:r>
        <w:rPr>
          <w:rFonts w:ascii="仿宋_GB2312" w:eastAsia="仿宋_GB2312" w:cs="DengXian-Regular" w:hint="eastAsia"/>
          <w:sz w:val="32"/>
          <w:szCs w:val="32"/>
        </w:rPr>
        <w:t>2</w:t>
      </w:r>
      <w:r>
        <w:rPr>
          <w:rFonts w:ascii="仿宋_GB2312" w:eastAsia="仿宋_GB2312" w:cs="DengXian-Regular" w:hint="eastAsia"/>
          <w:sz w:val="32"/>
          <w:szCs w:val="32"/>
        </w:rPr>
        <w:t>0</w:t>
      </w:r>
      <w:r>
        <w:rPr>
          <w:rFonts w:ascii="仿宋_GB2312" w:eastAsia="仿宋_GB2312" w:cs="DengXian-Regular" w:hint="eastAsia"/>
          <w:sz w:val="32"/>
          <w:szCs w:val="32"/>
        </w:rPr>
        <w:t>分，下设</w:t>
      </w:r>
      <w:r>
        <w:rPr>
          <w:rFonts w:ascii="仿宋_GB2312" w:eastAsia="仿宋_GB2312" w:cs="DengXian-Regular" w:hint="eastAsia"/>
          <w:sz w:val="32"/>
          <w:szCs w:val="32"/>
        </w:rPr>
        <w:t>1</w:t>
      </w:r>
      <w:r>
        <w:rPr>
          <w:rFonts w:ascii="仿宋_GB2312" w:eastAsia="仿宋_GB2312" w:cs="DengXian-Regular" w:hint="eastAsia"/>
          <w:sz w:val="32"/>
          <w:szCs w:val="32"/>
        </w:rPr>
        <w:t>个二级指标：责任履行，</w:t>
      </w:r>
      <w:r>
        <w:rPr>
          <w:rFonts w:ascii="仿宋_GB2312" w:eastAsia="仿宋_GB2312" w:cs="DengXian-Regular" w:hint="eastAsia"/>
          <w:sz w:val="32"/>
          <w:szCs w:val="32"/>
        </w:rPr>
        <w:t>2</w:t>
      </w:r>
      <w:r>
        <w:rPr>
          <w:rFonts w:ascii="仿宋_GB2312" w:eastAsia="仿宋_GB2312" w:cs="DengXian-Regular" w:hint="eastAsia"/>
          <w:sz w:val="32"/>
          <w:szCs w:val="32"/>
        </w:rPr>
        <w:t>个三级指标：结转结余率、项目资金使用率。</w:t>
      </w:r>
    </w:p>
    <w:p w14:paraId="10256F4D" w14:textId="77777777" w:rsidR="000336D0" w:rsidRDefault="00F542D8">
      <w:pPr>
        <w:pStyle w:val="3"/>
        <w:spacing w:before="0" w:after="0" w:line="560" w:lineRule="exact"/>
        <w:ind w:firstLineChars="200" w:firstLine="640"/>
        <w:jc w:val="both"/>
        <w:rPr>
          <w:rFonts w:ascii="楷体_GB2312" w:eastAsia="楷体_GB2312" w:hAnsi="宋体"/>
          <w:sz w:val="32"/>
        </w:rPr>
      </w:pPr>
      <w:bookmarkStart w:id="26" w:name="_Toc21821"/>
      <w:r>
        <w:rPr>
          <w:rFonts w:ascii="楷体_GB2312" w:eastAsia="楷体_GB2312" w:hAnsi="宋体" w:hint="eastAsia"/>
          <w:kern w:val="2"/>
          <w:sz w:val="32"/>
        </w:rPr>
        <w:t>（四）效果（</w:t>
      </w:r>
      <w:r>
        <w:rPr>
          <w:rFonts w:ascii="楷体_GB2312" w:eastAsia="楷体_GB2312" w:hAnsi="宋体" w:hint="eastAsia"/>
          <w:kern w:val="2"/>
          <w:sz w:val="32"/>
        </w:rPr>
        <w:t>20</w:t>
      </w:r>
      <w:r>
        <w:rPr>
          <w:rFonts w:ascii="楷体_GB2312" w:eastAsia="楷体_GB2312" w:hAnsi="宋体" w:hint="eastAsia"/>
          <w:kern w:val="2"/>
          <w:sz w:val="32"/>
        </w:rPr>
        <w:t>分）</w:t>
      </w:r>
      <w:bookmarkEnd w:id="25"/>
      <w:bookmarkEnd w:id="26"/>
    </w:p>
    <w:p w14:paraId="072B98D8"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bookmarkStart w:id="27" w:name="_Toc492652775"/>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14:paraId="2E934EF7"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w:t>
      </w:r>
      <w:r>
        <w:rPr>
          <w:rFonts w:ascii="仿宋_GB2312" w:eastAsia="仿宋_GB2312" w:cs="DengXian-Regular" w:hint="eastAsia"/>
          <w:sz w:val="32"/>
          <w:szCs w:val="32"/>
        </w:rPr>
        <w:t>20</w:t>
      </w:r>
      <w:r>
        <w:rPr>
          <w:rFonts w:ascii="仿宋_GB2312" w:eastAsia="仿宋_GB2312" w:cs="DengXian-Regular" w:hint="eastAsia"/>
          <w:sz w:val="32"/>
          <w:szCs w:val="32"/>
        </w:rPr>
        <w:t>分，下设</w:t>
      </w:r>
      <w:r>
        <w:rPr>
          <w:rFonts w:ascii="仿宋_GB2312" w:eastAsia="仿宋_GB2312" w:cs="DengXian-Regular" w:hint="eastAsia"/>
          <w:sz w:val="32"/>
          <w:szCs w:val="32"/>
        </w:rPr>
        <w:t>1</w:t>
      </w:r>
      <w:r>
        <w:rPr>
          <w:rFonts w:ascii="仿宋_GB2312" w:eastAsia="仿宋_GB2312" w:cs="DengXian-Regular" w:hint="eastAsia"/>
          <w:sz w:val="32"/>
          <w:szCs w:val="32"/>
        </w:rPr>
        <w:t>个二级指标：履职效</w:t>
      </w:r>
      <w:r>
        <w:rPr>
          <w:rFonts w:ascii="仿宋_GB2312" w:eastAsia="仿宋_GB2312" w:cs="DengXian-Regular" w:hint="eastAsia"/>
          <w:sz w:val="32"/>
          <w:szCs w:val="32"/>
        </w:rPr>
        <w:t>益</w:t>
      </w: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个三级指标：部门整体效益和考</w:t>
      </w:r>
      <w:r>
        <w:rPr>
          <w:rFonts w:ascii="仿宋_GB2312" w:eastAsia="仿宋_GB2312" w:cs="DengXian-Regular" w:hint="eastAsia"/>
          <w:sz w:val="32"/>
          <w:szCs w:val="32"/>
        </w:rPr>
        <w:t>评</w:t>
      </w:r>
      <w:r>
        <w:rPr>
          <w:rFonts w:ascii="仿宋_GB2312" w:eastAsia="仿宋_GB2312" w:cs="DengXian-Regular" w:hint="eastAsia"/>
          <w:sz w:val="32"/>
          <w:szCs w:val="32"/>
        </w:rPr>
        <w:t>满意度。</w:t>
      </w:r>
    </w:p>
    <w:p w14:paraId="644931EB" w14:textId="77777777" w:rsidR="000336D0" w:rsidRDefault="00F542D8">
      <w:pPr>
        <w:pStyle w:val="2"/>
        <w:spacing w:before="0" w:after="0" w:line="560" w:lineRule="exact"/>
        <w:ind w:firstLineChars="200" w:firstLine="643"/>
        <w:rPr>
          <w:rFonts w:ascii="黑体"/>
        </w:rPr>
      </w:pPr>
      <w:bookmarkStart w:id="28" w:name="_Toc11842"/>
      <w:r>
        <w:rPr>
          <w:rFonts w:ascii="黑体" w:hint="eastAsia"/>
        </w:rPr>
        <w:lastRenderedPageBreak/>
        <w:t>三、综合绩效评价工作情况</w:t>
      </w:r>
      <w:bookmarkStart w:id="29" w:name="_Toc492652776"/>
      <w:bookmarkStart w:id="30" w:name="_Toc465149505"/>
      <w:bookmarkEnd w:id="18"/>
      <w:bookmarkEnd w:id="27"/>
      <w:bookmarkEnd w:id="28"/>
    </w:p>
    <w:p w14:paraId="670CFC8E" w14:textId="77777777" w:rsidR="000336D0" w:rsidRDefault="00F542D8">
      <w:pPr>
        <w:pStyle w:val="3"/>
        <w:spacing w:before="0" w:after="0" w:line="560" w:lineRule="exact"/>
        <w:ind w:firstLineChars="200" w:firstLine="640"/>
        <w:jc w:val="both"/>
        <w:rPr>
          <w:rFonts w:ascii="楷体_GB2312" w:eastAsia="楷体_GB2312" w:hAnsi="宋体"/>
          <w:sz w:val="32"/>
        </w:rPr>
      </w:pPr>
      <w:bookmarkStart w:id="31" w:name="_Toc17138"/>
      <w:r>
        <w:rPr>
          <w:rFonts w:ascii="楷体_GB2312" w:eastAsia="楷体_GB2312" w:hAnsi="宋体" w:hint="eastAsia"/>
          <w:kern w:val="2"/>
          <w:sz w:val="32"/>
        </w:rPr>
        <w:t>（一）绩效评价目的</w:t>
      </w:r>
      <w:bookmarkEnd w:id="29"/>
      <w:bookmarkEnd w:id="30"/>
      <w:bookmarkEnd w:id="31"/>
    </w:p>
    <w:p w14:paraId="7841BAE9"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bookmarkStart w:id="32" w:name="_Toc465149506"/>
      <w:bookmarkStart w:id="33" w:name="_Toc492652777"/>
      <w:r>
        <w:rPr>
          <w:rFonts w:ascii="仿宋_GB2312" w:eastAsia="仿宋_GB2312" w:cs="DengXian-Regular" w:hint="eastAsia"/>
          <w:sz w:val="32"/>
          <w:szCs w:val="32"/>
        </w:rPr>
        <w:t>通过对</w:t>
      </w:r>
      <w:r>
        <w:rPr>
          <w:rFonts w:ascii="仿宋_GB2312" w:eastAsia="仿宋_GB2312" w:cs="DengXian-Regular" w:hint="eastAsia"/>
          <w:sz w:val="32"/>
          <w:szCs w:val="32"/>
        </w:rPr>
        <w:t>2019</w:t>
      </w:r>
      <w:r>
        <w:rPr>
          <w:rFonts w:ascii="仿宋_GB2312" w:eastAsia="仿宋_GB2312" w:cs="DengXian-Regular" w:hint="eastAsia"/>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14:paraId="0CAC68FF"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14:paraId="4D44A4ED" w14:textId="77777777" w:rsidR="000336D0" w:rsidRDefault="00F542D8">
      <w:pPr>
        <w:pStyle w:val="3"/>
        <w:spacing w:before="0" w:after="0" w:line="560" w:lineRule="exact"/>
        <w:ind w:firstLineChars="200" w:firstLine="640"/>
        <w:jc w:val="both"/>
        <w:rPr>
          <w:rFonts w:ascii="楷体_GB2312" w:eastAsia="楷体_GB2312" w:hAnsi="宋体"/>
          <w:kern w:val="2"/>
          <w:sz w:val="32"/>
        </w:rPr>
      </w:pPr>
      <w:bookmarkStart w:id="34" w:name="_Toc11607"/>
      <w:r>
        <w:rPr>
          <w:rFonts w:ascii="楷体_GB2312" w:eastAsia="楷体_GB2312" w:hAnsi="宋体" w:hint="eastAsia"/>
          <w:kern w:val="2"/>
          <w:sz w:val="32"/>
        </w:rPr>
        <w:t>（二）绩效评价依据</w:t>
      </w:r>
      <w:bookmarkEnd w:id="32"/>
      <w:bookmarkEnd w:id="33"/>
      <w:bookmarkEnd w:id="34"/>
    </w:p>
    <w:p w14:paraId="5D77EAF8" w14:textId="77777777" w:rsidR="000336D0" w:rsidRDefault="00F542D8">
      <w:pPr>
        <w:adjustRightInd/>
        <w:snapToGrid/>
        <w:spacing w:after="0" w:line="560" w:lineRule="exact"/>
        <w:ind w:leftChars="7" w:left="15" w:firstLineChars="195" w:firstLine="624"/>
        <w:outlineLvl w:val="0"/>
        <w:rPr>
          <w:rFonts w:ascii="仿宋_GB2312" w:eastAsia="仿宋_GB2312" w:hAnsi="仿宋_GB2312" w:cs="仿宋_GB2312"/>
          <w:sz w:val="32"/>
          <w:szCs w:val="32"/>
        </w:rPr>
      </w:pPr>
      <w:bookmarkStart w:id="35" w:name="_Toc492652778"/>
      <w:bookmarkStart w:id="36" w:name="_Toc7609"/>
      <w:bookmarkStart w:id="37" w:name="_Toc465149507"/>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《中华人民共和国预算法》；</w:t>
      </w:r>
    </w:p>
    <w:p w14:paraId="5C7E01E3" w14:textId="77777777" w:rsidR="000336D0" w:rsidRDefault="00F542D8">
      <w:pPr>
        <w:adjustRightInd/>
        <w:snapToGrid/>
        <w:spacing w:after="0" w:line="560" w:lineRule="exact"/>
        <w:ind w:leftChars="7" w:left="15" w:firstLineChars="195" w:firstLine="624"/>
        <w:jc w:val="both"/>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中共中央国务院《关于全面实施预算绩效管理的意见》（中发〔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号）；</w:t>
      </w:r>
    </w:p>
    <w:p w14:paraId="691B3A7A" w14:textId="77777777" w:rsidR="000336D0" w:rsidRDefault="00F542D8">
      <w:pPr>
        <w:adjustRightInd/>
        <w:snapToGrid/>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中共河北省委河北省人民政府《关于全面实施预算绩效管理的实施意见》（</w:t>
      </w:r>
      <w:proofErr w:type="gramStart"/>
      <w:r>
        <w:rPr>
          <w:rFonts w:ascii="仿宋_GB2312" w:eastAsia="仿宋_GB2312" w:hAnsi="仿宋_GB2312" w:cs="仿宋_GB2312" w:hint="eastAsia"/>
          <w:sz w:val="32"/>
          <w:szCs w:val="32"/>
        </w:rPr>
        <w:t>冀发〔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号）；</w:t>
      </w:r>
    </w:p>
    <w:p w14:paraId="549F526E" w14:textId="77777777" w:rsidR="000336D0" w:rsidRDefault="00F542D8">
      <w:pPr>
        <w:adjustRightInd/>
        <w:snapToGrid/>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、河北省财政厅</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全面实施预算绩效管理推进工作方案</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的通知（冀财预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p>
    <w:p w14:paraId="7F2A2651" w14:textId="77777777" w:rsidR="000336D0" w:rsidRDefault="00F542D8">
      <w:pPr>
        <w:adjustRightInd/>
        <w:snapToGrid/>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保定市徐水区财政局《关于印发绩效评价工作规划（</w:t>
      </w:r>
      <w:r>
        <w:rPr>
          <w:rFonts w:ascii="仿宋_GB2312" w:eastAsia="仿宋_GB2312" w:hAnsi="仿宋_GB2312" w:cs="仿宋_GB2312" w:hint="eastAsia"/>
          <w:sz w:val="32"/>
          <w:szCs w:val="32"/>
        </w:rPr>
        <w:t>2016-2020</w:t>
      </w:r>
      <w:r>
        <w:rPr>
          <w:rFonts w:ascii="仿宋_GB2312" w:eastAsia="仿宋_GB2312" w:hAnsi="仿宋_GB2312" w:cs="仿宋_GB2312" w:hint="eastAsia"/>
          <w:sz w:val="32"/>
          <w:szCs w:val="32"/>
        </w:rPr>
        <w:t>年）的通知》（徐政财字〔</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号）；</w:t>
      </w:r>
    </w:p>
    <w:p w14:paraId="0F0CE1E5" w14:textId="77777777" w:rsidR="000336D0" w:rsidRDefault="00F542D8">
      <w:pPr>
        <w:adjustRightInd/>
        <w:snapToGrid/>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保定市徐水区财政局《关于印发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全面实施预算绩效管理推进工作方案</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的通知》（徐政财字〔</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号）；</w:t>
      </w:r>
    </w:p>
    <w:p w14:paraId="7C42DA64" w14:textId="77777777" w:rsidR="000336D0" w:rsidRDefault="00F542D8">
      <w:pPr>
        <w:adjustRightInd/>
        <w:snapToGrid/>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rPr>
        <w:t>、保定市徐</w:t>
      </w:r>
      <w:r>
        <w:rPr>
          <w:rFonts w:ascii="仿宋_GB2312" w:eastAsia="仿宋_GB2312" w:hAnsi="仿宋_GB2312" w:cs="仿宋_GB2312" w:hint="eastAsia"/>
          <w:sz w:val="32"/>
          <w:szCs w:val="32"/>
        </w:rPr>
        <w:t>水区财政局《关于印发保定市徐水区区级部门预算项目绩效自评管理办法的通知》（徐政财字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w:t>
      </w:r>
    </w:p>
    <w:p w14:paraId="2BC1241E" w14:textId="77777777" w:rsidR="000336D0" w:rsidRDefault="00F542D8">
      <w:pPr>
        <w:adjustRightInd/>
        <w:snapToGrid/>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其他与部门绩效评价工作相关的文件。</w:t>
      </w:r>
    </w:p>
    <w:p w14:paraId="2B935B0E" w14:textId="77777777" w:rsidR="000336D0" w:rsidRDefault="00F542D8">
      <w:pPr>
        <w:pStyle w:val="3"/>
        <w:spacing w:before="0" w:after="0" w:line="560" w:lineRule="exact"/>
        <w:ind w:firstLineChars="200" w:firstLine="640"/>
        <w:jc w:val="both"/>
        <w:rPr>
          <w:rFonts w:ascii="楷体_GB2312" w:eastAsia="楷体_GB2312" w:hAnsi="宋体"/>
          <w:kern w:val="2"/>
          <w:sz w:val="32"/>
        </w:rPr>
      </w:pPr>
      <w:r>
        <w:rPr>
          <w:rFonts w:ascii="楷体_GB2312" w:eastAsia="楷体_GB2312" w:hAnsi="宋体" w:hint="eastAsia"/>
          <w:kern w:val="2"/>
          <w:sz w:val="32"/>
        </w:rPr>
        <w:t>（三）绩效评价</w:t>
      </w:r>
      <w:bookmarkEnd w:id="35"/>
      <w:r>
        <w:rPr>
          <w:rFonts w:ascii="楷体_GB2312" w:eastAsia="楷体_GB2312" w:hAnsi="宋体" w:hint="eastAsia"/>
          <w:kern w:val="2"/>
          <w:sz w:val="32"/>
        </w:rPr>
        <w:t>内容</w:t>
      </w:r>
      <w:bookmarkEnd w:id="36"/>
    </w:p>
    <w:p w14:paraId="4F18FEDA"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bookmarkStart w:id="38" w:name="_Toc465149508"/>
      <w:bookmarkStart w:id="39" w:name="_Toc492652779"/>
      <w:bookmarkEnd w:id="37"/>
      <w:r>
        <w:rPr>
          <w:rFonts w:ascii="仿宋_GB2312" w:eastAsia="仿宋_GB2312" w:cs="DengXian-Regular" w:hint="eastAsia"/>
          <w:sz w:val="32"/>
          <w:szCs w:val="32"/>
        </w:rPr>
        <w:t>2019</w:t>
      </w:r>
      <w:r>
        <w:rPr>
          <w:rFonts w:ascii="仿宋_GB2312" w:eastAsia="仿宋_GB2312" w:cs="DengXian-Regular" w:hint="eastAsia"/>
          <w:sz w:val="32"/>
          <w:szCs w:val="32"/>
        </w:rPr>
        <w:t>年部门整体支出绩效目标和指标的设置及完成情况；资金预算情况、实际收支情况及结转结余情况；部门履职对社会发展所带来的直接或间接影响及服务对象对部门履职效果的满意程度。</w:t>
      </w:r>
    </w:p>
    <w:p w14:paraId="0CF5D813" w14:textId="77777777" w:rsidR="000336D0" w:rsidRDefault="00F542D8">
      <w:pPr>
        <w:pStyle w:val="3"/>
        <w:spacing w:before="0" w:after="0" w:line="560" w:lineRule="exact"/>
        <w:ind w:firstLineChars="200" w:firstLine="640"/>
        <w:jc w:val="both"/>
        <w:rPr>
          <w:rFonts w:ascii="楷体_GB2312" w:eastAsia="楷体_GB2312" w:hAnsi="宋体"/>
          <w:kern w:val="2"/>
          <w:sz w:val="32"/>
        </w:rPr>
      </w:pPr>
      <w:bookmarkStart w:id="40" w:name="_Toc789"/>
      <w:r>
        <w:rPr>
          <w:rFonts w:ascii="楷体_GB2312" w:eastAsia="楷体_GB2312" w:hAnsi="宋体" w:hint="eastAsia"/>
          <w:kern w:val="2"/>
          <w:sz w:val="32"/>
        </w:rPr>
        <w:t>（四）绩效评价原则</w:t>
      </w:r>
      <w:bookmarkEnd w:id="40"/>
    </w:p>
    <w:p w14:paraId="4E6F1370"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价值导向原则：财政支出绩效评价体系应能够反映财政支出的经济性、效益性、有效性原则，体现财政部门和项目主管部门的价值导向。</w:t>
      </w:r>
    </w:p>
    <w:p w14:paraId="164994EB"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重要性原则：根据指标在整个指标体系中的地位和作用进行筛选，选择最具代表性、最能反映评价要求的指标。</w:t>
      </w:r>
    </w:p>
    <w:p w14:paraId="1FE2BE0F"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综合性原则：将定性指标和定量指标相结合，定性分析是定量分析的基础，定量分析是定性分析的深化，两者相结合系统反映财政支出所产生的社会效益。</w:t>
      </w:r>
    </w:p>
    <w:p w14:paraId="58A21240"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经济性原则：指标的选取要考虑现实条件及可操作性，数据的获得应符合成本效益原则，在合理成本的基础上收集信息。</w:t>
      </w:r>
      <w:bookmarkStart w:id="41" w:name="_Toc8171"/>
    </w:p>
    <w:p w14:paraId="5CA3020E" w14:textId="77777777" w:rsidR="000336D0" w:rsidRDefault="00F542D8">
      <w:pPr>
        <w:spacing w:after="0" w:line="540" w:lineRule="exact"/>
        <w:ind w:firstLineChars="200" w:firstLine="640"/>
        <w:jc w:val="both"/>
        <w:textAlignment w:val="baseline"/>
        <w:rPr>
          <w:rFonts w:ascii="楷体_GB2312" w:eastAsia="楷体_GB2312" w:hAnsi="宋体"/>
          <w:b/>
          <w:bCs/>
          <w:kern w:val="2"/>
          <w:sz w:val="32"/>
        </w:rPr>
      </w:pPr>
      <w:r>
        <w:rPr>
          <w:rFonts w:ascii="楷体_GB2312" w:eastAsia="楷体_GB2312" w:hAnsi="宋体" w:hint="eastAsia"/>
          <w:b/>
          <w:bCs/>
          <w:kern w:val="2"/>
          <w:sz w:val="32"/>
        </w:rPr>
        <w:t>（五）</w:t>
      </w:r>
      <w:bookmarkStart w:id="42" w:name="_Toc465149509"/>
      <w:bookmarkEnd w:id="38"/>
      <w:r>
        <w:rPr>
          <w:rFonts w:ascii="楷体_GB2312" w:eastAsia="楷体_GB2312" w:hAnsi="宋体" w:hint="eastAsia"/>
          <w:b/>
          <w:bCs/>
          <w:kern w:val="2"/>
          <w:sz w:val="32"/>
        </w:rPr>
        <w:t>绩效评价方法</w:t>
      </w:r>
      <w:bookmarkEnd w:id="39"/>
      <w:bookmarkEnd w:id="41"/>
      <w:bookmarkEnd w:id="42"/>
    </w:p>
    <w:p w14:paraId="7492C6FF"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lastRenderedPageBreak/>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3"/>
      <w:bookmarkEnd w:id="44"/>
    </w:p>
    <w:p w14:paraId="3DE924C4"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w:t>
      </w:r>
      <w:proofErr w:type="gramStart"/>
      <w:r>
        <w:rPr>
          <w:rFonts w:ascii="仿宋_GB2312" w:eastAsia="仿宋_GB2312" w:cs="DengXian-Regular"/>
          <w:sz w:val="32"/>
          <w:szCs w:val="32"/>
        </w:rPr>
        <w:t>规</w:t>
      </w:r>
      <w:proofErr w:type="gramEnd"/>
      <w:r>
        <w:rPr>
          <w:rFonts w:ascii="仿宋_GB2312" w:eastAsia="仿宋_GB2312" w:cs="DengXian-Regular"/>
          <w:sz w:val="32"/>
          <w:szCs w:val="32"/>
        </w:rPr>
        <w:t>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14:paraId="34343E0F"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bookmarkStart w:id="49" w:name="_Toc422314155"/>
      <w:bookmarkStart w:id="50" w:name="_Toc421623220"/>
      <w:r>
        <w:rPr>
          <w:rFonts w:ascii="仿宋_GB2312" w:eastAsia="仿宋_GB2312" w:cs="DengXian-Regular" w:hint="eastAsia"/>
          <w:sz w:val="32"/>
          <w:szCs w:val="32"/>
        </w:rPr>
        <w:t>2.</w:t>
      </w:r>
      <w:bookmarkStart w:id="51" w:name="_Toc421623221"/>
      <w:bookmarkStart w:id="52" w:name="_Toc422314156"/>
      <w:bookmarkEnd w:id="49"/>
      <w:bookmarkEnd w:id="50"/>
      <w:r>
        <w:rPr>
          <w:rFonts w:ascii="仿宋_GB2312" w:eastAsia="仿宋_GB2312" w:cs="DengXian-Regular" w:hint="eastAsia"/>
          <w:sz w:val="32"/>
          <w:szCs w:val="32"/>
        </w:rPr>
        <w:t>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3" w:name="_Toc20821"/>
      <w:bookmarkEnd w:id="51"/>
      <w:bookmarkEnd w:id="52"/>
    </w:p>
    <w:p w14:paraId="533D8A88" w14:textId="77777777" w:rsidR="000336D0" w:rsidRDefault="00F542D8">
      <w:pPr>
        <w:spacing w:after="0" w:line="540" w:lineRule="exact"/>
        <w:ind w:firstLineChars="200" w:firstLine="640"/>
        <w:jc w:val="both"/>
        <w:textAlignment w:val="baseline"/>
        <w:rPr>
          <w:rFonts w:ascii="楷体_GB2312" w:eastAsia="楷体_GB2312" w:hAnsi="宋体"/>
          <w:b/>
          <w:bCs/>
          <w:kern w:val="2"/>
          <w:sz w:val="32"/>
        </w:rPr>
      </w:pPr>
      <w:r>
        <w:rPr>
          <w:rFonts w:ascii="楷体_GB2312" w:eastAsia="楷体_GB2312" w:hAnsi="宋体" w:hint="eastAsia"/>
          <w:b/>
          <w:bCs/>
          <w:kern w:val="2"/>
          <w:sz w:val="32"/>
        </w:rPr>
        <w:t>（六）绩效评价工作过程</w:t>
      </w:r>
      <w:bookmarkEnd w:id="45"/>
      <w:bookmarkEnd w:id="46"/>
      <w:bookmarkEnd w:id="53"/>
    </w:p>
    <w:p w14:paraId="7AF86F60"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本次绩效评价工作经过了前期准</w:t>
      </w:r>
      <w:r>
        <w:rPr>
          <w:rFonts w:ascii="仿宋_GB2312" w:eastAsia="仿宋_GB2312" w:cs="DengXian-Regular" w:hint="eastAsia"/>
          <w:sz w:val="32"/>
          <w:szCs w:val="32"/>
        </w:rPr>
        <w:t>备、绩效评价实施方案和指标体系制定、组织实施、绩效评价报告撰写四个阶段。</w:t>
      </w:r>
    </w:p>
    <w:p w14:paraId="27D5AC43"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前期准备阶段</w:t>
      </w:r>
    </w:p>
    <w:p w14:paraId="4B3E5FE1"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充分收集相关资料，主要包括部门职责、工作活动、预决算文本、相关管理制度、资金使用等相关资料，为制定绩效评价实施方案和指标体系奠定了基础。</w:t>
      </w:r>
    </w:p>
    <w:p w14:paraId="32F116E7"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制定绩效评价实施方案和体系</w:t>
      </w:r>
    </w:p>
    <w:p w14:paraId="66085F6D"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基于相关资料的收集，制定绩效评价实施方案和体系</w:t>
      </w:r>
      <w:r>
        <w:rPr>
          <w:rFonts w:ascii="仿宋_GB2312" w:eastAsia="仿宋_GB2312" w:cs="DengXian-Regular" w:hint="eastAsia"/>
          <w:sz w:val="32"/>
          <w:szCs w:val="32"/>
        </w:rPr>
        <w:t>,</w:t>
      </w:r>
      <w:r>
        <w:rPr>
          <w:rFonts w:ascii="仿宋_GB2312" w:eastAsia="仿宋_GB2312" w:cs="DengXian-Regular" w:hint="eastAsia"/>
          <w:sz w:val="32"/>
          <w:szCs w:val="32"/>
        </w:rPr>
        <w:t>确定最终方案。</w:t>
      </w:r>
    </w:p>
    <w:p w14:paraId="6A41CBAF" w14:textId="77777777" w:rsidR="000336D0" w:rsidRDefault="00F542D8">
      <w:pPr>
        <w:spacing w:after="0" w:line="52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组织实施阶段</w:t>
      </w:r>
    </w:p>
    <w:p w14:paraId="792FF8C6" w14:textId="77777777" w:rsidR="000336D0" w:rsidRDefault="00F542D8">
      <w:pPr>
        <w:spacing w:after="0" w:line="52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根据绩效评价实施方案和指标体系，开展评价工作，包括查看预决算文本及部门工作活动绩效目标和指标；比对预决算的调整及执行情况；核查固定资产管理的规范性；</w:t>
      </w:r>
      <w:r>
        <w:rPr>
          <w:rFonts w:ascii="仿宋_GB2312" w:eastAsia="仿宋_GB2312" w:cs="DengXian-Regular" w:hint="eastAsia"/>
          <w:sz w:val="32"/>
          <w:szCs w:val="32"/>
        </w:rPr>
        <w:lastRenderedPageBreak/>
        <w:t>核查明细账与决算报表</w:t>
      </w:r>
      <w:r>
        <w:rPr>
          <w:rFonts w:ascii="仿宋_GB2312" w:eastAsia="仿宋_GB2312" w:cs="DengXian-Regular" w:hint="eastAsia"/>
          <w:sz w:val="32"/>
          <w:szCs w:val="32"/>
        </w:rPr>
        <w:t>项目的一致性；对项目产出情况进行了解查看；随机选取服务对象进行满意度调查。根据收集的数据、资料进行核对、比较、计算，对部门整体支出进行评分。</w:t>
      </w:r>
    </w:p>
    <w:p w14:paraId="4067BBF7" w14:textId="77777777" w:rsidR="000336D0" w:rsidRDefault="00F542D8">
      <w:pPr>
        <w:spacing w:after="0" w:line="52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撰写绩效评价报告</w:t>
      </w:r>
      <w:bookmarkStart w:id="54" w:name="_Toc465149511"/>
      <w:bookmarkStart w:id="55" w:name="_Toc492652781"/>
    </w:p>
    <w:p w14:paraId="66A2CC45" w14:textId="77777777" w:rsidR="000336D0" w:rsidRDefault="00F542D8">
      <w:pPr>
        <w:spacing w:after="0" w:line="52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在完成对各评价指标评分定级的基础上，开始进行报告撰写工作。</w:t>
      </w:r>
    </w:p>
    <w:p w14:paraId="0E834F3B" w14:textId="77777777" w:rsidR="000336D0" w:rsidRDefault="00F542D8">
      <w:pPr>
        <w:pStyle w:val="2"/>
        <w:spacing w:before="0" w:after="0" w:line="520" w:lineRule="exact"/>
        <w:ind w:firstLineChars="200" w:firstLine="643"/>
        <w:rPr>
          <w:rFonts w:ascii="黑体"/>
        </w:rPr>
      </w:pPr>
      <w:bookmarkStart w:id="56" w:name="_Toc6467"/>
      <w:r>
        <w:rPr>
          <w:rFonts w:ascii="黑体" w:hint="eastAsia"/>
        </w:rPr>
        <w:t>四、</w:t>
      </w:r>
      <w:bookmarkStart w:id="57" w:name="_Toc492652782"/>
      <w:bookmarkEnd w:id="54"/>
      <w:bookmarkEnd w:id="55"/>
      <w:r>
        <w:rPr>
          <w:rFonts w:ascii="黑体" w:hint="eastAsia"/>
        </w:rPr>
        <w:t>绩效评价评分情况</w:t>
      </w:r>
      <w:bookmarkEnd w:id="56"/>
    </w:p>
    <w:bookmarkEnd w:id="57"/>
    <w:p w14:paraId="5E834DF1" w14:textId="77777777" w:rsidR="000336D0" w:rsidRDefault="00F542D8">
      <w:pPr>
        <w:spacing w:after="0" w:line="520" w:lineRule="exact"/>
        <w:ind w:firstLineChars="200" w:firstLine="640"/>
        <w:jc w:val="both"/>
        <w:textAlignment w:val="baseline"/>
        <w:rPr>
          <w:rFonts w:ascii="仿宋_GB2312" w:eastAsia="仿宋_GB2312" w:hAnsi="宋体" w:cs="Times New Roman"/>
          <w:sz w:val="32"/>
          <w:szCs w:val="32"/>
          <w:u w:color="000000"/>
        </w:rPr>
      </w:pPr>
      <w:r>
        <w:rPr>
          <w:rFonts w:ascii="仿宋_GB2312" w:eastAsia="仿宋_GB2312" w:cs="DengXian-Regular" w:hint="eastAsia"/>
          <w:sz w:val="32"/>
          <w:szCs w:val="32"/>
        </w:rPr>
        <w:t>部门整体支出绩效评价总得分为</w:t>
      </w:r>
      <w:r>
        <w:rPr>
          <w:rFonts w:ascii="仿宋_GB2312" w:eastAsia="仿宋_GB2312" w:cs="DengXian-Regular" w:hint="eastAsia"/>
          <w:sz w:val="32"/>
          <w:szCs w:val="32"/>
        </w:rPr>
        <w:t>97.8</w:t>
      </w:r>
      <w:r>
        <w:rPr>
          <w:rFonts w:ascii="仿宋_GB2312" w:eastAsia="仿宋_GB2312" w:cs="DengXian-Regular" w:hint="eastAsia"/>
          <w:sz w:val="32"/>
          <w:szCs w:val="32"/>
        </w:rPr>
        <w:t>分，综合绩效评价等级为“</w:t>
      </w:r>
      <w:r>
        <w:rPr>
          <w:rFonts w:ascii="仿宋_GB2312" w:eastAsia="仿宋_GB2312" w:cs="DengXian-Regular" w:hint="eastAsia"/>
          <w:sz w:val="32"/>
          <w:szCs w:val="32"/>
        </w:rPr>
        <w:t>优</w:t>
      </w:r>
      <w:r>
        <w:rPr>
          <w:rFonts w:ascii="仿宋_GB2312" w:eastAsia="仿宋_GB2312" w:cs="DengXian-Regular" w:hint="eastAsia"/>
          <w:sz w:val="32"/>
          <w:szCs w:val="32"/>
        </w:rPr>
        <w:t>”。各项得分情况如下</w:t>
      </w:r>
      <w:r>
        <w:rPr>
          <w:rFonts w:ascii="仿宋_GB2312" w:eastAsia="仿宋_GB2312" w:hAnsi="宋体" w:cs="Times New Roman" w:hint="eastAsia"/>
          <w:sz w:val="32"/>
          <w:szCs w:val="32"/>
          <w:u w:color="000000"/>
        </w:rPr>
        <w:t>：</w:t>
      </w:r>
      <w:r>
        <w:rPr>
          <w:rFonts w:ascii="仿宋_GB2312" w:eastAsia="仿宋_GB2312" w:hAnsi="宋体" w:cs="Times New Roman"/>
          <w:sz w:val="32"/>
          <w:szCs w:val="32"/>
          <w:u w:color="000000"/>
        </w:rPr>
        <w:t xml:space="preserve"> </w:t>
      </w:r>
    </w:p>
    <w:p w14:paraId="6E5209A3" w14:textId="77777777" w:rsidR="000336D0" w:rsidRDefault="00F542D8">
      <w:pPr>
        <w:pStyle w:val="3"/>
        <w:spacing w:before="0" w:after="0" w:line="520" w:lineRule="exact"/>
        <w:ind w:firstLineChars="200" w:firstLine="640"/>
        <w:jc w:val="both"/>
        <w:rPr>
          <w:rFonts w:ascii="楷体_GB2312" w:eastAsia="楷体_GB2312" w:hAnsi="宋体"/>
          <w:kern w:val="2"/>
          <w:sz w:val="32"/>
        </w:rPr>
      </w:pPr>
      <w:bookmarkStart w:id="58" w:name="_Toc492652783"/>
      <w:bookmarkStart w:id="59" w:name="_Toc4390"/>
      <w:r>
        <w:rPr>
          <w:rFonts w:ascii="楷体_GB2312" w:eastAsia="楷体_GB2312" w:hAnsi="宋体" w:hint="eastAsia"/>
          <w:kern w:val="2"/>
          <w:sz w:val="32"/>
        </w:rPr>
        <w:t>（一）</w:t>
      </w:r>
      <w:bookmarkEnd w:id="58"/>
      <w:r>
        <w:rPr>
          <w:rFonts w:ascii="楷体_GB2312" w:eastAsia="楷体_GB2312" w:hAnsi="宋体" w:hint="eastAsia"/>
          <w:kern w:val="2"/>
          <w:sz w:val="32"/>
        </w:rPr>
        <w:t>投入（</w:t>
      </w:r>
      <w:r>
        <w:rPr>
          <w:rFonts w:ascii="楷体_GB2312" w:eastAsia="楷体_GB2312" w:hAnsi="宋体" w:hint="eastAsia"/>
          <w:kern w:val="2"/>
          <w:sz w:val="32"/>
        </w:rPr>
        <w:t>12</w:t>
      </w:r>
      <w:r>
        <w:rPr>
          <w:rFonts w:ascii="楷体_GB2312" w:eastAsia="楷体_GB2312" w:hAnsi="宋体" w:hint="eastAsia"/>
          <w:kern w:val="2"/>
          <w:sz w:val="32"/>
        </w:rPr>
        <w:t>分）</w:t>
      </w:r>
      <w:bookmarkEnd w:id="59"/>
    </w:p>
    <w:p w14:paraId="5C48B26A" w14:textId="77777777" w:rsidR="000336D0" w:rsidRDefault="00F542D8">
      <w:pPr>
        <w:spacing w:after="0" w:line="520" w:lineRule="exact"/>
        <w:ind w:firstLineChars="200" w:firstLine="640"/>
        <w:jc w:val="both"/>
        <w:textAlignment w:val="baseline"/>
        <w:rPr>
          <w:rFonts w:ascii="仿宋_GB2312" w:eastAsia="仿宋_GB2312" w:hAnsi="宋体" w:cs="Times New Roman"/>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eastAsia="仿宋_GB2312" w:hAnsi="宋体" w:cs="Times New Roman" w:hint="eastAsia"/>
          <w:sz w:val="32"/>
          <w:szCs w:val="32"/>
          <w:u w:color="000000"/>
        </w:rPr>
        <w:tab/>
      </w:r>
    </w:p>
    <w:p w14:paraId="6BF1849E" w14:textId="77777777" w:rsidR="000336D0" w:rsidRDefault="00F542D8">
      <w:pPr>
        <w:spacing w:after="0" w:line="540" w:lineRule="exact"/>
        <w:jc w:val="center"/>
        <w:textAlignment w:val="baseline"/>
        <w:rPr>
          <w:rFonts w:ascii="宋体" w:eastAsia="宋体" w:hAnsi="宋体" w:cs="宋体"/>
          <w:b/>
          <w:bCs/>
          <w:sz w:val="32"/>
          <w:szCs w:val="32"/>
          <w:u w:color="000000"/>
        </w:rPr>
      </w:pPr>
      <w:r>
        <w:rPr>
          <w:rFonts w:ascii="宋体" w:eastAsia="宋体" w:hAnsi="宋体" w:cs="宋体" w:hint="eastAsia"/>
          <w:b/>
          <w:bCs/>
          <w:sz w:val="32"/>
          <w:szCs w:val="32"/>
          <w:u w:color="000000"/>
        </w:rPr>
        <w:t>表</w:t>
      </w:r>
      <w:r>
        <w:rPr>
          <w:rFonts w:ascii="宋体" w:eastAsia="宋体" w:hAnsi="宋体" w:cs="宋体" w:hint="eastAsia"/>
          <w:b/>
          <w:bCs/>
          <w:sz w:val="32"/>
          <w:szCs w:val="32"/>
          <w:u w:color="000000"/>
        </w:rPr>
        <w:t xml:space="preserve">2  </w:t>
      </w:r>
      <w:r>
        <w:rPr>
          <w:rFonts w:ascii="宋体" w:eastAsia="宋体" w:hAnsi="宋体" w:cs="宋体" w:hint="eastAsia"/>
          <w:b/>
          <w:bCs/>
          <w:sz w:val="32"/>
          <w:szCs w:val="32"/>
          <w:u w:color="000000"/>
        </w:rPr>
        <w:t>投入指标及得分情况表</w:t>
      </w:r>
    </w:p>
    <w:tbl>
      <w:tblPr>
        <w:tblW w:w="770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3"/>
        <w:gridCol w:w="1540"/>
        <w:gridCol w:w="1849"/>
        <w:gridCol w:w="1386"/>
        <w:gridCol w:w="1232"/>
      </w:tblGrid>
      <w:tr w:rsidR="000336D0" w14:paraId="185917DD" w14:textId="77777777">
        <w:tblPrEx>
          <w:tblCellMar>
            <w:top w:w="0" w:type="dxa"/>
            <w:bottom w:w="0" w:type="dxa"/>
          </w:tblCellMar>
        </w:tblPrEx>
        <w:trPr>
          <w:trHeight w:hRule="exact" w:val="395"/>
        </w:trPr>
        <w:tc>
          <w:tcPr>
            <w:tcW w:w="1693" w:type="dxa"/>
            <w:vAlign w:val="center"/>
          </w:tcPr>
          <w:p w14:paraId="2B7981C2" w14:textId="77777777" w:rsidR="000336D0" w:rsidRDefault="00F542D8">
            <w:pPr>
              <w:spacing w:after="0"/>
              <w:jc w:val="center"/>
              <w:rPr>
                <w:rFonts w:ascii="宋体" w:eastAsia="宋体" w:hAnsi="宋体" w:cs="宋体"/>
                <w:b/>
                <w:sz w:val="21"/>
                <w:szCs w:val="21"/>
              </w:rPr>
            </w:pPr>
            <w:r>
              <w:rPr>
                <w:rFonts w:ascii="宋体" w:eastAsia="宋体" w:hAnsi="宋体" w:cs="宋体" w:hint="eastAsia"/>
                <w:b/>
                <w:sz w:val="21"/>
                <w:szCs w:val="21"/>
              </w:rPr>
              <w:t>一级指标</w:t>
            </w:r>
          </w:p>
        </w:tc>
        <w:tc>
          <w:tcPr>
            <w:tcW w:w="1540" w:type="dxa"/>
            <w:vAlign w:val="center"/>
          </w:tcPr>
          <w:p w14:paraId="6F73B9BA" w14:textId="77777777" w:rsidR="000336D0" w:rsidRDefault="00F542D8">
            <w:pPr>
              <w:spacing w:after="0"/>
              <w:jc w:val="center"/>
              <w:rPr>
                <w:rFonts w:ascii="宋体" w:eastAsia="宋体" w:hAnsi="宋体" w:cs="宋体"/>
                <w:b/>
                <w:sz w:val="21"/>
                <w:szCs w:val="21"/>
              </w:rPr>
            </w:pPr>
            <w:r>
              <w:rPr>
                <w:rFonts w:ascii="宋体" w:eastAsia="宋体" w:hAnsi="宋体" w:cs="宋体" w:hint="eastAsia"/>
                <w:b/>
                <w:sz w:val="21"/>
                <w:szCs w:val="21"/>
              </w:rPr>
              <w:t>二级指标</w:t>
            </w:r>
          </w:p>
        </w:tc>
        <w:tc>
          <w:tcPr>
            <w:tcW w:w="1849" w:type="dxa"/>
            <w:vAlign w:val="center"/>
          </w:tcPr>
          <w:p w14:paraId="45A914FF" w14:textId="77777777" w:rsidR="000336D0" w:rsidRDefault="00F542D8">
            <w:pPr>
              <w:spacing w:after="0"/>
              <w:jc w:val="center"/>
              <w:rPr>
                <w:rFonts w:ascii="宋体" w:eastAsia="宋体" w:hAnsi="宋体" w:cs="宋体"/>
                <w:b/>
                <w:sz w:val="21"/>
                <w:szCs w:val="21"/>
              </w:rPr>
            </w:pPr>
            <w:r>
              <w:rPr>
                <w:rFonts w:ascii="宋体" w:eastAsia="宋体" w:hAnsi="宋体" w:cs="宋体" w:hint="eastAsia"/>
                <w:b/>
                <w:sz w:val="21"/>
                <w:szCs w:val="21"/>
              </w:rPr>
              <w:t>三级指标</w:t>
            </w:r>
          </w:p>
        </w:tc>
        <w:tc>
          <w:tcPr>
            <w:tcW w:w="1386" w:type="dxa"/>
            <w:vAlign w:val="center"/>
          </w:tcPr>
          <w:p w14:paraId="0297615E" w14:textId="77777777" w:rsidR="000336D0" w:rsidRDefault="00F542D8">
            <w:pPr>
              <w:spacing w:after="0"/>
              <w:jc w:val="center"/>
              <w:rPr>
                <w:rFonts w:ascii="宋体" w:eastAsia="宋体" w:hAnsi="宋体" w:cs="宋体"/>
                <w:b/>
                <w:sz w:val="21"/>
                <w:szCs w:val="21"/>
              </w:rPr>
            </w:pPr>
            <w:r>
              <w:rPr>
                <w:rFonts w:ascii="宋体" w:eastAsia="宋体" w:hAnsi="宋体" w:cs="宋体" w:hint="eastAsia"/>
                <w:b/>
                <w:sz w:val="21"/>
                <w:szCs w:val="21"/>
              </w:rPr>
              <w:t>分值权重</w:t>
            </w:r>
          </w:p>
        </w:tc>
        <w:tc>
          <w:tcPr>
            <w:tcW w:w="1232" w:type="dxa"/>
            <w:vAlign w:val="center"/>
          </w:tcPr>
          <w:p w14:paraId="047F07C1" w14:textId="77777777" w:rsidR="000336D0" w:rsidRDefault="00F542D8">
            <w:pPr>
              <w:spacing w:after="0"/>
              <w:jc w:val="center"/>
              <w:rPr>
                <w:rFonts w:ascii="宋体" w:eastAsia="宋体" w:hAnsi="宋体" w:cs="宋体"/>
                <w:b/>
                <w:sz w:val="21"/>
                <w:szCs w:val="21"/>
              </w:rPr>
            </w:pPr>
            <w:r>
              <w:rPr>
                <w:rFonts w:ascii="宋体" w:eastAsia="宋体" w:hAnsi="宋体" w:cs="宋体" w:hint="eastAsia"/>
                <w:b/>
                <w:sz w:val="21"/>
                <w:szCs w:val="21"/>
              </w:rPr>
              <w:t>得分</w:t>
            </w:r>
          </w:p>
        </w:tc>
      </w:tr>
      <w:tr w:rsidR="000336D0" w14:paraId="3C7CDDAE" w14:textId="77777777">
        <w:tblPrEx>
          <w:tblCellMar>
            <w:top w:w="0" w:type="dxa"/>
            <w:bottom w:w="0" w:type="dxa"/>
          </w:tblCellMar>
        </w:tblPrEx>
        <w:trPr>
          <w:trHeight w:hRule="exact" w:val="395"/>
        </w:trPr>
        <w:tc>
          <w:tcPr>
            <w:tcW w:w="1693" w:type="dxa"/>
            <w:vMerge w:val="restart"/>
            <w:vAlign w:val="center"/>
          </w:tcPr>
          <w:p w14:paraId="2CF52BDB"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投入</w:t>
            </w:r>
          </w:p>
          <w:p w14:paraId="54A02C17" w14:textId="77777777" w:rsidR="000336D0" w:rsidRDefault="00F542D8">
            <w:pPr>
              <w:spacing w:after="0"/>
              <w:jc w:val="center"/>
              <w:rPr>
                <w:rFonts w:ascii="宋体" w:eastAsia="宋体" w:hAnsi="宋体" w:cs="宋体"/>
                <w:sz w:val="21"/>
                <w:szCs w:val="21"/>
                <w:highlight w:val="yellow"/>
              </w:rPr>
            </w:pPr>
            <w:r>
              <w:rPr>
                <w:rFonts w:ascii="宋体" w:eastAsia="宋体" w:hAnsi="宋体" w:cs="宋体" w:hint="eastAsia"/>
                <w:sz w:val="21"/>
                <w:szCs w:val="21"/>
              </w:rPr>
              <w:t>（</w:t>
            </w:r>
            <w:r>
              <w:rPr>
                <w:rFonts w:ascii="宋体" w:eastAsia="宋体" w:hAnsi="宋体" w:cs="宋体" w:hint="eastAsia"/>
                <w:sz w:val="21"/>
                <w:szCs w:val="21"/>
              </w:rPr>
              <w:t>12</w:t>
            </w:r>
            <w:r>
              <w:rPr>
                <w:rFonts w:ascii="宋体" w:eastAsia="宋体" w:hAnsi="宋体" w:cs="宋体" w:hint="eastAsia"/>
                <w:sz w:val="21"/>
                <w:szCs w:val="21"/>
              </w:rPr>
              <w:t>分）</w:t>
            </w:r>
          </w:p>
        </w:tc>
        <w:tc>
          <w:tcPr>
            <w:tcW w:w="1540" w:type="dxa"/>
            <w:vMerge w:val="restart"/>
            <w:vAlign w:val="center"/>
          </w:tcPr>
          <w:p w14:paraId="1FC8410B" w14:textId="77777777" w:rsidR="000336D0" w:rsidRDefault="00F542D8">
            <w:pPr>
              <w:spacing w:after="0"/>
              <w:jc w:val="center"/>
              <w:rPr>
                <w:rFonts w:ascii="宋体" w:eastAsia="宋体" w:hAnsi="宋体" w:cs="宋体"/>
                <w:sz w:val="21"/>
                <w:szCs w:val="21"/>
                <w:highlight w:val="yellow"/>
              </w:rPr>
            </w:pPr>
            <w:r>
              <w:rPr>
                <w:rFonts w:ascii="宋体" w:eastAsia="宋体" w:hAnsi="宋体" w:cs="宋体" w:hint="eastAsia"/>
                <w:sz w:val="21"/>
                <w:szCs w:val="21"/>
              </w:rPr>
              <w:t>绩效目标设定（</w:t>
            </w:r>
            <w:r>
              <w:rPr>
                <w:rFonts w:ascii="宋体" w:eastAsia="宋体" w:hAnsi="宋体" w:cs="宋体" w:hint="eastAsia"/>
                <w:sz w:val="21"/>
                <w:szCs w:val="21"/>
              </w:rPr>
              <w:t>6</w:t>
            </w:r>
            <w:r>
              <w:rPr>
                <w:rFonts w:ascii="宋体" w:eastAsia="宋体" w:hAnsi="宋体" w:cs="宋体" w:hint="eastAsia"/>
                <w:sz w:val="21"/>
                <w:szCs w:val="21"/>
              </w:rPr>
              <w:t>分）</w:t>
            </w:r>
          </w:p>
        </w:tc>
        <w:tc>
          <w:tcPr>
            <w:tcW w:w="1849" w:type="dxa"/>
            <w:vAlign w:val="center"/>
          </w:tcPr>
          <w:p w14:paraId="6073F426"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绩效目标合理性</w:t>
            </w:r>
          </w:p>
        </w:tc>
        <w:tc>
          <w:tcPr>
            <w:tcW w:w="1386" w:type="dxa"/>
            <w:vAlign w:val="center"/>
          </w:tcPr>
          <w:p w14:paraId="5B6A35A3"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2</w:t>
            </w:r>
          </w:p>
        </w:tc>
        <w:tc>
          <w:tcPr>
            <w:tcW w:w="1232" w:type="dxa"/>
            <w:vAlign w:val="center"/>
          </w:tcPr>
          <w:p w14:paraId="14989445"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2</w:t>
            </w:r>
          </w:p>
        </w:tc>
      </w:tr>
      <w:tr w:rsidR="000336D0" w14:paraId="2C6AC306" w14:textId="77777777">
        <w:tblPrEx>
          <w:tblCellMar>
            <w:top w:w="0" w:type="dxa"/>
            <w:bottom w:w="0" w:type="dxa"/>
          </w:tblCellMar>
        </w:tblPrEx>
        <w:trPr>
          <w:trHeight w:hRule="exact" w:val="395"/>
        </w:trPr>
        <w:tc>
          <w:tcPr>
            <w:tcW w:w="1693" w:type="dxa"/>
            <w:vMerge/>
            <w:vAlign w:val="center"/>
          </w:tcPr>
          <w:p w14:paraId="1D51220C" w14:textId="77777777" w:rsidR="000336D0" w:rsidRDefault="000336D0">
            <w:pPr>
              <w:spacing w:after="0"/>
              <w:ind w:firstLineChars="200" w:firstLine="420"/>
              <w:jc w:val="center"/>
              <w:rPr>
                <w:rFonts w:ascii="宋体" w:eastAsia="宋体" w:hAnsi="宋体" w:cs="宋体"/>
                <w:sz w:val="21"/>
                <w:szCs w:val="21"/>
                <w:highlight w:val="yellow"/>
              </w:rPr>
            </w:pPr>
          </w:p>
        </w:tc>
        <w:tc>
          <w:tcPr>
            <w:tcW w:w="1540" w:type="dxa"/>
            <w:vMerge/>
            <w:vAlign w:val="center"/>
          </w:tcPr>
          <w:p w14:paraId="4C93E4ED" w14:textId="77777777" w:rsidR="000336D0" w:rsidRDefault="000336D0">
            <w:pPr>
              <w:spacing w:after="0"/>
              <w:ind w:firstLineChars="200" w:firstLine="420"/>
              <w:jc w:val="center"/>
              <w:rPr>
                <w:rFonts w:ascii="宋体" w:eastAsia="宋体" w:hAnsi="宋体" w:cs="宋体"/>
                <w:sz w:val="21"/>
                <w:szCs w:val="21"/>
                <w:highlight w:val="yellow"/>
              </w:rPr>
            </w:pPr>
          </w:p>
        </w:tc>
        <w:tc>
          <w:tcPr>
            <w:tcW w:w="1849" w:type="dxa"/>
            <w:vAlign w:val="center"/>
          </w:tcPr>
          <w:p w14:paraId="60C22546"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绩效目标科学性</w:t>
            </w:r>
          </w:p>
        </w:tc>
        <w:tc>
          <w:tcPr>
            <w:tcW w:w="1386" w:type="dxa"/>
            <w:vAlign w:val="center"/>
          </w:tcPr>
          <w:p w14:paraId="131CCBB8"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2</w:t>
            </w:r>
          </w:p>
        </w:tc>
        <w:tc>
          <w:tcPr>
            <w:tcW w:w="1232" w:type="dxa"/>
            <w:vAlign w:val="center"/>
          </w:tcPr>
          <w:p w14:paraId="52C00ACA"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2</w:t>
            </w:r>
          </w:p>
        </w:tc>
      </w:tr>
      <w:tr w:rsidR="000336D0" w14:paraId="17CD3A86" w14:textId="77777777">
        <w:tblPrEx>
          <w:tblCellMar>
            <w:top w:w="0" w:type="dxa"/>
            <w:bottom w:w="0" w:type="dxa"/>
          </w:tblCellMar>
        </w:tblPrEx>
        <w:trPr>
          <w:trHeight w:hRule="exact" w:val="395"/>
        </w:trPr>
        <w:tc>
          <w:tcPr>
            <w:tcW w:w="1693" w:type="dxa"/>
            <w:vMerge/>
            <w:vAlign w:val="center"/>
          </w:tcPr>
          <w:p w14:paraId="16C87647" w14:textId="77777777" w:rsidR="000336D0" w:rsidRDefault="000336D0">
            <w:pPr>
              <w:spacing w:after="0"/>
              <w:ind w:firstLineChars="200" w:firstLine="420"/>
              <w:jc w:val="center"/>
              <w:rPr>
                <w:rFonts w:ascii="宋体" w:eastAsia="宋体" w:hAnsi="宋体" w:cs="宋体"/>
                <w:sz w:val="21"/>
                <w:szCs w:val="21"/>
                <w:highlight w:val="yellow"/>
              </w:rPr>
            </w:pPr>
          </w:p>
        </w:tc>
        <w:tc>
          <w:tcPr>
            <w:tcW w:w="1540" w:type="dxa"/>
            <w:vMerge/>
            <w:vAlign w:val="center"/>
          </w:tcPr>
          <w:p w14:paraId="236E4501" w14:textId="77777777" w:rsidR="000336D0" w:rsidRDefault="000336D0">
            <w:pPr>
              <w:spacing w:after="0"/>
              <w:ind w:firstLineChars="200" w:firstLine="420"/>
              <w:jc w:val="center"/>
              <w:rPr>
                <w:rFonts w:ascii="宋体" w:eastAsia="宋体" w:hAnsi="宋体" w:cs="宋体"/>
                <w:sz w:val="21"/>
                <w:szCs w:val="21"/>
                <w:highlight w:val="yellow"/>
              </w:rPr>
            </w:pPr>
          </w:p>
        </w:tc>
        <w:tc>
          <w:tcPr>
            <w:tcW w:w="1849" w:type="dxa"/>
            <w:vAlign w:val="center"/>
          </w:tcPr>
          <w:p w14:paraId="585A0E94"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绩效指标明确性</w:t>
            </w:r>
          </w:p>
        </w:tc>
        <w:tc>
          <w:tcPr>
            <w:tcW w:w="1386" w:type="dxa"/>
            <w:vAlign w:val="center"/>
          </w:tcPr>
          <w:p w14:paraId="11EE2E18"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2</w:t>
            </w:r>
          </w:p>
        </w:tc>
        <w:tc>
          <w:tcPr>
            <w:tcW w:w="1232" w:type="dxa"/>
            <w:vAlign w:val="center"/>
          </w:tcPr>
          <w:p w14:paraId="796AF887"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2</w:t>
            </w:r>
          </w:p>
        </w:tc>
      </w:tr>
      <w:tr w:rsidR="000336D0" w14:paraId="76651E08" w14:textId="77777777">
        <w:tblPrEx>
          <w:tblCellMar>
            <w:top w:w="0" w:type="dxa"/>
            <w:bottom w:w="0" w:type="dxa"/>
          </w:tblCellMar>
        </w:tblPrEx>
        <w:trPr>
          <w:trHeight w:hRule="exact" w:val="395"/>
        </w:trPr>
        <w:tc>
          <w:tcPr>
            <w:tcW w:w="1693" w:type="dxa"/>
            <w:vMerge/>
            <w:vAlign w:val="center"/>
          </w:tcPr>
          <w:p w14:paraId="374AD450" w14:textId="77777777" w:rsidR="000336D0" w:rsidRDefault="000336D0">
            <w:pPr>
              <w:spacing w:after="0" w:line="540" w:lineRule="exact"/>
              <w:ind w:firstLineChars="200" w:firstLine="420"/>
              <w:jc w:val="center"/>
              <w:rPr>
                <w:rFonts w:ascii="宋体" w:eastAsia="宋体" w:hAnsi="宋体" w:cs="宋体"/>
                <w:sz w:val="21"/>
                <w:szCs w:val="21"/>
                <w:highlight w:val="yellow"/>
              </w:rPr>
            </w:pPr>
          </w:p>
        </w:tc>
        <w:tc>
          <w:tcPr>
            <w:tcW w:w="1540" w:type="dxa"/>
            <w:vMerge w:val="restart"/>
            <w:vAlign w:val="center"/>
          </w:tcPr>
          <w:p w14:paraId="4CBFCC4A"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预算配置</w:t>
            </w:r>
          </w:p>
          <w:p w14:paraId="750D1ACE"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6</w:t>
            </w:r>
            <w:r>
              <w:rPr>
                <w:rFonts w:ascii="宋体" w:eastAsia="宋体" w:hAnsi="宋体" w:cs="宋体" w:hint="eastAsia"/>
                <w:sz w:val="21"/>
                <w:szCs w:val="21"/>
              </w:rPr>
              <w:t>分）</w:t>
            </w:r>
          </w:p>
        </w:tc>
        <w:tc>
          <w:tcPr>
            <w:tcW w:w="1849" w:type="dxa"/>
            <w:vAlign w:val="center"/>
          </w:tcPr>
          <w:p w14:paraId="12CA4E92"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预算编制完整性</w:t>
            </w:r>
          </w:p>
        </w:tc>
        <w:tc>
          <w:tcPr>
            <w:tcW w:w="1386" w:type="dxa"/>
            <w:vAlign w:val="center"/>
          </w:tcPr>
          <w:p w14:paraId="7634E2B8"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2</w:t>
            </w:r>
          </w:p>
        </w:tc>
        <w:tc>
          <w:tcPr>
            <w:tcW w:w="1232" w:type="dxa"/>
            <w:vAlign w:val="center"/>
          </w:tcPr>
          <w:p w14:paraId="65EAA913"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2</w:t>
            </w:r>
          </w:p>
        </w:tc>
      </w:tr>
      <w:tr w:rsidR="000336D0" w14:paraId="0CC37584" w14:textId="77777777">
        <w:tblPrEx>
          <w:tblCellMar>
            <w:top w:w="0" w:type="dxa"/>
            <w:bottom w:w="0" w:type="dxa"/>
          </w:tblCellMar>
        </w:tblPrEx>
        <w:trPr>
          <w:trHeight w:hRule="exact" w:val="395"/>
        </w:trPr>
        <w:tc>
          <w:tcPr>
            <w:tcW w:w="1693" w:type="dxa"/>
            <w:vMerge/>
            <w:vAlign w:val="center"/>
          </w:tcPr>
          <w:p w14:paraId="203E1AD6" w14:textId="77777777" w:rsidR="000336D0" w:rsidRDefault="000336D0">
            <w:pPr>
              <w:spacing w:after="0" w:line="540" w:lineRule="exact"/>
              <w:ind w:firstLineChars="200" w:firstLine="420"/>
              <w:jc w:val="center"/>
              <w:rPr>
                <w:rFonts w:ascii="宋体" w:eastAsia="宋体" w:hAnsi="宋体" w:cs="宋体"/>
                <w:sz w:val="21"/>
                <w:szCs w:val="21"/>
                <w:highlight w:val="yellow"/>
              </w:rPr>
            </w:pPr>
          </w:p>
        </w:tc>
        <w:tc>
          <w:tcPr>
            <w:tcW w:w="1540" w:type="dxa"/>
            <w:vMerge/>
            <w:vAlign w:val="center"/>
          </w:tcPr>
          <w:p w14:paraId="09983606" w14:textId="77777777" w:rsidR="000336D0" w:rsidRDefault="000336D0">
            <w:pPr>
              <w:spacing w:after="0" w:line="540" w:lineRule="exact"/>
              <w:ind w:firstLineChars="200" w:firstLine="420"/>
              <w:jc w:val="center"/>
              <w:rPr>
                <w:rFonts w:ascii="宋体" w:eastAsia="宋体" w:hAnsi="宋体" w:cs="宋体"/>
                <w:sz w:val="21"/>
                <w:szCs w:val="21"/>
                <w:highlight w:val="yellow"/>
              </w:rPr>
            </w:pPr>
          </w:p>
        </w:tc>
        <w:tc>
          <w:tcPr>
            <w:tcW w:w="1849" w:type="dxa"/>
            <w:vAlign w:val="center"/>
          </w:tcPr>
          <w:p w14:paraId="2F5D3316"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项目预算细化率</w:t>
            </w:r>
          </w:p>
        </w:tc>
        <w:tc>
          <w:tcPr>
            <w:tcW w:w="1386" w:type="dxa"/>
            <w:vAlign w:val="center"/>
          </w:tcPr>
          <w:p w14:paraId="257DA198"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2</w:t>
            </w:r>
          </w:p>
        </w:tc>
        <w:tc>
          <w:tcPr>
            <w:tcW w:w="1232" w:type="dxa"/>
            <w:vAlign w:val="center"/>
          </w:tcPr>
          <w:p w14:paraId="5FAD0C73"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2</w:t>
            </w:r>
          </w:p>
        </w:tc>
      </w:tr>
      <w:tr w:rsidR="000336D0" w14:paraId="26896894" w14:textId="77777777">
        <w:tblPrEx>
          <w:tblCellMar>
            <w:top w:w="0" w:type="dxa"/>
            <w:bottom w:w="0" w:type="dxa"/>
          </w:tblCellMar>
        </w:tblPrEx>
        <w:trPr>
          <w:trHeight w:hRule="exact" w:val="395"/>
        </w:trPr>
        <w:tc>
          <w:tcPr>
            <w:tcW w:w="1693" w:type="dxa"/>
            <w:vMerge/>
            <w:vAlign w:val="center"/>
          </w:tcPr>
          <w:p w14:paraId="41800558" w14:textId="77777777" w:rsidR="000336D0" w:rsidRDefault="000336D0">
            <w:pPr>
              <w:spacing w:after="0" w:line="540" w:lineRule="exact"/>
              <w:ind w:firstLineChars="200" w:firstLine="420"/>
              <w:jc w:val="center"/>
              <w:rPr>
                <w:rFonts w:ascii="宋体" w:eastAsia="宋体" w:hAnsi="宋体" w:cs="宋体"/>
                <w:sz w:val="21"/>
                <w:szCs w:val="21"/>
                <w:highlight w:val="yellow"/>
              </w:rPr>
            </w:pPr>
          </w:p>
        </w:tc>
        <w:tc>
          <w:tcPr>
            <w:tcW w:w="1540" w:type="dxa"/>
            <w:vMerge/>
            <w:vAlign w:val="center"/>
          </w:tcPr>
          <w:p w14:paraId="6759EA3E" w14:textId="77777777" w:rsidR="000336D0" w:rsidRDefault="000336D0">
            <w:pPr>
              <w:spacing w:after="0" w:line="540" w:lineRule="exact"/>
              <w:ind w:firstLineChars="200" w:firstLine="420"/>
              <w:jc w:val="center"/>
              <w:rPr>
                <w:rFonts w:ascii="宋体" w:eastAsia="宋体" w:hAnsi="宋体" w:cs="宋体"/>
                <w:sz w:val="21"/>
                <w:szCs w:val="21"/>
                <w:highlight w:val="yellow"/>
              </w:rPr>
            </w:pPr>
          </w:p>
        </w:tc>
        <w:tc>
          <w:tcPr>
            <w:tcW w:w="1849" w:type="dxa"/>
            <w:vAlign w:val="center"/>
          </w:tcPr>
          <w:p w14:paraId="7F7C2E3A"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在职人员控制率</w:t>
            </w:r>
          </w:p>
        </w:tc>
        <w:tc>
          <w:tcPr>
            <w:tcW w:w="1386" w:type="dxa"/>
            <w:vAlign w:val="center"/>
          </w:tcPr>
          <w:p w14:paraId="5A0661E0"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2</w:t>
            </w:r>
          </w:p>
        </w:tc>
        <w:tc>
          <w:tcPr>
            <w:tcW w:w="1232" w:type="dxa"/>
            <w:vAlign w:val="center"/>
          </w:tcPr>
          <w:p w14:paraId="41E5C37D"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0</w:t>
            </w:r>
          </w:p>
        </w:tc>
      </w:tr>
      <w:tr w:rsidR="000336D0" w14:paraId="6FBEE9CA" w14:textId="77777777">
        <w:tblPrEx>
          <w:tblCellMar>
            <w:top w:w="0" w:type="dxa"/>
            <w:bottom w:w="0" w:type="dxa"/>
          </w:tblCellMar>
        </w:tblPrEx>
        <w:trPr>
          <w:trHeight w:hRule="exact" w:val="455"/>
        </w:trPr>
        <w:tc>
          <w:tcPr>
            <w:tcW w:w="3233" w:type="dxa"/>
            <w:gridSpan w:val="2"/>
            <w:vAlign w:val="center"/>
          </w:tcPr>
          <w:p w14:paraId="007DCB43" w14:textId="77777777" w:rsidR="000336D0" w:rsidRDefault="00F542D8">
            <w:pPr>
              <w:spacing w:after="0"/>
              <w:jc w:val="center"/>
              <w:rPr>
                <w:rFonts w:ascii="宋体" w:eastAsia="宋体" w:hAnsi="宋体" w:cs="宋体"/>
                <w:sz w:val="21"/>
                <w:szCs w:val="21"/>
                <w:highlight w:val="yellow"/>
              </w:rPr>
            </w:pPr>
            <w:r>
              <w:rPr>
                <w:rFonts w:ascii="宋体" w:eastAsia="宋体" w:hAnsi="宋体" w:cs="宋体" w:hint="eastAsia"/>
                <w:sz w:val="21"/>
                <w:szCs w:val="21"/>
              </w:rPr>
              <w:t>合计</w:t>
            </w:r>
          </w:p>
        </w:tc>
        <w:tc>
          <w:tcPr>
            <w:tcW w:w="1849" w:type="dxa"/>
            <w:vAlign w:val="center"/>
          </w:tcPr>
          <w:p w14:paraId="74EB867A" w14:textId="77777777" w:rsidR="000336D0" w:rsidRDefault="000336D0">
            <w:pPr>
              <w:spacing w:after="0"/>
              <w:ind w:firstLineChars="200" w:firstLine="420"/>
              <w:jc w:val="center"/>
              <w:rPr>
                <w:rFonts w:ascii="宋体" w:eastAsia="宋体" w:hAnsi="宋体" w:cs="宋体"/>
                <w:sz w:val="21"/>
                <w:szCs w:val="21"/>
                <w:highlight w:val="yellow"/>
              </w:rPr>
            </w:pPr>
          </w:p>
        </w:tc>
        <w:tc>
          <w:tcPr>
            <w:tcW w:w="1386" w:type="dxa"/>
            <w:vAlign w:val="center"/>
          </w:tcPr>
          <w:p w14:paraId="0A92FEEB"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12</w:t>
            </w:r>
          </w:p>
        </w:tc>
        <w:tc>
          <w:tcPr>
            <w:tcW w:w="1232" w:type="dxa"/>
            <w:vAlign w:val="center"/>
          </w:tcPr>
          <w:p w14:paraId="444A417B"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10</w:t>
            </w:r>
          </w:p>
        </w:tc>
      </w:tr>
    </w:tbl>
    <w:p w14:paraId="0A1BEFFC"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bookmarkStart w:id="60" w:name="_Toc464638478"/>
      <w:bookmarkStart w:id="61" w:name="_Toc465149513"/>
      <w:r>
        <w:rPr>
          <w:rFonts w:ascii="仿宋_GB2312" w:eastAsia="仿宋_GB2312" w:cs="DengXian-Regular" w:hint="eastAsia"/>
          <w:sz w:val="32"/>
          <w:szCs w:val="32"/>
        </w:rPr>
        <w:t>1.</w:t>
      </w:r>
      <w:r>
        <w:rPr>
          <w:rFonts w:ascii="仿宋_GB2312" w:eastAsia="仿宋_GB2312" w:cs="DengXian-Regular" w:hint="eastAsia"/>
          <w:sz w:val="32"/>
          <w:szCs w:val="32"/>
        </w:rPr>
        <w:t>绩效目标设定（</w:t>
      </w:r>
      <w:r>
        <w:rPr>
          <w:rFonts w:ascii="仿宋_GB2312" w:eastAsia="仿宋_GB2312" w:cs="DengXian-Regular" w:hint="eastAsia"/>
          <w:sz w:val="32"/>
          <w:szCs w:val="32"/>
        </w:rPr>
        <w:t>6</w:t>
      </w:r>
      <w:r>
        <w:rPr>
          <w:rFonts w:ascii="仿宋_GB2312" w:eastAsia="仿宋_GB2312" w:cs="DengXian-Regular" w:hint="eastAsia"/>
          <w:sz w:val="32"/>
          <w:szCs w:val="32"/>
        </w:rPr>
        <w:t>分）</w:t>
      </w:r>
    </w:p>
    <w:p w14:paraId="6CD244ED"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）绩效目标合理性</w:t>
      </w:r>
      <w:r>
        <w:rPr>
          <w:rFonts w:ascii="仿宋_GB2312" w:eastAsia="仿宋_GB2312" w:cs="DengXian-Regular" w:hint="eastAsia"/>
          <w:sz w:val="32"/>
          <w:szCs w:val="32"/>
        </w:rPr>
        <w:t>(2</w:t>
      </w:r>
      <w:r>
        <w:rPr>
          <w:rFonts w:ascii="仿宋_GB2312" w:eastAsia="仿宋_GB2312" w:cs="DengXian-Regular" w:hint="eastAsia"/>
          <w:sz w:val="32"/>
          <w:szCs w:val="32"/>
        </w:rPr>
        <w:t>分</w:t>
      </w:r>
      <w:r>
        <w:rPr>
          <w:rFonts w:ascii="仿宋_GB2312" w:eastAsia="仿宋_GB2312" w:cs="DengXian-Regular" w:hint="eastAsia"/>
          <w:sz w:val="32"/>
          <w:szCs w:val="32"/>
        </w:rPr>
        <w:t>)</w:t>
      </w:r>
    </w:p>
    <w:p w14:paraId="59AB22A5"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w:t>
      </w:r>
      <w:r>
        <w:rPr>
          <w:rFonts w:ascii="仿宋_GB2312" w:eastAsia="仿宋_GB2312" w:cs="DengXian-Regular" w:hint="eastAsia"/>
          <w:sz w:val="32"/>
          <w:szCs w:val="32"/>
        </w:rPr>
        <w:lastRenderedPageBreak/>
        <w:t>和重点工作相关；工作活动项下确定的预算项目是否合理，是否与工作活动密切相关；工作活动和项目预算安排是否合理。</w:t>
      </w:r>
    </w:p>
    <w:p w14:paraId="155CF92C"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通过对比徐水</w:t>
      </w:r>
      <w:r>
        <w:rPr>
          <w:rFonts w:ascii="仿宋_GB2312" w:eastAsia="仿宋_GB2312" w:cs="DengXian-Regular" w:hint="eastAsia"/>
          <w:sz w:val="32"/>
          <w:szCs w:val="32"/>
        </w:rPr>
        <w:t>县</w:t>
      </w:r>
      <w:r>
        <w:rPr>
          <w:rFonts w:ascii="仿宋_GB2312" w:eastAsia="仿宋_GB2312" w:cs="DengXian-Regular" w:hint="eastAsia"/>
          <w:sz w:val="32"/>
          <w:szCs w:val="32"/>
        </w:rPr>
        <w:t>人民政府办公室印发的《</w:t>
      </w:r>
      <w:r>
        <w:rPr>
          <w:rFonts w:ascii="仿宋_GB2312" w:eastAsia="仿宋_GB2312" w:cs="DengXian-Regular" w:hint="eastAsia"/>
          <w:sz w:val="32"/>
          <w:szCs w:val="32"/>
        </w:rPr>
        <w:t>徐</w:t>
      </w:r>
      <w:r>
        <w:rPr>
          <w:rFonts w:ascii="仿宋_GB2312" w:eastAsia="仿宋_GB2312" w:cs="DengXian-Regular" w:hint="eastAsia"/>
          <w:sz w:val="32"/>
          <w:szCs w:val="32"/>
        </w:rPr>
        <w:t>水</w:t>
      </w:r>
      <w:r>
        <w:rPr>
          <w:rFonts w:ascii="仿宋_GB2312" w:eastAsia="仿宋_GB2312" w:cs="DengXian-Regular" w:hint="eastAsia"/>
          <w:sz w:val="32"/>
          <w:szCs w:val="32"/>
        </w:rPr>
        <w:t>县公安局主要</w:t>
      </w:r>
      <w:r>
        <w:rPr>
          <w:rFonts w:ascii="仿宋_GB2312" w:eastAsia="仿宋_GB2312" w:cs="DengXian-Regular" w:hint="eastAsia"/>
          <w:sz w:val="32"/>
          <w:szCs w:val="32"/>
        </w:rPr>
        <w:t>职能</w:t>
      </w:r>
      <w:r>
        <w:rPr>
          <w:rFonts w:ascii="仿宋_GB2312" w:eastAsia="仿宋_GB2312" w:cs="DengXian-Regular" w:hint="eastAsia"/>
          <w:sz w:val="32"/>
          <w:szCs w:val="32"/>
        </w:rPr>
        <w:t>、内设机构</w:t>
      </w:r>
      <w:r>
        <w:rPr>
          <w:rFonts w:ascii="仿宋_GB2312" w:eastAsia="仿宋_GB2312" w:cs="DengXian-Regular" w:hint="eastAsia"/>
          <w:sz w:val="32"/>
          <w:szCs w:val="32"/>
        </w:rPr>
        <w:t>和人员编制规定》和徐水区</w:t>
      </w:r>
      <w:r>
        <w:rPr>
          <w:rFonts w:ascii="仿宋_GB2312" w:eastAsia="仿宋_GB2312" w:cs="DengXian-Regular" w:hint="eastAsia"/>
          <w:sz w:val="32"/>
          <w:szCs w:val="32"/>
        </w:rPr>
        <w:t>公安局</w:t>
      </w:r>
      <w:r>
        <w:rPr>
          <w:rFonts w:ascii="仿宋_GB2312" w:eastAsia="仿宋_GB2312" w:cs="DengXian-Regular" w:hint="eastAsia"/>
          <w:sz w:val="32"/>
          <w:szCs w:val="32"/>
        </w:rPr>
        <w:t>2019</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职责工作活动绩效目标，职责符合“三定”方案中所赋予的职责，绩效目标设立依据充分，符合客观实际，与部门职责、工作规划和重点工作相关，</w:t>
      </w:r>
      <w:r>
        <w:rPr>
          <w:rFonts w:ascii="仿宋_GB2312" w:eastAsia="仿宋_GB2312" w:cs="DengXian-Regular" w:hint="eastAsia"/>
          <w:sz w:val="32"/>
          <w:szCs w:val="32"/>
        </w:rPr>
        <w:t>工作活动和项目预算安排合理。</w:t>
      </w:r>
    </w:p>
    <w:p w14:paraId="2ACFCFAC"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2</w:t>
      </w:r>
      <w:r>
        <w:rPr>
          <w:rFonts w:ascii="仿宋_GB2312" w:eastAsia="仿宋_GB2312" w:cs="DengXian-Regular" w:hint="eastAsia"/>
          <w:sz w:val="32"/>
          <w:szCs w:val="32"/>
        </w:rPr>
        <w:t>分。</w:t>
      </w:r>
    </w:p>
    <w:p w14:paraId="015EC64A"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）绩效目标科学性（</w:t>
      </w:r>
      <w:r>
        <w:rPr>
          <w:rFonts w:ascii="仿宋_GB2312" w:eastAsia="仿宋_GB2312" w:cs="DengXian-Regular" w:hint="eastAsia"/>
          <w:sz w:val="32"/>
          <w:szCs w:val="32"/>
        </w:rPr>
        <w:t>2</w:t>
      </w:r>
      <w:r>
        <w:rPr>
          <w:rFonts w:ascii="仿宋_GB2312" w:eastAsia="仿宋_GB2312" w:cs="DengXian-Regular" w:hint="eastAsia"/>
          <w:sz w:val="32"/>
          <w:szCs w:val="32"/>
        </w:rPr>
        <w:t>分）</w:t>
      </w:r>
    </w:p>
    <w:p w14:paraId="2BE9BF54"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14:paraId="415DC711"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2019</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职责工作活动绩效目标（详见附件</w:t>
      </w:r>
      <w:r>
        <w:rPr>
          <w:rFonts w:ascii="仿宋_GB2312" w:eastAsia="仿宋_GB2312" w:cs="DengXian-Regular" w:hint="eastAsia"/>
          <w:sz w:val="32"/>
          <w:szCs w:val="32"/>
        </w:rPr>
        <w:t>4</w:t>
      </w:r>
      <w:r>
        <w:rPr>
          <w:rFonts w:ascii="仿宋_GB2312" w:eastAsia="仿宋_GB2312" w:cs="DengXian-Regular" w:hint="eastAsia"/>
          <w:sz w:val="32"/>
          <w:szCs w:val="32"/>
        </w:rPr>
        <w:t>），绩效目标与部门履职、年度工作任务相符；工作活动有明确的绩效目标，绩效目标与部门职责目标、部门年度工作目标一致。</w:t>
      </w:r>
    </w:p>
    <w:p w14:paraId="45AABC71"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hint="eastAsia"/>
          <w:sz w:val="32"/>
          <w:szCs w:val="32"/>
        </w:rPr>
        <w:t>2</w:t>
      </w:r>
      <w:r>
        <w:rPr>
          <w:rFonts w:ascii="仿宋_GB2312" w:eastAsia="仿宋_GB2312" w:cs="DengXian-Regular" w:hint="eastAsia"/>
          <w:sz w:val="32"/>
          <w:szCs w:val="32"/>
        </w:rPr>
        <w:t>分。</w:t>
      </w:r>
    </w:p>
    <w:p w14:paraId="420C145E"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3</w:t>
      </w:r>
      <w:r>
        <w:rPr>
          <w:rFonts w:ascii="仿宋_GB2312" w:eastAsia="仿宋_GB2312" w:cs="DengXian-Regular" w:hint="eastAsia"/>
          <w:sz w:val="32"/>
          <w:szCs w:val="32"/>
        </w:rPr>
        <w:t>）</w:t>
      </w:r>
      <w:r>
        <w:rPr>
          <w:rFonts w:ascii="仿宋_GB2312" w:eastAsia="仿宋_GB2312" w:cs="DengXian-Regular" w:hint="eastAsia"/>
          <w:sz w:val="32"/>
          <w:szCs w:val="32"/>
        </w:rPr>
        <w:t>绩效目标明确性（</w:t>
      </w:r>
      <w:r>
        <w:rPr>
          <w:rFonts w:ascii="仿宋_GB2312" w:eastAsia="仿宋_GB2312" w:cs="DengXian-Regular" w:hint="eastAsia"/>
          <w:sz w:val="32"/>
          <w:szCs w:val="32"/>
        </w:rPr>
        <w:t>2</w:t>
      </w:r>
      <w:r>
        <w:rPr>
          <w:rFonts w:ascii="仿宋_GB2312" w:eastAsia="仿宋_GB2312" w:cs="DengXian-Regular" w:hint="eastAsia"/>
          <w:sz w:val="32"/>
          <w:szCs w:val="32"/>
        </w:rPr>
        <w:t>分）</w:t>
      </w:r>
    </w:p>
    <w:p w14:paraId="64762167"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t>该指标主要评价是否将部门整体的绩效目标细化分解为具体的工作任务，工作活动、预算项目绩效指标是否清晰、细化、可评价、可衡量；工作活动、预算项目绩效指</w:t>
      </w:r>
      <w:r>
        <w:rPr>
          <w:rFonts w:ascii="仿宋_GB2312" w:eastAsia="仿宋_GB2312" w:cs="DengXian-Regular" w:hint="eastAsia"/>
          <w:sz w:val="32"/>
          <w:szCs w:val="32"/>
        </w:rPr>
        <w:lastRenderedPageBreak/>
        <w:t>标的评价标准是否清晰、可衡量；是否与部门年度的任务数或计划数相对应。</w:t>
      </w:r>
    </w:p>
    <w:p w14:paraId="22EC62A8"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2019</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w:t>
      </w:r>
      <w:r>
        <w:rPr>
          <w:rFonts w:ascii="仿宋_GB2312" w:eastAsia="仿宋_GB2312" w:cs="DengXian-Regular" w:hint="eastAsia"/>
          <w:sz w:val="32"/>
          <w:szCs w:val="32"/>
        </w:rPr>
        <w:t>,</w:t>
      </w:r>
      <w:r>
        <w:rPr>
          <w:rFonts w:ascii="仿宋_GB2312" w:eastAsia="仿宋_GB2312" w:cs="DengXian-Regular" w:hint="eastAsia"/>
          <w:sz w:val="32"/>
          <w:szCs w:val="32"/>
        </w:rPr>
        <w:t>该指标实际得分</w:t>
      </w:r>
      <w:r>
        <w:rPr>
          <w:rFonts w:ascii="仿宋_GB2312" w:eastAsia="仿宋_GB2312" w:cs="DengXian-Regular" w:hint="eastAsia"/>
          <w:sz w:val="32"/>
          <w:szCs w:val="32"/>
        </w:rPr>
        <w:t>2</w:t>
      </w:r>
      <w:r>
        <w:rPr>
          <w:rFonts w:ascii="仿宋_GB2312" w:eastAsia="仿宋_GB2312" w:cs="DengXian-Regular" w:hint="eastAsia"/>
          <w:sz w:val="32"/>
          <w:szCs w:val="32"/>
        </w:rPr>
        <w:t>分。</w:t>
      </w:r>
    </w:p>
    <w:p w14:paraId="619192A2"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预算配置（</w:t>
      </w:r>
      <w:r>
        <w:rPr>
          <w:rFonts w:ascii="仿宋_GB2312" w:eastAsia="仿宋_GB2312" w:cs="DengXian-Regular" w:hint="eastAsia"/>
          <w:sz w:val="32"/>
          <w:szCs w:val="32"/>
        </w:rPr>
        <w:t>6</w:t>
      </w:r>
      <w:r>
        <w:rPr>
          <w:rFonts w:ascii="仿宋_GB2312" w:eastAsia="仿宋_GB2312" w:cs="DengXian-Regular" w:hint="eastAsia"/>
          <w:sz w:val="32"/>
          <w:szCs w:val="32"/>
        </w:rPr>
        <w:t>分）</w:t>
      </w:r>
    </w:p>
    <w:p w14:paraId="28B33542"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）预算编制完整性（</w:t>
      </w:r>
      <w:r>
        <w:rPr>
          <w:rFonts w:ascii="仿宋_GB2312" w:eastAsia="仿宋_GB2312" w:cs="DengXian-Regular" w:hint="eastAsia"/>
          <w:sz w:val="32"/>
          <w:szCs w:val="32"/>
        </w:rPr>
        <w:t>2</w:t>
      </w:r>
      <w:r>
        <w:rPr>
          <w:rFonts w:ascii="仿宋_GB2312" w:eastAsia="仿宋_GB2312" w:cs="DengXian-Regular" w:hint="eastAsia"/>
          <w:sz w:val="32"/>
          <w:szCs w:val="32"/>
        </w:rPr>
        <w:t>分）</w:t>
      </w:r>
    </w:p>
    <w:p w14:paraId="7E0EE7BC"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该指标主要评价部门所有收入是否全部纳入部门预算，部门支出预算是否统筹各类支出，按基本支出、项目支出分别编制。</w:t>
      </w:r>
    </w:p>
    <w:p w14:paraId="1CDD116F"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2019</w:t>
      </w:r>
      <w:r>
        <w:rPr>
          <w:rFonts w:ascii="仿宋_GB2312" w:eastAsia="仿宋_GB2312" w:cs="DengXian-Regular" w:hint="eastAsia"/>
          <w:sz w:val="32"/>
          <w:szCs w:val="32"/>
        </w:rPr>
        <w:t>年预算文本及相关会计资料，所有收入均已纳入部门预算，部门支出按基本支出、项目支出分别编制。</w:t>
      </w:r>
    </w:p>
    <w:p w14:paraId="67F285CC"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2</w:t>
      </w:r>
      <w:r>
        <w:rPr>
          <w:rFonts w:ascii="仿宋_GB2312" w:eastAsia="仿宋_GB2312" w:cs="DengXian-Regular" w:hint="eastAsia"/>
          <w:sz w:val="32"/>
          <w:szCs w:val="32"/>
        </w:rPr>
        <w:t>分。</w:t>
      </w:r>
    </w:p>
    <w:p w14:paraId="5E03BEF8"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）项目预算细化率（</w:t>
      </w:r>
      <w:r>
        <w:rPr>
          <w:rFonts w:ascii="仿宋_GB2312" w:eastAsia="仿宋_GB2312" w:cs="DengXian-Regular" w:hint="eastAsia"/>
          <w:sz w:val="32"/>
          <w:szCs w:val="32"/>
        </w:rPr>
        <w:t>2</w:t>
      </w:r>
      <w:r>
        <w:rPr>
          <w:rFonts w:ascii="仿宋_GB2312" w:eastAsia="仿宋_GB2312" w:cs="DengXian-Regular" w:hint="eastAsia"/>
          <w:sz w:val="32"/>
          <w:szCs w:val="32"/>
        </w:rPr>
        <w:t>分）</w:t>
      </w:r>
    </w:p>
    <w:p w14:paraId="50C22475"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该指标主要评价编报的项目支出是否细化到具体用款单位和项目的资金额度，通过项目预算细化率衡量。</w:t>
      </w:r>
    </w:p>
    <w:p w14:paraId="42FD79B7"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项目预算细化率</w:t>
      </w:r>
      <w:r>
        <w:rPr>
          <w:rFonts w:ascii="仿宋_GB2312" w:eastAsia="仿宋_GB2312" w:cs="DengXian-Regular" w:hint="eastAsia"/>
          <w:sz w:val="32"/>
          <w:szCs w:val="32"/>
        </w:rPr>
        <w:t>=</w:t>
      </w:r>
      <w:r>
        <w:rPr>
          <w:rFonts w:ascii="仿宋_GB2312" w:eastAsia="仿宋_GB2312" w:cs="DengXian-Regular" w:hint="eastAsia"/>
          <w:sz w:val="32"/>
          <w:szCs w:val="32"/>
        </w:rPr>
        <w:t>细化的项目金额</w:t>
      </w:r>
      <w:r>
        <w:rPr>
          <w:rFonts w:ascii="仿宋_GB2312" w:eastAsia="仿宋_GB2312" w:cs="DengXian-Regular" w:hint="eastAsia"/>
          <w:sz w:val="32"/>
          <w:szCs w:val="32"/>
        </w:rPr>
        <w:t>/</w:t>
      </w:r>
      <w:r>
        <w:rPr>
          <w:rFonts w:ascii="仿宋_GB2312" w:eastAsia="仿宋_GB2312" w:cs="DengXian-Regular" w:hint="eastAsia"/>
          <w:sz w:val="32"/>
          <w:szCs w:val="32"/>
        </w:rPr>
        <w:t>实际编报的项目金额×</w:t>
      </w:r>
      <w:r>
        <w:rPr>
          <w:rFonts w:ascii="仿宋_GB2312" w:eastAsia="仿宋_GB2312" w:cs="DengXian-Regular" w:hint="eastAsia"/>
          <w:sz w:val="32"/>
          <w:szCs w:val="32"/>
        </w:rPr>
        <w:t>100%</w:t>
      </w:r>
      <w:r>
        <w:rPr>
          <w:rFonts w:ascii="仿宋_GB2312" w:eastAsia="仿宋_GB2312" w:cs="DengXian-Regular" w:hint="eastAsia"/>
          <w:sz w:val="32"/>
          <w:szCs w:val="32"/>
        </w:rPr>
        <w:t>。</w:t>
      </w:r>
    </w:p>
    <w:p w14:paraId="113339D3"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2019</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项目支出预算表，</w:t>
      </w:r>
      <w:r>
        <w:rPr>
          <w:rFonts w:ascii="仿宋_GB2312" w:eastAsia="仿宋_GB2312" w:cs="DengXian-Regular" w:hint="eastAsia"/>
          <w:sz w:val="32"/>
          <w:szCs w:val="32"/>
        </w:rPr>
        <w:t>2019</w:t>
      </w:r>
      <w:r>
        <w:rPr>
          <w:rFonts w:ascii="仿宋_GB2312" w:eastAsia="仿宋_GB2312" w:cs="DengXian-Regular" w:hint="eastAsia"/>
          <w:sz w:val="32"/>
          <w:szCs w:val="32"/>
        </w:rPr>
        <w:t>年预算项目共</w:t>
      </w:r>
      <w:r>
        <w:rPr>
          <w:rFonts w:ascii="仿宋_GB2312" w:eastAsia="仿宋_GB2312" w:cs="DengXian-Regular" w:hint="eastAsia"/>
          <w:sz w:val="32"/>
          <w:szCs w:val="32"/>
        </w:rPr>
        <w:t>28</w:t>
      </w:r>
      <w:r>
        <w:rPr>
          <w:rFonts w:ascii="仿宋_GB2312" w:eastAsia="仿宋_GB2312" w:cs="DengXian-Regular" w:hint="eastAsia"/>
          <w:sz w:val="32"/>
          <w:szCs w:val="32"/>
        </w:rPr>
        <w:t>个（详见附件</w:t>
      </w:r>
      <w:r>
        <w:rPr>
          <w:rFonts w:ascii="仿宋_GB2312" w:eastAsia="仿宋_GB2312" w:cs="DengXian-Regular" w:hint="eastAsia"/>
          <w:sz w:val="32"/>
          <w:szCs w:val="32"/>
        </w:rPr>
        <w:t>2-2-</w:t>
      </w:r>
      <w:r>
        <w:rPr>
          <w:rFonts w:ascii="仿宋_GB2312" w:eastAsia="仿宋_GB2312" w:cs="DengXian-Regular" w:hint="eastAsia"/>
          <w:sz w:val="32"/>
          <w:szCs w:val="32"/>
        </w:rPr>
        <w:t>2</w:t>
      </w:r>
      <w:r>
        <w:rPr>
          <w:rFonts w:ascii="仿宋_GB2312" w:eastAsia="仿宋_GB2312" w:cs="DengXian-Regular" w:hint="eastAsia"/>
          <w:sz w:val="32"/>
          <w:szCs w:val="32"/>
        </w:rPr>
        <w:t>），涉及资金</w:t>
      </w:r>
      <w:r>
        <w:rPr>
          <w:rFonts w:ascii="仿宋_GB2312" w:eastAsia="仿宋_GB2312" w:cs="DengXian-Regular" w:hint="eastAsia"/>
          <w:sz w:val="32"/>
          <w:szCs w:val="32"/>
        </w:rPr>
        <w:t>5437.71</w:t>
      </w:r>
      <w:r>
        <w:rPr>
          <w:rFonts w:ascii="仿宋_GB2312" w:eastAsia="仿宋_GB2312" w:cs="DengXian-Regular" w:hint="eastAsia"/>
          <w:sz w:val="32"/>
          <w:szCs w:val="32"/>
        </w:rPr>
        <w:t>万元，所有项目均细化到具体用款单位及项目资金额度。项目预算细化率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5437.71</w:t>
      </w:r>
      <w:r>
        <w:rPr>
          <w:rFonts w:ascii="仿宋_GB2312" w:eastAsia="仿宋_GB2312" w:cs="DengXian-Regular" w:hint="eastAsia"/>
          <w:sz w:val="32"/>
          <w:szCs w:val="32"/>
        </w:rPr>
        <w:t>/</w:t>
      </w:r>
      <w:r>
        <w:rPr>
          <w:rFonts w:ascii="仿宋_GB2312" w:eastAsia="仿宋_GB2312" w:cs="DengXian-Regular" w:hint="eastAsia"/>
          <w:sz w:val="32"/>
          <w:szCs w:val="32"/>
        </w:rPr>
        <w:t>5437.71</w:t>
      </w:r>
      <w:r>
        <w:rPr>
          <w:rFonts w:ascii="仿宋_GB2312" w:eastAsia="仿宋_GB2312" w:cs="DengXian-Regular" w:hint="eastAsia"/>
          <w:sz w:val="32"/>
          <w:szCs w:val="32"/>
        </w:rPr>
        <w:t>）</w:t>
      </w:r>
      <w:r>
        <w:rPr>
          <w:rFonts w:ascii="仿宋_GB2312" w:eastAsia="仿宋_GB2312" w:cs="DengXian-Regular" w:hint="eastAsia"/>
          <w:sz w:val="32"/>
          <w:szCs w:val="32"/>
        </w:rPr>
        <w:t>*100%=100%</w:t>
      </w:r>
    </w:p>
    <w:p w14:paraId="753E0D0B"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2</w:t>
      </w:r>
      <w:r>
        <w:rPr>
          <w:rFonts w:ascii="仿宋_GB2312" w:eastAsia="仿宋_GB2312" w:cs="DengXian-Regular" w:hint="eastAsia"/>
          <w:sz w:val="32"/>
          <w:szCs w:val="32"/>
        </w:rPr>
        <w:t>分。</w:t>
      </w:r>
    </w:p>
    <w:p w14:paraId="68876471"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3</w:t>
      </w:r>
      <w:r>
        <w:rPr>
          <w:rFonts w:ascii="仿宋_GB2312" w:eastAsia="仿宋_GB2312" w:cs="DengXian-Regular" w:hint="eastAsia"/>
          <w:sz w:val="32"/>
          <w:szCs w:val="32"/>
        </w:rPr>
        <w:t>）在职人员控制率（</w:t>
      </w:r>
      <w:r>
        <w:rPr>
          <w:rFonts w:ascii="仿宋_GB2312" w:eastAsia="仿宋_GB2312" w:cs="DengXian-Regular" w:hint="eastAsia"/>
          <w:sz w:val="32"/>
          <w:szCs w:val="32"/>
        </w:rPr>
        <w:t>2</w:t>
      </w:r>
      <w:r>
        <w:rPr>
          <w:rFonts w:ascii="仿宋_GB2312" w:eastAsia="仿宋_GB2312" w:cs="DengXian-Regular" w:hint="eastAsia"/>
          <w:sz w:val="32"/>
          <w:szCs w:val="32"/>
        </w:rPr>
        <w:t>分）</w:t>
      </w:r>
    </w:p>
    <w:p w14:paraId="2D253039"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该指标主要考核截至</w:t>
      </w:r>
      <w:r>
        <w:rPr>
          <w:rFonts w:ascii="仿宋_GB2312" w:eastAsia="仿宋_GB2312" w:cs="DengXian-Regular" w:hint="eastAsia"/>
          <w:sz w:val="32"/>
          <w:szCs w:val="32"/>
        </w:rPr>
        <w:t>2019</w:t>
      </w:r>
      <w:r>
        <w:rPr>
          <w:rFonts w:ascii="仿宋_GB2312" w:eastAsia="仿宋_GB2312" w:cs="DengXian-Regular" w:hint="eastAsia"/>
          <w:sz w:val="32"/>
          <w:szCs w:val="32"/>
        </w:rPr>
        <w:t>年底在职人员控制情况，通过在职人员控制率衡量。</w:t>
      </w:r>
    </w:p>
    <w:p w14:paraId="06B7C723"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w:t>
      </w:r>
      <w:r>
        <w:rPr>
          <w:rFonts w:ascii="仿宋_GB2312" w:eastAsia="仿宋_GB2312" w:cs="DengXian-Regular" w:hint="eastAsia"/>
          <w:sz w:val="32"/>
          <w:szCs w:val="32"/>
        </w:rPr>
        <w:t>=</w:t>
      </w:r>
      <w:r>
        <w:rPr>
          <w:rFonts w:ascii="仿宋_GB2312" w:eastAsia="仿宋_GB2312" w:cs="DengXian-Regular" w:hint="eastAsia"/>
          <w:sz w:val="32"/>
          <w:szCs w:val="32"/>
        </w:rPr>
        <w:t>决算在职人员</w:t>
      </w:r>
      <w:r>
        <w:rPr>
          <w:rFonts w:ascii="仿宋_GB2312" w:eastAsia="仿宋_GB2312" w:cs="DengXian-Regular" w:hint="eastAsia"/>
          <w:sz w:val="32"/>
          <w:szCs w:val="32"/>
        </w:rPr>
        <w:t>/</w:t>
      </w:r>
      <w:r>
        <w:rPr>
          <w:rFonts w:ascii="仿宋_GB2312" w:eastAsia="仿宋_GB2312" w:cs="DengXian-Regular" w:hint="eastAsia"/>
          <w:sz w:val="32"/>
          <w:szCs w:val="32"/>
        </w:rPr>
        <w:t>编制数×</w:t>
      </w:r>
      <w:r>
        <w:rPr>
          <w:rFonts w:ascii="仿宋_GB2312" w:eastAsia="仿宋_GB2312" w:cs="DengXian-Regular" w:hint="eastAsia"/>
          <w:sz w:val="32"/>
          <w:szCs w:val="32"/>
        </w:rPr>
        <w:t>100%</w:t>
      </w:r>
      <w:r>
        <w:rPr>
          <w:rFonts w:ascii="仿宋_GB2312" w:eastAsia="仿宋_GB2312" w:cs="DengXian-Regular" w:hint="eastAsia"/>
          <w:sz w:val="32"/>
          <w:szCs w:val="32"/>
        </w:rPr>
        <w:t>。</w:t>
      </w:r>
    </w:p>
    <w:p w14:paraId="535F47AE"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w:t>
      </w:r>
      <w:r>
        <w:rPr>
          <w:rFonts w:ascii="仿宋_GB2312" w:eastAsia="仿宋_GB2312" w:cs="DengXian-Regular" w:hint="eastAsia"/>
          <w:sz w:val="32"/>
          <w:szCs w:val="32"/>
        </w:rPr>
        <w:t>县</w:t>
      </w:r>
      <w:r>
        <w:rPr>
          <w:rFonts w:ascii="仿宋_GB2312" w:eastAsia="仿宋_GB2312" w:cs="DengXian-Regular" w:hint="eastAsia"/>
          <w:sz w:val="32"/>
          <w:szCs w:val="32"/>
        </w:rPr>
        <w:t>人民政府办公室印发的《</w:t>
      </w:r>
      <w:r>
        <w:rPr>
          <w:rFonts w:ascii="仿宋_GB2312" w:eastAsia="仿宋_GB2312" w:cs="DengXian-Regular" w:hint="eastAsia"/>
          <w:sz w:val="32"/>
          <w:szCs w:val="32"/>
        </w:rPr>
        <w:t>徐</w:t>
      </w:r>
      <w:r>
        <w:rPr>
          <w:rFonts w:ascii="仿宋_GB2312" w:eastAsia="仿宋_GB2312" w:cs="DengXian-Regular" w:hint="eastAsia"/>
          <w:sz w:val="32"/>
          <w:szCs w:val="32"/>
        </w:rPr>
        <w:t>水</w:t>
      </w:r>
      <w:r>
        <w:rPr>
          <w:rFonts w:ascii="仿宋_GB2312" w:eastAsia="仿宋_GB2312" w:cs="DengXian-Regular" w:hint="eastAsia"/>
          <w:sz w:val="32"/>
          <w:szCs w:val="32"/>
        </w:rPr>
        <w:t>县公安局主要</w:t>
      </w:r>
      <w:r>
        <w:rPr>
          <w:rFonts w:ascii="仿宋_GB2312" w:eastAsia="仿宋_GB2312" w:cs="DengXian-Regular" w:hint="eastAsia"/>
          <w:sz w:val="32"/>
          <w:szCs w:val="32"/>
        </w:rPr>
        <w:t>职能</w:t>
      </w:r>
      <w:r>
        <w:rPr>
          <w:rFonts w:ascii="仿宋_GB2312" w:eastAsia="仿宋_GB2312" w:cs="DengXian-Regular" w:hint="eastAsia"/>
          <w:sz w:val="32"/>
          <w:szCs w:val="32"/>
        </w:rPr>
        <w:t>、内设机构</w:t>
      </w:r>
      <w:r>
        <w:rPr>
          <w:rFonts w:ascii="仿宋_GB2312" w:eastAsia="仿宋_GB2312" w:cs="DengXian-Regular" w:hint="eastAsia"/>
          <w:sz w:val="32"/>
          <w:szCs w:val="32"/>
        </w:rPr>
        <w:t>和人员编制规定》的通知，人员编制为</w:t>
      </w:r>
      <w:r>
        <w:rPr>
          <w:rFonts w:ascii="仿宋_GB2312" w:eastAsia="仿宋_GB2312" w:cs="DengXian-Regular" w:hint="eastAsia"/>
          <w:sz w:val="32"/>
          <w:szCs w:val="32"/>
        </w:rPr>
        <w:t>231</w:t>
      </w:r>
      <w:r>
        <w:rPr>
          <w:rFonts w:ascii="仿宋_GB2312" w:eastAsia="仿宋_GB2312" w:cs="DengXian-Regular" w:hint="eastAsia"/>
          <w:sz w:val="32"/>
          <w:szCs w:val="32"/>
        </w:rPr>
        <w:t>人，根据</w:t>
      </w:r>
      <w:r>
        <w:rPr>
          <w:rFonts w:ascii="仿宋_GB2312" w:eastAsia="仿宋_GB2312" w:cs="DengXian-Regular" w:hint="eastAsia"/>
          <w:sz w:val="32"/>
          <w:szCs w:val="32"/>
        </w:rPr>
        <w:t>2019</w:t>
      </w:r>
      <w:r>
        <w:rPr>
          <w:rFonts w:ascii="仿宋_GB2312" w:eastAsia="仿宋_GB2312" w:cs="DengXian-Regular" w:hint="eastAsia"/>
          <w:sz w:val="32"/>
          <w:szCs w:val="32"/>
        </w:rPr>
        <w:t>年决算文本</w:t>
      </w:r>
      <w:r>
        <w:rPr>
          <w:rFonts w:ascii="仿宋_GB2312" w:eastAsia="仿宋_GB2312" w:cs="DengXian-Regular" w:hint="eastAsia"/>
          <w:sz w:val="32"/>
          <w:szCs w:val="32"/>
        </w:rPr>
        <w:t>-</w:t>
      </w:r>
      <w:r>
        <w:rPr>
          <w:rFonts w:ascii="仿宋_GB2312" w:eastAsia="仿宋_GB2312" w:cs="DengXian-Regular" w:hint="eastAsia"/>
          <w:sz w:val="32"/>
          <w:szCs w:val="32"/>
        </w:rPr>
        <w:t>部门基本情况表，截至</w:t>
      </w:r>
      <w:r>
        <w:rPr>
          <w:rFonts w:ascii="仿宋_GB2312" w:eastAsia="仿宋_GB2312" w:cs="DengXian-Regular" w:hint="eastAsia"/>
          <w:sz w:val="32"/>
          <w:szCs w:val="32"/>
        </w:rPr>
        <w:t>2019</w:t>
      </w:r>
      <w:r>
        <w:rPr>
          <w:rFonts w:ascii="仿宋_GB2312" w:eastAsia="仿宋_GB2312" w:cs="DengXian-Regular" w:hint="eastAsia"/>
          <w:sz w:val="32"/>
          <w:szCs w:val="32"/>
        </w:rPr>
        <w:t>年底，在职人员</w:t>
      </w:r>
      <w:r>
        <w:rPr>
          <w:rFonts w:ascii="仿宋_GB2312" w:eastAsia="仿宋_GB2312" w:cs="DengXian-Regular" w:hint="eastAsia"/>
          <w:sz w:val="32"/>
          <w:szCs w:val="32"/>
        </w:rPr>
        <w:t>316</w:t>
      </w:r>
      <w:r>
        <w:rPr>
          <w:rFonts w:ascii="仿宋_GB2312" w:eastAsia="仿宋_GB2312" w:cs="DengXian-Regular" w:hint="eastAsia"/>
          <w:sz w:val="32"/>
          <w:szCs w:val="32"/>
        </w:rPr>
        <w:t>人，在职</w:t>
      </w:r>
      <w:r>
        <w:rPr>
          <w:rFonts w:ascii="仿宋_GB2312" w:eastAsia="仿宋_GB2312" w:cs="DengXian-Regular" w:hint="eastAsia"/>
          <w:sz w:val="32"/>
          <w:szCs w:val="32"/>
        </w:rPr>
        <w:t>人员控制率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316</w:t>
      </w:r>
      <w:r>
        <w:rPr>
          <w:rFonts w:ascii="仿宋_GB2312" w:eastAsia="仿宋_GB2312" w:cs="DengXian-Regular" w:hint="eastAsia"/>
          <w:sz w:val="32"/>
          <w:szCs w:val="32"/>
        </w:rPr>
        <w:t>/</w:t>
      </w:r>
      <w:r>
        <w:rPr>
          <w:rFonts w:ascii="仿宋_GB2312" w:eastAsia="仿宋_GB2312" w:cs="DengXian-Regular" w:hint="eastAsia"/>
          <w:sz w:val="32"/>
          <w:szCs w:val="32"/>
        </w:rPr>
        <w:t>231</w:t>
      </w:r>
      <w:r>
        <w:rPr>
          <w:rFonts w:ascii="仿宋_GB2312" w:eastAsia="仿宋_GB2312" w:cs="DengXian-Regular" w:hint="eastAsia"/>
          <w:sz w:val="32"/>
          <w:szCs w:val="32"/>
        </w:rPr>
        <w:t>）</w:t>
      </w:r>
      <w:r>
        <w:rPr>
          <w:rFonts w:ascii="仿宋_GB2312" w:eastAsia="仿宋_GB2312" w:cs="DengXian-Regular" w:hint="eastAsia"/>
          <w:sz w:val="32"/>
          <w:szCs w:val="32"/>
        </w:rPr>
        <w:t>*100%=1</w:t>
      </w:r>
      <w:r>
        <w:rPr>
          <w:rFonts w:ascii="仿宋_GB2312" w:eastAsia="仿宋_GB2312" w:cs="DengXian-Regular" w:hint="eastAsia"/>
          <w:sz w:val="32"/>
          <w:szCs w:val="32"/>
        </w:rPr>
        <w:t>37</w:t>
      </w:r>
      <w:r>
        <w:rPr>
          <w:rFonts w:ascii="仿宋_GB2312" w:eastAsia="仿宋_GB2312" w:cs="DengXian-Regular" w:hint="eastAsia"/>
          <w:sz w:val="32"/>
          <w:szCs w:val="32"/>
        </w:rPr>
        <w:t>%</w:t>
      </w:r>
      <w:r>
        <w:rPr>
          <w:rFonts w:ascii="仿宋_GB2312" w:eastAsia="仿宋_GB2312" w:cs="DengXian-Regular" w:hint="eastAsia"/>
          <w:sz w:val="32"/>
          <w:szCs w:val="32"/>
        </w:rPr>
        <w:t>。</w:t>
      </w:r>
    </w:p>
    <w:p w14:paraId="094DC05F"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0</w:t>
      </w:r>
      <w:r>
        <w:rPr>
          <w:rFonts w:ascii="仿宋_GB2312" w:eastAsia="仿宋_GB2312" w:cs="DengXian-Regular" w:hint="eastAsia"/>
          <w:sz w:val="32"/>
          <w:szCs w:val="32"/>
        </w:rPr>
        <w:t>分。</w:t>
      </w:r>
    </w:p>
    <w:p w14:paraId="06D9AE0B" w14:textId="77777777" w:rsidR="000336D0" w:rsidRDefault="00F542D8">
      <w:pPr>
        <w:pStyle w:val="3"/>
        <w:spacing w:before="0" w:after="0" w:line="540" w:lineRule="exact"/>
        <w:ind w:firstLineChars="200" w:firstLine="643"/>
        <w:jc w:val="both"/>
        <w:rPr>
          <w:rFonts w:ascii="楷体" w:eastAsia="楷体" w:hAnsi="楷体"/>
          <w:sz w:val="32"/>
        </w:rPr>
      </w:pPr>
      <w:bookmarkStart w:id="62" w:name="_Toc19940"/>
      <w:bookmarkEnd w:id="60"/>
      <w:bookmarkEnd w:id="61"/>
      <w:r>
        <w:rPr>
          <w:rFonts w:ascii="楷体" w:eastAsia="楷体" w:hAnsi="楷体" w:hint="eastAsia"/>
          <w:sz w:val="32"/>
        </w:rPr>
        <w:t>（二）过程（</w:t>
      </w:r>
      <w:r>
        <w:rPr>
          <w:rFonts w:ascii="楷体" w:eastAsia="楷体" w:hAnsi="楷体" w:hint="eastAsia"/>
          <w:sz w:val="32"/>
        </w:rPr>
        <w:t>48</w:t>
      </w:r>
      <w:r>
        <w:rPr>
          <w:rFonts w:ascii="楷体" w:eastAsia="楷体" w:hAnsi="楷体" w:hint="eastAsia"/>
          <w:sz w:val="32"/>
        </w:rPr>
        <w:t>分）</w:t>
      </w:r>
      <w:bookmarkEnd w:id="62"/>
    </w:p>
    <w:p w14:paraId="67F691F1"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bookmarkStart w:id="63" w:name="_Toc464638480"/>
      <w:r>
        <w:rPr>
          <w:rFonts w:ascii="仿宋_GB2312" w:eastAsia="仿宋_GB2312" w:cs="DengXian-Regular" w:hint="eastAsia"/>
          <w:sz w:val="32"/>
          <w:szCs w:val="32"/>
        </w:rPr>
        <w:t>该一级指标包含预算执行、预算管理和绩效评价三个二级指标，主要反映预算调整、收入支出完成情况，</w:t>
      </w:r>
      <w:r>
        <w:rPr>
          <w:rFonts w:ascii="仿宋_GB2312" w:eastAsia="仿宋_GB2312" w:cs="DengXian-Regular" w:hint="eastAsia"/>
          <w:sz w:val="32"/>
          <w:szCs w:val="32"/>
        </w:rPr>
        <w:t>公用经费控制率、</w:t>
      </w:r>
      <w:r>
        <w:rPr>
          <w:rFonts w:ascii="仿宋_GB2312" w:eastAsia="仿宋_GB2312" w:cs="DengXian-Regular" w:hint="eastAsia"/>
          <w:sz w:val="32"/>
          <w:szCs w:val="32"/>
        </w:rPr>
        <w:t>“三公”经费、政府采购执行情况。</w:t>
      </w:r>
    </w:p>
    <w:p w14:paraId="7949C25C" w14:textId="77777777" w:rsidR="000336D0" w:rsidRDefault="00F542D8">
      <w:pPr>
        <w:spacing w:after="0" w:line="540" w:lineRule="exact"/>
        <w:jc w:val="center"/>
        <w:textAlignment w:val="baseline"/>
        <w:rPr>
          <w:rFonts w:ascii="宋体" w:eastAsia="宋体" w:hAnsi="宋体" w:cs="宋体"/>
          <w:b/>
          <w:bCs/>
          <w:sz w:val="32"/>
          <w:szCs w:val="32"/>
        </w:rPr>
      </w:pPr>
      <w:r>
        <w:rPr>
          <w:rFonts w:ascii="宋体" w:eastAsia="宋体" w:hAnsi="宋体" w:cs="宋体" w:hint="eastAsia"/>
          <w:b/>
          <w:bCs/>
          <w:sz w:val="32"/>
          <w:szCs w:val="32"/>
        </w:rPr>
        <w:t>表</w:t>
      </w:r>
      <w:r>
        <w:rPr>
          <w:rFonts w:ascii="宋体" w:eastAsia="宋体" w:hAnsi="宋体" w:cs="宋体" w:hint="eastAsia"/>
          <w:b/>
          <w:bCs/>
          <w:sz w:val="32"/>
          <w:szCs w:val="32"/>
        </w:rPr>
        <w:t xml:space="preserve">3  </w:t>
      </w:r>
      <w:r>
        <w:rPr>
          <w:rFonts w:ascii="宋体" w:eastAsia="宋体" w:hAnsi="宋体" w:cs="宋体" w:hint="eastAsia"/>
          <w:b/>
          <w:bCs/>
          <w:sz w:val="32"/>
          <w:szCs w:val="32"/>
        </w:rPr>
        <w:t>过程指标及得分情况表</w:t>
      </w:r>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62"/>
        <w:gridCol w:w="1393"/>
        <w:gridCol w:w="2285"/>
        <w:gridCol w:w="1159"/>
        <w:gridCol w:w="1281"/>
      </w:tblGrid>
      <w:tr w:rsidR="000336D0" w14:paraId="4F374288" w14:textId="77777777">
        <w:trPr>
          <w:trHeight w:hRule="exact" w:val="421"/>
          <w:jc w:val="center"/>
        </w:trPr>
        <w:tc>
          <w:tcPr>
            <w:tcW w:w="1562" w:type="dxa"/>
            <w:vAlign w:val="center"/>
          </w:tcPr>
          <w:p w14:paraId="1DB22E46" w14:textId="77777777" w:rsidR="000336D0" w:rsidRDefault="00F542D8">
            <w:pPr>
              <w:spacing w:after="0" w:line="540" w:lineRule="exact"/>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一级指标</w:t>
            </w:r>
          </w:p>
        </w:tc>
        <w:tc>
          <w:tcPr>
            <w:tcW w:w="1393" w:type="dxa"/>
            <w:vAlign w:val="center"/>
          </w:tcPr>
          <w:p w14:paraId="57A5E7CE" w14:textId="77777777" w:rsidR="000336D0" w:rsidRDefault="00F542D8">
            <w:pPr>
              <w:spacing w:after="0" w:line="540" w:lineRule="exact"/>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二级指标</w:t>
            </w:r>
          </w:p>
        </w:tc>
        <w:tc>
          <w:tcPr>
            <w:tcW w:w="2285" w:type="dxa"/>
            <w:vAlign w:val="center"/>
          </w:tcPr>
          <w:p w14:paraId="12BAA267" w14:textId="77777777" w:rsidR="000336D0" w:rsidRDefault="00F542D8">
            <w:pPr>
              <w:spacing w:after="0" w:line="540" w:lineRule="exact"/>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三级指标</w:t>
            </w:r>
          </w:p>
        </w:tc>
        <w:tc>
          <w:tcPr>
            <w:tcW w:w="1159" w:type="dxa"/>
            <w:vAlign w:val="center"/>
          </w:tcPr>
          <w:p w14:paraId="1CF517B8" w14:textId="77777777" w:rsidR="000336D0" w:rsidRDefault="00F542D8">
            <w:pPr>
              <w:spacing w:after="0" w:line="540" w:lineRule="exact"/>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分数权重</w:t>
            </w:r>
          </w:p>
        </w:tc>
        <w:tc>
          <w:tcPr>
            <w:tcW w:w="1281" w:type="dxa"/>
            <w:vAlign w:val="center"/>
          </w:tcPr>
          <w:p w14:paraId="019BC092" w14:textId="77777777" w:rsidR="000336D0" w:rsidRDefault="00F542D8">
            <w:pPr>
              <w:spacing w:after="0" w:line="540" w:lineRule="exact"/>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得分</w:t>
            </w:r>
          </w:p>
        </w:tc>
      </w:tr>
      <w:tr w:rsidR="000336D0" w14:paraId="38FD973F" w14:textId="77777777">
        <w:trPr>
          <w:trHeight w:hRule="exact" w:val="521"/>
          <w:jc w:val="center"/>
        </w:trPr>
        <w:tc>
          <w:tcPr>
            <w:tcW w:w="1562" w:type="dxa"/>
            <w:vMerge w:val="restart"/>
            <w:vAlign w:val="center"/>
          </w:tcPr>
          <w:p w14:paraId="16003CAB"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过程（</w:t>
            </w:r>
            <w:r>
              <w:rPr>
                <w:rFonts w:ascii="宋体" w:eastAsia="宋体" w:hAnsi="宋体" w:cs="宋体" w:hint="eastAsia"/>
                <w:sz w:val="21"/>
                <w:szCs w:val="21"/>
              </w:rPr>
              <w:t>48</w:t>
            </w:r>
            <w:r>
              <w:rPr>
                <w:rFonts w:ascii="宋体" w:eastAsia="宋体" w:hAnsi="宋体" w:cs="宋体" w:hint="eastAsia"/>
                <w:sz w:val="21"/>
                <w:szCs w:val="21"/>
              </w:rPr>
              <w:t>分）</w:t>
            </w:r>
          </w:p>
        </w:tc>
        <w:tc>
          <w:tcPr>
            <w:tcW w:w="1393" w:type="dxa"/>
            <w:vMerge w:val="restart"/>
            <w:vAlign w:val="center"/>
          </w:tcPr>
          <w:p w14:paraId="22242239"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预算执行</w:t>
            </w:r>
          </w:p>
          <w:p w14:paraId="5F419DBA"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24</w:t>
            </w:r>
            <w:r>
              <w:rPr>
                <w:rFonts w:ascii="宋体" w:eastAsia="宋体" w:hAnsi="宋体" w:cs="宋体" w:hint="eastAsia"/>
                <w:sz w:val="21"/>
                <w:szCs w:val="21"/>
              </w:rPr>
              <w:t>分）</w:t>
            </w:r>
          </w:p>
        </w:tc>
        <w:tc>
          <w:tcPr>
            <w:tcW w:w="2285" w:type="dxa"/>
            <w:vAlign w:val="center"/>
          </w:tcPr>
          <w:p w14:paraId="734CCB2C"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预算收入调整率</w:t>
            </w:r>
          </w:p>
        </w:tc>
        <w:tc>
          <w:tcPr>
            <w:tcW w:w="1159" w:type="dxa"/>
            <w:vAlign w:val="center"/>
          </w:tcPr>
          <w:p w14:paraId="641B58AF"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2</w:t>
            </w:r>
          </w:p>
        </w:tc>
        <w:tc>
          <w:tcPr>
            <w:tcW w:w="1281" w:type="dxa"/>
            <w:vAlign w:val="center"/>
          </w:tcPr>
          <w:p w14:paraId="08261B9A"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1.9</w:t>
            </w:r>
          </w:p>
        </w:tc>
      </w:tr>
      <w:tr w:rsidR="000336D0" w14:paraId="46CEBA7E" w14:textId="77777777">
        <w:trPr>
          <w:trHeight w:hRule="exact" w:val="536"/>
          <w:jc w:val="center"/>
        </w:trPr>
        <w:tc>
          <w:tcPr>
            <w:tcW w:w="1562" w:type="dxa"/>
            <w:vMerge/>
            <w:vAlign w:val="center"/>
          </w:tcPr>
          <w:p w14:paraId="73A01D7B" w14:textId="77777777" w:rsidR="000336D0" w:rsidRDefault="000336D0">
            <w:pPr>
              <w:spacing w:after="0" w:line="540" w:lineRule="exact"/>
              <w:jc w:val="center"/>
              <w:rPr>
                <w:rFonts w:ascii="宋体" w:eastAsia="宋体" w:hAnsi="宋体" w:cs="宋体"/>
                <w:sz w:val="21"/>
                <w:szCs w:val="21"/>
              </w:rPr>
            </w:pPr>
          </w:p>
        </w:tc>
        <w:tc>
          <w:tcPr>
            <w:tcW w:w="1393" w:type="dxa"/>
            <w:vMerge/>
            <w:vAlign w:val="center"/>
          </w:tcPr>
          <w:p w14:paraId="6097F077" w14:textId="77777777" w:rsidR="000336D0" w:rsidRDefault="000336D0">
            <w:pPr>
              <w:spacing w:after="0" w:line="540" w:lineRule="exact"/>
              <w:jc w:val="center"/>
              <w:rPr>
                <w:rFonts w:ascii="宋体" w:eastAsia="宋体" w:hAnsi="宋体" w:cs="宋体"/>
                <w:sz w:val="21"/>
                <w:szCs w:val="21"/>
              </w:rPr>
            </w:pPr>
          </w:p>
        </w:tc>
        <w:tc>
          <w:tcPr>
            <w:tcW w:w="2285" w:type="dxa"/>
            <w:vAlign w:val="center"/>
          </w:tcPr>
          <w:p w14:paraId="3FF0FDF1"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收入完成率</w:t>
            </w:r>
          </w:p>
        </w:tc>
        <w:tc>
          <w:tcPr>
            <w:tcW w:w="1159" w:type="dxa"/>
            <w:vAlign w:val="center"/>
          </w:tcPr>
          <w:p w14:paraId="1B4AD1EE"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c>
          <w:tcPr>
            <w:tcW w:w="1281" w:type="dxa"/>
            <w:vAlign w:val="center"/>
          </w:tcPr>
          <w:p w14:paraId="206466F6"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r>
      <w:tr w:rsidR="000336D0" w14:paraId="06310456" w14:textId="77777777">
        <w:trPr>
          <w:trHeight w:hRule="exact" w:val="521"/>
          <w:jc w:val="center"/>
        </w:trPr>
        <w:tc>
          <w:tcPr>
            <w:tcW w:w="1562" w:type="dxa"/>
            <w:vMerge/>
            <w:vAlign w:val="center"/>
          </w:tcPr>
          <w:p w14:paraId="03D5466C" w14:textId="77777777" w:rsidR="000336D0" w:rsidRDefault="000336D0">
            <w:pPr>
              <w:spacing w:after="0" w:line="540" w:lineRule="exact"/>
              <w:jc w:val="center"/>
              <w:rPr>
                <w:rFonts w:ascii="宋体" w:eastAsia="宋体" w:hAnsi="宋体" w:cs="宋体"/>
                <w:sz w:val="21"/>
                <w:szCs w:val="21"/>
              </w:rPr>
            </w:pPr>
          </w:p>
        </w:tc>
        <w:tc>
          <w:tcPr>
            <w:tcW w:w="1393" w:type="dxa"/>
            <w:vMerge/>
            <w:vAlign w:val="center"/>
          </w:tcPr>
          <w:p w14:paraId="27FB5E20" w14:textId="77777777" w:rsidR="000336D0" w:rsidRDefault="000336D0">
            <w:pPr>
              <w:spacing w:after="0" w:line="540" w:lineRule="exact"/>
              <w:jc w:val="center"/>
              <w:rPr>
                <w:rFonts w:ascii="宋体" w:eastAsia="宋体" w:hAnsi="宋体" w:cs="宋体"/>
                <w:sz w:val="21"/>
                <w:szCs w:val="21"/>
              </w:rPr>
            </w:pPr>
          </w:p>
        </w:tc>
        <w:tc>
          <w:tcPr>
            <w:tcW w:w="2285" w:type="dxa"/>
            <w:vAlign w:val="center"/>
          </w:tcPr>
          <w:p w14:paraId="7156B0A3"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预算支出调整率</w:t>
            </w:r>
          </w:p>
        </w:tc>
        <w:tc>
          <w:tcPr>
            <w:tcW w:w="1159" w:type="dxa"/>
            <w:vAlign w:val="center"/>
          </w:tcPr>
          <w:p w14:paraId="25C35434"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2</w:t>
            </w:r>
          </w:p>
        </w:tc>
        <w:tc>
          <w:tcPr>
            <w:tcW w:w="1281" w:type="dxa"/>
            <w:vAlign w:val="center"/>
          </w:tcPr>
          <w:p w14:paraId="51821373"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1.9</w:t>
            </w:r>
          </w:p>
        </w:tc>
      </w:tr>
      <w:tr w:rsidR="000336D0" w14:paraId="3F4B6396" w14:textId="77777777">
        <w:trPr>
          <w:trHeight w:hRule="exact" w:val="476"/>
          <w:jc w:val="center"/>
        </w:trPr>
        <w:tc>
          <w:tcPr>
            <w:tcW w:w="1562" w:type="dxa"/>
            <w:vMerge/>
            <w:vAlign w:val="center"/>
          </w:tcPr>
          <w:p w14:paraId="21801DC0" w14:textId="77777777" w:rsidR="000336D0" w:rsidRDefault="000336D0">
            <w:pPr>
              <w:spacing w:after="0" w:line="540" w:lineRule="exact"/>
              <w:jc w:val="center"/>
              <w:rPr>
                <w:rFonts w:ascii="宋体" w:eastAsia="宋体" w:hAnsi="宋体" w:cs="宋体"/>
                <w:sz w:val="21"/>
                <w:szCs w:val="21"/>
              </w:rPr>
            </w:pPr>
          </w:p>
        </w:tc>
        <w:tc>
          <w:tcPr>
            <w:tcW w:w="1393" w:type="dxa"/>
            <w:vMerge/>
            <w:vAlign w:val="center"/>
          </w:tcPr>
          <w:p w14:paraId="4B0225AB" w14:textId="77777777" w:rsidR="000336D0" w:rsidRDefault="000336D0">
            <w:pPr>
              <w:spacing w:after="0" w:line="540" w:lineRule="exact"/>
              <w:jc w:val="center"/>
              <w:rPr>
                <w:rFonts w:ascii="宋体" w:eastAsia="宋体" w:hAnsi="宋体" w:cs="宋体"/>
                <w:sz w:val="21"/>
                <w:szCs w:val="21"/>
              </w:rPr>
            </w:pPr>
          </w:p>
        </w:tc>
        <w:tc>
          <w:tcPr>
            <w:tcW w:w="2285" w:type="dxa"/>
            <w:vAlign w:val="center"/>
          </w:tcPr>
          <w:p w14:paraId="2C6BDF93"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财政拨款支出完成率</w:t>
            </w:r>
          </w:p>
        </w:tc>
        <w:tc>
          <w:tcPr>
            <w:tcW w:w="1159" w:type="dxa"/>
            <w:vAlign w:val="center"/>
          </w:tcPr>
          <w:p w14:paraId="416CC4B2"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c>
          <w:tcPr>
            <w:tcW w:w="1281" w:type="dxa"/>
            <w:vAlign w:val="center"/>
          </w:tcPr>
          <w:p w14:paraId="04C2C6A5"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r>
      <w:tr w:rsidR="000336D0" w14:paraId="3EE2B688" w14:textId="77777777">
        <w:trPr>
          <w:trHeight w:hRule="exact" w:val="491"/>
          <w:jc w:val="center"/>
        </w:trPr>
        <w:tc>
          <w:tcPr>
            <w:tcW w:w="1562" w:type="dxa"/>
            <w:vMerge/>
            <w:vAlign w:val="center"/>
          </w:tcPr>
          <w:p w14:paraId="4A383B72" w14:textId="77777777" w:rsidR="000336D0" w:rsidRDefault="000336D0">
            <w:pPr>
              <w:spacing w:after="0" w:line="540" w:lineRule="exact"/>
              <w:jc w:val="center"/>
              <w:rPr>
                <w:rFonts w:ascii="宋体" w:eastAsia="宋体" w:hAnsi="宋体" w:cs="宋体"/>
                <w:sz w:val="21"/>
                <w:szCs w:val="21"/>
              </w:rPr>
            </w:pPr>
          </w:p>
        </w:tc>
        <w:tc>
          <w:tcPr>
            <w:tcW w:w="1393" w:type="dxa"/>
            <w:vMerge/>
            <w:vAlign w:val="center"/>
          </w:tcPr>
          <w:p w14:paraId="6A4D68F7" w14:textId="77777777" w:rsidR="000336D0" w:rsidRDefault="000336D0">
            <w:pPr>
              <w:spacing w:after="0" w:line="540" w:lineRule="exact"/>
              <w:jc w:val="center"/>
              <w:rPr>
                <w:rFonts w:ascii="宋体" w:eastAsia="宋体" w:hAnsi="宋体" w:cs="宋体"/>
                <w:sz w:val="21"/>
                <w:szCs w:val="21"/>
              </w:rPr>
            </w:pPr>
          </w:p>
        </w:tc>
        <w:tc>
          <w:tcPr>
            <w:tcW w:w="2285" w:type="dxa"/>
            <w:vAlign w:val="center"/>
          </w:tcPr>
          <w:p w14:paraId="36C0C2CB"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公用经费控制率</w:t>
            </w:r>
          </w:p>
        </w:tc>
        <w:tc>
          <w:tcPr>
            <w:tcW w:w="1159" w:type="dxa"/>
            <w:vAlign w:val="center"/>
          </w:tcPr>
          <w:p w14:paraId="1BFDB147"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c>
          <w:tcPr>
            <w:tcW w:w="1281" w:type="dxa"/>
            <w:vAlign w:val="center"/>
          </w:tcPr>
          <w:p w14:paraId="6E86A7DD"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r>
      <w:tr w:rsidR="000336D0" w14:paraId="39304E14" w14:textId="77777777">
        <w:trPr>
          <w:trHeight w:hRule="exact" w:val="521"/>
          <w:jc w:val="center"/>
        </w:trPr>
        <w:tc>
          <w:tcPr>
            <w:tcW w:w="1562" w:type="dxa"/>
            <w:vMerge/>
            <w:vAlign w:val="center"/>
          </w:tcPr>
          <w:p w14:paraId="1A8152F4" w14:textId="77777777" w:rsidR="000336D0" w:rsidRDefault="000336D0">
            <w:pPr>
              <w:spacing w:after="0" w:line="540" w:lineRule="exact"/>
              <w:jc w:val="center"/>
              <w:rPr>
                <w:rFonts w:ascii="宋体" w:eastAsia="宋体" w:hAnsi="宋体" w:cs="宋体"/>
                <w:sz w:val="21"/>
                <w:szCs w:val="21"/>
              </w:rPr>
            </w:pPr>
          </w:p>
        </w:tc>
        <w:tc>
          <w:tcPr>
            <w:tcW w:w="1393" w:type="dxa"/>
            <w:vMerge/>
            <w:vAlign w:val="center"/>
          </w:tcPr>
          <w:p w14:paraId="6E58226B" w14:textId="77777777" w:rsidR="000336D0" w:rsidRDefault="000336D0">
            <w:pPr>
              <w:spacing w:after="0" w:line="540" w:lineRule="exact"/>
              <w:jc w:val="center"/>
              <w:rPr>
                <w:rFonts w:ascii="宋体" w:eastAsia="宋体" w:hAnsi="宋体" w:cs="宋体"/>
                <w:sz w:val="21"/>
                <w:szCs w:val="21"/>
              </w:rPr>
            </w:pPr>
          </w:p>
        </w:tc>
        <w:tc>
          <w:tcPr>
            <w:tcW w:w="2285" w:type="dxa"/>
            <w:vAlign w:val="center"/>
          </w:tcPr>
          <w:p w14:paraId="462D6386"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“三公经费”控制率</w:t>
            </w:r>
          </w:p>
        </w:tc>
        <w:tc>
          <w:tcPr>
            <w:tcW w:w="1159" w:type="dxa"/>
            <w:vAlign w:val="center"/>
          </w:tcPr>
          <w:p w14:paraId="564FE0DF"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c>
          <w:tcPr>
            <w:tcW w:w="1281" w:type="dxa"/>
            <w:vAlign w:val="center"/>
          </w:tcPr>
          <w:p w14:paraId="5172B901"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r>
      <w:tr w:rsidR="000336D0" w14:paraId="1FAFADC1" w14:textId="77777777">
        <w:trPr>
          <w:trHeight w:hRule="exact" w:val="539"/>
          <w:jc w:val="center"/>
        </w:trPr>
        <w:tc>
          <w:tcPr>
            <w:tcW w:w="1562" w:type="dxa"/>
            <w:vMerge/>
            <w:vAlign w:val="center"/>
          </w:tcPr>
          <w:p w14:paraId="0D3032A1" w14:textId="77777777" w:rsidR="000336D0" w:rsidRDefault="000336D0">
            <w:pPr>
              <w:spacing w:after="0" w:line="540" w:lineRule="exact"/>
              <w:jc w:val="center"/>
              <w:rPr>
                <w:rFonts w:ascii="宋体" w:eastAsia="宋体" w:hAnsi="宋体" w:cs="宋体"/>
                <w:sz w:val="21"/>
                <w:szCs w:val="21"/>
              </w:rPr>
            </w:pPr>
          </w:p>
        </w:tc>
        <w:tc>
          <w:tcPr>
            <w:tcW w:w="1393" w:type="dxa"/>
            <w:vMerge/>
            <w:vAlign w:val="center"/>
          </w:tcPr>
          <w:p w14:paraId="0D130A68" w14:textId="77777777" w:rsidR="000336D0" w:rsidRDefault="000336D0">
            <w:pPr>
              <w:spacing w:after="0" w:line="540" w:lineRule="exact"/>
              <w:jc w:val="center"/>
              <w:rPr>
                <w:rFonts w:ascii="宋体" w:eastAsia="宋体" w:hAnsi="宋体" w:cs="宋体"/>
                <w:sz w:val="21"/>
                <w:szCs w:val="21"/>
              </w:rPr>
            </w:pPr>
          </w:p>
        </w:tc>
        <w:tc>
          <w:tcPr>
            <w:tcW w:w="2285" w:type="dxa"/>
            <w:vAlign w:val="center"/>
          </w:tcPr>
          <w:p w14:paraId="2E82E8F0"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政府采购执行率</w:t>
            </w:r>
          </w:p>
        </w:tc>
        <w:tc>
          <w:tcPr>
            <w:tcW w:w="1159" w:type="dxa"/>
            <w:vAlign w:val="center"/>
          </w:tcPr>
          <w:p w14:paraId="6F2EF8A8"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c>
          <w:tcPr>
            <w:tcW w:w="1281" w:type="dxa"/>
            <w:vAlign w:val="center"/>
          </w:tcPr>
          <w:p w14:paraId="78062B15"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r>
      <w:tr w:rsidR="000336D0" w14:paraId="64D1C1B7" w14:textId="77777777">
        <w:trPr>
          <w:trHeight w:hRule="exact" w:val="566"/>
          <w:jc w:val="center"/>
        </w:trPr>
        <w:tc>
          <w:tcPr>
            <w:tcW w:w="1562" w:type="dxa"/>
            <w:vMerge/>
            <w:vAlign w:val="center"/>
          </w:tcPr>
          <w:p w14:paraId="31A998F6" w14:textId="77777777" w:rsidR="000336D0" w:rsidRDefault="000336D0">
            <w:pPr>
              <w:spacing w:after="0" w:line="540" w:lineRule="exact"/>
              <w:jc w:val="center"/>
              <w:rPr>
                <w:rFonts w:ascii="宋体" w:eastAsia="宋体" w:hAnsi="宋体" w:cs="宋体"/>
                <w:sz w:val="21"/>
                <w:szCs w:val="21"/>
              </w:rPr>
            </w:pPr>
          </w:p>
        </w:tc>
        <w:tc>
          <w:tcPr>
            <w:tcW w:w="1393" w:type="dxa"/>
            <w:vMerge w:val="restart"/>
            <w:vAlign w:val="center"/>
          </w:tcPr>
          <w:p w14:paraId="525DD2A8"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预算管理</w:t>
            </w:r>
          </w:p>
          <w:p w14:paraId="74676732"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16</w:t>
            </w:r>
            <w:r>
              <w:rPr>
                <w:rFonts w:ascii="宋体" w:eastAsia="宋体" w:hAnsi="宋体" w:cs="宋体" w:hint="eastAsia"/>
                <w:sz w:val="21"/>
                <w:szCs w:val="21"/>
              </w:rPr>
              <w:t>分）</w:t>
            </w:r>
          </w:p>
        </w:tc>
        <w:tc>
          <w:tcPr>
            <w:tcW w:w="2285" w:type="dxa"/>
            <w:vAlign w:val="center"/>
          </w:tcPr>
          <w:p w14:paraId="3DEEE625"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管理制度健全性</w:t>
            </w:r>
          </w:p>
        </w:tc>
        <w:tc>
          <w:tcPr>
            <w:tcW w:w="1159" w:type="dxa"/>
            <w:vAlign w:val="center"/>
          </w:tcPr>
          <w:p w14:paraId="10FFF262"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c>
          <w:tcPr>
            <w:tcW w:w="1281" w:type="dxa"/>
            <w:vAlign w:val="center"/>
          </w:tcPr>
          <w:p w14:paraId="46026461"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r>
      <w:tr w:rsidR="000336D0" w14:paraId="188192EA" w14:textId="77777777">
        <w:trPr>
          <w:trHeight w:hRule="exact" w:val="476"/>
          <w:jc w:val="center"/>
        </w:trPr>
        <w:tc>
          <w:tcPr>
            <w:tcW w:w="1562" w:type="dxa"/>
            <w:vMerge/>
            <w:vAlign w:val="center"/>
          </w:tcPr>
          <w:p w14:paraId="5E017992" w14:textId="77777777" w:rsidR="000336D0" w:rsidRDefault="000336D0">
            <w:pPr>
              <w:spacing w:after="0" w:line="540" w:lineRule="exact"/>
              <w:jc w:val="center"/>
              <w:rPr>
                <w:rFonts w:ascii="宋体" w:eastAsia="宋体" w:hAnsi="宋体" w:cs="宋体"/>
                <w:sz w:val="21"/>
                <w:szCs w:val="21"/>
              </w:rPr>
            </w:pPr>
          </w:p>
        </w:tc>
        <w:tc>
          <w:tcPr>
            <w:tcW w:w="1393" w:type="dxa"/>
            <w:vMerge/>
            <w:vAlign w:val="center"/>
          </w:tcPr>
          <w:p w14:paraId="79A1CC0C" w14:textId="77777777" w:rsidR="000336D0" w:rsidRDefault="000336D0">
            <w:pPr>
              <w:spacing w:after="0" w:line="540" w:lineRule="exact"/>
              <w:jc w:val="center"/>
              <w:rPr>
                <w:rFonts w:ascii="宋体" w:eastAsia="宋体" w:hAnsi="宋体" w:cs="宋体"/>
                <w:sz w:val="21"/>
                <w:szCs w:val="21"/>
              </w:rPr>
            </w:pPr>
          </w:p>
        </w:tc>
        <w:tc>
          <w:tcPr>
            <w:tcW w:w="2285" w:type="dxa"/>
            <w:vAlign w:val="center"/>
          </w:tcPr>
          <w:p w14:paraId="4F1DEBC8"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预决算信息公开</w:t>
            </w:r>
          </w:p>
        </w:tc>
        <w:tc>
          <w:tcPr>
            <w:tcW w:w="1159" w:type="dxa"/>
            <w:vAlign w:val="center"/>
          </w:tcPr>
          <w:p w14:paraId="49EB4893"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c>
          <w:tcPr>
            <w:tcW w:w="1281" w:type="dxa"/>
            <w:vAlign w:val="center"/>
          </w:tcPr>
          <w:p w14:paraId="624BFEF9"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r>
      <w:tr w:rsidR="000336D0" w14:paraId="1F3071E3" w14:textId="77777777">
        <w:trPr>
          <w:trHeight w:hRule="exact" w:val="476"/>
          <w:jc w:val="center"/>
        </w:trPr>
        <w:tc>
          <w:tcPr>
            <w:tcW w:w="1562" w:type="dxa"/>
            <w:vMerge/>
            <w:vAlign w:val="center"/>
          </w:tcPr>
          <w:p w14:paraId="3DEDE988" w14:textId="77777777" w:rsidR="000336D0" w:rsidRDefault="000336D0">
            <w:pPr>
              <w:spacing w:after="0" w:line="540" w:lineRule="exact"/>
              <w:jc w:val="center"/>
              <w:rPr>
                <w:rFonts w:ascii="宋体" w:eastAsia="宋体" w:hAnsi="宋体" w:cs="宋体"/>
                <w:sz w:val="21"/>
                <w:szCs w:val="21"/>
              </w:rPr>
            </w:pPr>
          </w:p>
        </w:tc>
        <w:tc>
          <w:tcPr>
            <w:tcW w:w="1393" w:type="dxa"/>
            <w:vMerge/>
            <w:vAlign w:val="center"/>
          </w:tcPr>
          <w:p w14:paraId="6B24EE08" w14:textId="77777777" w:rsidR="000336D0" w:rsidRDefault="000336D0">
            <w:pPr>
              <w:spacing w:after="0" w:line="540" w:lineRule="exact"/>
              <w:jc w:val="center"/>
              <w:rPr>
                <w:rFonts w:ascii="宋体" w:eastAsia="宋体" w:hAnsi="宋体" w:cs="宋体"/>
                <w:sz w:val="21"/>
                <w:szCs w:val="21"/>
              </w:rPr>
            </w:pPr>
          </w:p>
        </w:tc>
        <w:tc>
          <w:tcPr>
            <w:tcW w:w="2285" w:type="dxa"/>
            <w:vAlign w:val="center"/>
          </w:tcPr>
          <w:p w14:paraId="02CC8AC4"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基础信息完善性</w:t>
            </w:r>
          </w:p>
        </w:tc>
        <w:tc>
          <w:tcPr>
            <w:tcW w:w="1159" w:type="dxa"/>
            <w:vAlign w:val="center"/>
          </w:tcPr>
          <w:p w14:paraId="7BF43D5E"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c>
          <w:tcPr>
            <w:tcW w:w="1281" w:type="dxa"/>
            <w:vAlign w:val="center"/>
          </w:tcPr>
          <w:p w14:paraId="63E339E2"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r>
      <w:tr w:rsidR="000336D0" w14:paraId="4D2CD9E8" w14:textId="77777777">
        <w:trPr>
          <w:trHeight w:hRule="exact" w:val="596"/>
          <w:jc w:val="center"/>
        </w:trPr>
        <w:tc>
          <w:tcPr>
            <w:tcW w:w="1562" w:type="dxa"/>
            <w:vMerge/>
            <w:vAlign w:val="center"/>
          </w:tcPr>
          <w:p w14:paraId="208DE2B0" w14:textId="77777777" w:rsidR="000336D0" w:rsidRDefault="000336D0">
            <w:pPr>
              <w:spacing w:after="0" w:line="540" w:lineRule="exact"/>
              <w:jc w:val="center"/>
              <w:rPr>
                <w:rFonts w:ascii="宋体" w:eastAsia="宋体" w:hAnsi="宋体" w:cs="宋体"/>
                <w:sz w:val="21"/>
                <w:szCs w:val="21"/>
              </w:rPr>
            </w:pPr>
          </w:p>
        </w:tc>
        <w:tc>
          <w:tcPr>
            <w:tcW w:w="1393" w:type="dxa"/>
            <w:vMerge/>
            <w:vAlign w:val="center"/>
          </w:tcPr>
          <w:p w14:paraId="7E3E4FE0" w14:textId="77777777" w:rsidR="000336D0" w:rsidRDefault="000336D0">
            <w:pPr>
              <w:spacing w:after="0" w:line="540" w:lineRule="exact"/>
              <w:jc w:val="center"/>
              <w:rPr>
                <w:rFonts w:ascii="宋体" w:eastAsia="宋体" w:hAnsi="宋体" w:cs="宋体"/>
                <w:sz w:val="21"/>
                <w:szCs w:val="21"/>
              </w:rPr>
            </w:pPr>
          </w:p>
        </w:tc>
        <w:tc>
          <w:tcPr>
            <w:tcW w:w="2285" w:type="dxa"/>
            <w:vAlign w:val="center"/>
          </w:tcPr>
          <w:p w14:paraId="378B51B1"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资产</w:t>
            </w:r>
            <w:r>
              <w:rPr>
                <w:rFonts w:ascii="宋体" w:eastAsia="宋体" w:hAnsi="宋体" w:cs="宋体" w:hint="eastAsia"/>
                <w:sz w:val="21"/>
                <w:szCs w:val="21"/>
              </w:rPr>
              <w:t>使用合</w:t>
            </w:r>
            <w:proofErr w:type="gramStart"/>
            <w:r>
              <w:rPr>
                <w:rFonts w:ascii="宋体" w:eastAsia="宋体" w:hAnsi="宋体" w:cs="宋体" w:hint="eastAsia"/>
                <w:sz w:val="21"/>
                <w:szCs w:val="21"/>
              </w:rPr>
              <w:t>规</w:t>
            </w:r>
            <w:proofErr w:type="gramEnd"/>
            <w:r>
              <w:rPr>
                <w:rFonts w:ascii="宋体" w:eastAsia="宋体" w:hAnsi="宋体" w:cs="宋体" w:hint="eastAsia"/>
                <w:sz w:val="21"/>
                <w:szCs w:val="21"/>
              </w:rPr>
              <w:t>性</w:t>
            </w:r>
          </w:p>
        </w:tc>
        <w:tc>
          <w:tcPr>
            <w:tcW w:w="1159" w:type="dxa"/>
            <w:vAlign w:val="center"/>
          </w:tcPr>
          <w:p w14:paraId="76C9BCF4"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c>
          <w:tcPr>
            <w:tcW w:w="1281" w:type="dxa"/>
            <w:vAlign w:val="center"/>
          </w:tcPr>
          <w:p w14:paraId="3462CBAF"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r>
      <w:tr w:rsidR="000336D0" w14:paraId="04ABB27E" w14:textId="77777777">
        <w:trPr>
          <w:trHeight w:hRule="exact" w:val="493"/>
          <w:jc w:val="center"/>
        </w:trPr>
        <w:tc>
          <w:tcPr>
            <w:tcW w:w="1562" w:type="dxa"/>
            <w:vMerge/>
            <w:vAlign w:val="center"/>
          </w:tcPr>
          <w:p w14:paraId="4CB0713F" w14:textId="77777777" w:rsidR="000336D0" w:rsidRDefault="000336D0">
            <w:pPr>
              <w:spacing w:after="0" w:line="540" w:lineRule="exact"/>
              <w:jc w:val="center"/>
              <w:rPr>
                <w:rFonts w:ascii="宋体" w:eastAsia="宋体" w:hAnsi="宋体" w:cs="宋体"/>
                <w:sz w:val="21"/>
                <w:szCs w:val="21"/>
              </w:rPr>
            </w:pPr>
          </w:p>
        </w:tc>
        <w:tc>
          <w:tcPr>
            <w:tcW w:w="1393" w:type="dxa"/>
            <w:vMerge w:val="restart"/>
            <w:vAlign w:val="center"/>
          </w:tcPr>
          <w:p w14:paraId="27F5612B"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绩效评价</w:t>
            </w:r>
          </w:p>
          <w:p w14:paraId="0B9D7BF3"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8</w:t>
            </w:r>
            <w:r>
              <w:rPr>
                <w:rFonts w:ascii="宋体" w:eastAsia="宋体" w:hAnsi="宋体" w:cs="宋体" w:hint="eastAsia"/>
                <w:sz w:val="21"/>
                <w:szCs w:val="21"/>
              </w:rPr>
              <w:t>分）</w:t>
            </w:r>
          </w:p>
        </w:tc>
        <w:tc>
          <w:tcPr>
            <w:tcW w:w="2285" w:type="dxa"/>
            <w:vAlign w:val="center"/>
          </w:tcPr>
          <w:p w14:paraId="33A8DE23"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绩效自评覆盖率</w:t>
            </w:r>
          </w:p>
        </w:tc>
        <w:tc>
          <w:tcPr>
            <w:tcW w:w="1159" w:type="dxa"/>
            <w:vAlign w:val="center"/>
          </w:tcPr>
          <w:p w14:paraId="705EBBC7"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c>
          <w:tcPr>
            <w:tcW w:w="1281" w:type="dxa"/>
            <w:vAlign w:val="center"/>
          </w:tcPr>
          <w:p w14:paraId="7D56C40A"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r>
      <w:tr w:rsidR="000336D0" w14:paraId="39D43845" w14:textId="77777777">
        <w:trPr>
          <w:trHeight w:hRule="exact" w:val="508"/>
          <w:jc w:val="center"/>
        </w:trPr>
        <w:tc>
          <w:tcPr>
            <w:tcW w:w="1562" w:type="dxa"/>
            <w:vMerge/>
            <w:vAlign w:val="center"/>
          </w:tcPr>
          <w:p w14:paraId="49EB2CD1" w14:textId="77777777" w:rsidR="000336D0" w:rsidRDefault="000336D0">
            <w:pPr>
              <w:spacing w:after="0" w:line="540" w:lineRule="exact"/>
              <w:jc w:val="center"/>
              <w:rPr>
                <w:rFonts w:ascii="宋体" w:eastAsia="宋体" w:hAnsi="宋体" w:cs="宋体"/>
                <w:sz w:val="21"/>
                <w:szCs w:val="21"/>
              </w:rPr>
            </w:pPr>
          </w:p>
        </w:tc>
        <w:tc>
          <w:tcPr>
            <w:tcW w:w="1393" w:type="dxa"/>
            <w:vMerge/>
            <w:vAlign w:val="center"/>
          </w:tcPr>
          <w:p w14:paraId="5E232BBC" w14:textId="77777777" w:rsidR="000336D0" w:rsidRDefault="000336D0">
            <w:pPr>
              <w:spacing w:after="0" w:line="540" w:lineRule="exact"/>
              <w:jc w:val="center"/>
              <w:rPr>
                <w:rFonts w:ascii="宋体" w:eastAsia="宋体" w:hAnsi="宋体" w:cs="宋体"/>
                <w:sz w:val="21"/>
                <w:szCs w:val="21"/>
              </w:rPr>
            </w:pPr>
          </w:p>
        </w:tc>
        <w:tc>
          <w:tcPr>
            <w:tcW w:w="2285" w:type="dxa"/>
            <w:vAlign w:val="center"/>
          </w:tcPr>
          <w:p w14:paraId="0651B506"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绩效评价优等率</w:t>
            </w:r>
          </w:p>
        </w:tc>
        <w:tc>
          <w:tcPr>
            <w:tcW w:w="1159" w:type="dxa"/>
            <w:vAlign w:val="center"/>
          </w:tcPr>
          <w:p w14:paraId="079A65F9"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c>
          <w:tcPr>
            <w:tcW w:w="1281" w:type="dxa"/>
            <w:vAlign w:val="center"/>
          </w:tcPr>
          <w:p w14:paraId="4946BD2D"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w:t>
            </w:r>
          </w:p>
        </w:tc>
      </w:tr>
      <w:tr w:rsidR="000336D0" w14:paraId="1DD27494" w14:textId="77777777">
        <w:trPr>
          <w:trHeight w:hRule="exact" w:val="511"/>
          <w:jc w:val="center"/>
        </w:trPr>
        <w:tc>
          <w:tcPr>
            <w:tcW w:w="2955" w:type="dxa"/>
            <w:gridSpan w:val="2"/>
            <w:vAlign w:val="center"/>
          </w:tcPr>
          <w:p w14:paraId="1D7F8F80"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合计</w:t>
            </w:r>
          </w:p>
        </w:tc>
        <w:tc>
          <w:tcPr>
            <w:tcW w:w="2285" w:type="dxa"/>
            <w:vAlign w:val="center"/>
          </w:tcPr>
          <w:p w14:paraId="41B0F293" w14:textId="77777777" w:rsidR="000336D0" w:rsidRDefault="000336D0">
            <w:pPr>
              <w:spacing w:after="0" w:line="540" w:lineRule="exact"/>
              <w:jc w:val="center"/>
              <w:rPr>
                <w:rFonts w:ascii="宋体" w:eastAsia="宋体" w:hAnsi="宋体" w:cs="宋体"/>
                <w:sz w:val="21"/>
                <w:szCs w:val="21"/>
              </w:rPr>
            </w:pPr>
          </w:p>
        </w:tc>
        <w:tc>
          <w:tcPr>
            <w:tcW w:w="1159" w:type="dxa"/>
            <w:vAlign w:val="center"/>
          </w:tcPr>
          <w:p w14:paraId="3C56B969"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48</w:t>
            </w:r>
          </w:p>
        </w:tc>
        <w:tc>
          <w:tcPr>
            <w:tcW w:w="1281" w:type="dxa"/>
            <w:vAlign w:val="center"/>
          </w:tcPr>
          <w:p w14:paraId="6613B9F9"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47.8</w:t>
            </w:r>
          </w:p>
        </w:tc>
      </w:tr>
    </w:tbl>
    <w:p w14:paraId="2DCF138E"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bookmarkStart w:id="64" w:name="_Toc464638487"/>
      <w:bookmarkStart w:id="65" w:name="_Toc465149514"/>
      <w:bookmarkEnd w:id="63"/>
      <w:r>
        <w:rPr>
          <w:rFonts w:ascii="仿宋_GB2312" w:eastAsia="仿宋_GB2312" w:cs="DengXian-Regular" w:hint="eastAsia"/>
          <w:sz w:val="32"/>
          <w:szCs w:val="32"/>
        </w:rPr>
        <w:t>1.</w:t>
      </w:r>
      <w:r>
        <w:rPr>
          <w:rFonts w:ascii="仿宋_GB2312" w:eastAsia="仿宋_GB2312" w:cs="DengXian-Regular" w:hint="eastAsia"/>
          <w:sz w:val="32"/>
          <w:szCs w:val="32"/>
        </w:rPr>
        <w:t>预算执行（</w:t>
      </w:r>
      <w:r>
        <w:rPr>
          <w:rFonts w:ascii="仿宋_GB2312" w:eastAsia="仿宋_GB2312" w:cs="DengXian-Regular" w:hint="eastAsia"/>
          <w:sz w:val="32"/>
          <w:szCs w:val="32"/>
        </w:rPr>
        <w:t>24</w:t>
      </w:r>
      <w:r>
        <w:rPr>
          <w:rFonts w:ascii="仿宋_GB2312" w:eastAsia="仿宋_GB2312" w:cs="DengXian-Regular" w:hint="eastAsia"/>
          <w:sz w:val="32"/>
          <w:szCs w:val="32"/>
        </w:rPr>
        <w:t>分）</w:t>
      </w:r>
    </w:p>
    <w:p w14:paraId="7C2DF47E"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）预算收入调整率（</w:t>
      </w:r>
      <w:r>
        <w:rPr>
          <w:rFonts w:ascii="仿宋_GB2312" w:eastAsia="仿宋_GB2312" w:cs="DengXian-Regular" w:hint="eastAsia"/>
          <w:sz w:val="32"/>
          <w:szCs w:val="32"/>
        </w:rPr>
        <w:t>2</w:t>
      </w:r>
      <w:r>
        <w:rPr>
          <w:rFonts w:ascii="仿宋_GB2312" w:eastAsia="仿宋_GB2312" w:cs="DengXian-Regular" w:hint="eastAsia"/>
          <w:sz w:val="32"/>
          <w:szCs w:val="32"/>
        </w:rPr>
        <w:t>分）</w:t>
      </w:r>
    </w:p>
    <w:p w14:paraId="0A0971AC"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该指标主要评价预算收入的调整情况，进而衡量预算收入编制的准确性，通过预算收入调整率衡量。</w:t>
      </w:r>
    </w:p>
    <w:p w14:paraId="275A9C8B"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预算收入调整率</w:t>
      </w:r>
      <w:r>
        <w:rPr>
          <w:rFonts w:ascii="仿宋_GB2312" w:eastAsia="仿宋_GB2312" w:cs="DengXian-Regular" w:hint="eastAsia"/>
          <w:sz w:val="32"/>
          <w:szCs w:val="32"/>
        </w:rPr>
        <w:t>=</w:t>
      </w:r>
      <w:r>
        <w:rPr>
          <w:rFonts w:ascii="仿宋_GB2312" w:eastAsia="仿宋_GB2312" w:cs="DengXian-Regular" w:hint="eastAsia"/>
          <w:sz w:val="32"/>
          <w:szCs w:val="32"/>
        </w:rPr>
        <w:t>（调整预算数</w:t>
      </w:r>
      <w:r>
        <w:rPr>
          <w:rFonts w:ascii="仿宋_GB2312" w:eastAsia="仿宋_GB2312" w:cs="DengXian-Regular" w:hint="eastAsia"/>
          <w:sz w:val="32"/>
          <w:szCs w:val="32"/>
        </w:rPr>
        <w:t>-</w:t>
      </w:r>
      <w:r>
        <w:rPr>
          <w:rFonts w:ascii="仿宋_GB2312" w:eastAsia="仿宋_GB2312" w:cs="DengXian-Regular" w:hint="eastAsia"/>
          <w:sz w:val="32"/>
          <w:szCs w:val="32"/>
        </w:rPr>
        <w:t>年初预算数）</w:t>
      </w:r>
      <w:r>
        <w:rPr>
          <w:rFonts w:ascii="仿宋_GB2312" w:eastAsia="仿宋_GB2312" w:cs="DengXian-Regular" w:hint="eastAsia"/>
          <w:sz w:val="32"/>
          <w:szCs w:val="32"/>
        </w:rPr>
        <w:t>/</w:t>
      </w:r>
      <w:r>
        <w:rPr>
          <w:rFonts w:ascii="仿宋_GB2312" w:eastAsia="仿宋_GB2312" w:cs="DengXian-Regular" w:hint="eastAsia"/>
          <w:sz w:val="32"/>
          <w:szCs w:val="32"/>
        </w:rPr>
        <w:t>年初预算数</w:t>
      </w:r>
      <w:r>
        <w:rPr>
          <w:rFonts w:ascii="仿宋_GB2312" w:eastAsia="仿宋_GB2312" w:cs="DengXian-Regular" w:hint="eastAsia"/>
          <w:sz w:val="32"/>
          <w:szCs w:val="32"/>
        </w:rPr>
        <w:t>*100%</w:t>
      </w:r>
    </w:p>
    <w:p w14:paraId="5A3437CB" w14:textId="70C1DBF5"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根据预算指标文件，其中：</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1-1009</w:t>
      </w:r>
      <w:r>
        <w:rPr>
          <w:rFonts w:ascii="仿宋_GB2312" w:eastAsia="仿宋_GB2312" w:cs="DengXian-Regular" w:hint="eastAsia"/>
          <w:sz w:val="32"/>
          <w:szCs w:val="32"/>
        </w:rPr>
        <w:t>号追加</w:t>
      </w:r>
      <w:r>
        <w:rPr>
          <w:rFonts w:ascii="仿宋_GB2312" w:eastAsia="仿宋_GB2312" w:cs="DengXian-Regular" w:hint="eastAsia"/>
          <w:sz w:val="32"/>
          <w:szCs w:val="32"/>
        </w:rPr>
        <w:t>一般行政管理事务</w:t>
      </w:r>
      <w:r w:rsidR="00A41B6C">
        <w:rPr>
          <w:rFonts w:ascii="仿宋_GB2312" w:eastAsia="仿宋_GB2312" w:cs="DengXian-Regular" w:hint="eastAsia"/>
          <w:sz w:val="32"/>
          <w:szCs w:val="32"/>
        </w:rPr>
        <w:t>纪检督查</w:t>
      </w:r>
      <w:r>
        <w:rPr>
          <w:rFonts w:ascii="仿宋_GB2312" w:eastAsia="仿宋_GB2312" w:cs="DengXian-Regular" w:hint="eastAsia"/>
          <w:sz w:val="32"/>
          <w:szCs w:val="32"/>
        </w:rPr>
        <w:t>工作</w:t>
      </w:r>
      <w:r>
        <w:rPr>
          <w:rFonts w:ascii="仿宋_GB2312" w:eastAsia="仿宋_GB2312" w:cs="DengXian-Regular" w:hint="eastAsia"/>
          <w:sz w:val="32"/>
          <w:szCs w:val="32"/>
        </w:rPr>
        <w:t>经费</w:t>
      </w:r>
      <w:r>
        <w:rPr>
          <w:rFonts w:ascii="仿宋_GB2312" w:eastAsia="仿宋_GB2312" w:cs="DengXian-Regular" w:hint="eastAsia"/>
          <w:sz w:val="32"/>
          <w:szCs w:val="32"/>
        </w:rPr>
        <w:t>26.56</w:t>
      </w:r>
      <w:r>
        <w:rPr>
          <w:rFonts w:ascii="仿宋_GB2312" w:eastAsia="仿宋_GB2312" w:cs="DengXian-Regular" w:hint="eastAsia"/>
          <w:sz w:val="32"/>
          <w:szCs w:val="32"/>
        </w:rPr>
        <w:t>万元；</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1-1030</w:t>
      </w:r>
      <w:r>
        <w:rPr>
          <w:rFonts w:ascii="仿宋_GB2312" w:eastAsia="仿宋_GB2312" w:cs="DengXian-Regular" w:hint="eastAsia"/>
          <w:sz w:val="32"/>
          <w:szCs w:val="32"/>
        </w:rPr>
        <w:t>号追加</w:t>
      </w:r>
      <w:r>
        <w:rPr>
          <w:rFonts w:ascii="仿宋_GB2312" w:eastAsia="仿宋_GB2312" w:cs="DengXian-Regular" w:hint="eastAsia"/>
          <w:sz w:val="32"/>
          <w:szCs w:val="32"/>
        </w:rPr>
        <w:t>事业运行转业士官工资调整经</w:t>
      </w:r>
      <w:r>
        <w:rPr>
          <w:rFonts w:ascii="仿宋_GB2312" w:eastAsia="仿宋_GB2312" w:cs="DengXian-Regular" w:hint="eastAsia"/>
          <w:sz w:val="32"/>
          <w:szCs w:val="32"/>
        </w:rPr>
        <w:t>费</w:t>
      </w:r>
      <w:r>
        <w:rPr>
          <w:rFonts w:ascii="仿宋_GB2312" w:eastAsia="仿宋_GB2312" w:cs="DengXian-Regular" w:hint="eastAsia"/>
          <w:sz w:val="32"/>
          <w:szCs w:val="32"/>
        </w:rPr>
        <w:t>42.6696</w:t>
      </w:r>
      <w:r>
        <w:rPr>
          <w:rFonts w:ascii="仿宋_GB2312" w:eastAsia="仿宋_GB2312" w:cs="DengXian-Regular" w:hint="eastAsia"/>
          <w:sz w:val="32"/>
          <w:szCs w:val="32"/>
        </w:rPr>
        <w:t>万元；</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1-1048</w:t>
      </w:r>
      <w:r>
        <w:rPr>
          <w:rFonts w:ascii="仿宋_GB2312" w:eastAsia="仿宋_GB2312" w:cs="DengXian-Regular" w:hint="eastAsia"/>
          <w:sz w:val="32"/>
          <w:szCs w:val="32"/>
        </w:rPr>
        <w:t>号追加</w:t>
      </w:r>
      <w:r>
        <w:rPr>
          <w:rFonts w:ascii="仿宋_GB2312" w:eastAsia="仿宋_GB2312" w:cs="DengXian-Regular" w:hint="eastAsia"/>
          <w:sz w:val="32"/>
          <w:szCs w:val="32"/>
        </w:rPr>
        <w:t>城市建设</w:t>
      </w:r>
      <w:proofErr w:type="gramStart"/>
      <w:r>
        <w:rPr>
          <w:rFonts w:ascii="仿宋_GB2312" w:eastAsia="仿宋_GB2312" w:cs="DengXian-Regular" w:hint="eastAsia"/>
          <w:sz w:val="32"/>
          <w:szCs w:val="32"/>
        </w:rPr>
        <w:t>支出创城项目</w:t>
      </w:r>
      <w:proofErr w:type="gramEnd"/>
      <w:r>
        <w:rPr>
          <w:rFonts w:ascii="仿宋_GB2312" w:eastAsia="仿宋_GB2312" w:cs="DengXian-Regular" w:hint="eastAsia"/>
          <w:sz w:val="32"/>
          <w:szCs w:val="32"/>
        </w:rPr>
        <w:t>经费</w:t>
      </w:r>
      <w:r>
        <w:rPr>
          <w:rFonts w:ascii="仿宋_GB2312" w:eastAsia="仿宋_GB2312" w:cs="DengXian-Regular" w:hint="eastAsia"/>
          <w:sz w:val="32"/>
          <w:szCs w:val="32"/>
        </w:rPr>
        <w:t>52.647116</w:t>
      </w:r>
      <w:r>
        <w:rPr>
          <w:rFonts w:ascii="仿宋_GB2312" w:eastAsia="仿宋_GB2312" w:cs="DengXian-Regular" w:hint="eastAsia"/>
          <w:sz w:val="32"/>
          <w:szCs w:val="32"/>
        </w:rPr>
        <w:t>万元</w:t>
      </w:r>
      <w:r>
        <w:rPr>
          <w:rFonts w:ascii="仿宋_GB2312" w:eastAsia="仿宋_GB2312" w:cs="DengXian-Regular" w:hint="eastAsia"/>
          <w:sz w:val="32"/>
          <w:szCs w:val="32"/>
        </w:rPr>
        <w:t>；</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1-1109</w:t>
      </w:r>
      <w:r>
        <w:rPr>
          <w:rFonts w:ascii="仿宋_GB2312" w:eastAsia="仿宋_GB2312" w:cs="DengXian-Regular" w:hint="eastAsia"/>
          <w:sz w:val="32"/>
          <w:szCs w:val="32"/>
        </w:rPr>
        <w:t>号追加</w:t>
      </w:r>
      <w:r>
        <w:rPr>
          <w:rFonts w:ascii="仿宋_GB2312" w:eastAsia="仿宋_GB2312" w:cs="DengXian-Regular" w:hint="eastAsia"/>
          <w:sz w:val="32"/>
          <w:szCs w:val="32"/>
        </w:rPr>
        <w:t>事业运行</w:t>
      </w:r>
      <w:r>
        <w:rPr>
          <w:rFonts w:ascii="仿宋_GB2312" w:eastAsia="仿宋_GB2312" w:cs="DengXian-Regular" w:hint="eastAsia"/>
          <w:sz w:val="32"/>
          <w:szCs w:val="32"/>
        </w:rPr>
        <w:t>2018</w:t>
      </w:r>
      <w:r>
        <w:rPr>
          <w:rFonts w:ascii="仿宋_GB2312" w:eastAsia="仿宋_GB2312" w:cs="DengXian-Regular" w:hint="eastAsia"/>
          <w:sz w:val="32"/>
          <w:szCs w:val="32"/>
        </w:rPr>
        <w:t>年转业士官精神文明奖</w:t>
      </w:r>
      <w:r>
        <w:rPr>
          <w:rFonts w:ascii="仿宋_GB2312" w:eastAsia="仿宋_GB2312" w:cs="DengXian-Regular" w:hint="eastAsia"/>
          <w:sz w:val="32"/>
          <w:szCs w:val="32"/>
        </w:rPr>
        <w:t>36</w:t>
      </w:r>
      <w:r>
        <w:rPr>
          <w:rFonts w:ascii="仿宋_GB2312" w:eastAsia="仿宋_GB2312" w:cs="DengXian-Regular" w:hint="eastAsia"/>
          <w:sz w:val="32"/>
          <w:szCs w:val="32"/>
        </w:rPr>
        <w:t>.48</w:t>
      </w:r>
      <w:r>
        <w:rPr>
          <w:rFonts w:ascii="仿宋_GB2312" w:eastAsia="仿宋_GB2312" w:cs="DengXian-Regular" w:hint="eastAsia"/>
          <w:sz w:val="32"/>
          <w:szCs w:val="32"/>
        </w:rPr>
        <w:t>万元</w:t>
      </w:r>
      <w:r>
        <w:rPr>
          <w:rFonts w:ascii="仿宋_GB2312" w:eastAsia="仿宋_GB2312" w:cs="DengXian-Regular" w:hint="eastAsia"/>
          <w:sz w:val="32"/>
          <w:szCs w:val="32"/>
        </w:rPr>
        <w:t>；</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1-1116</w:t>
      </w:r>
      <w:r>
        <w:rPr>
          <w:rFonts w:ascii="仿宋_GB2312" w:eastAsia="仿宋_GB2312" w:cs="DengXian-Regular" w:hint="eastAsia"/>
          <w:sz w:val="32"/>
          <w:szCs w:val="32"/>
        </w:rPr>
        <w:t>号追加</w:t>
      </w:r>
      <w:r>
        <w:rPr>
          <w:rFonts w:ascii="仿宋_GB2312" w:eastAsia="仿宋_GB2312" w:cs="DengXian-Regular" w:hint="eastAsia"/>
          <w:sz w:val="32"/>
          <w:szCs w:val="32"/>
        </w:rPr>
        <w:t>一般行政管理事务第一季度政法稳定工作经费</w:t>
      </w:r>
      <w:r>
        <w:rPr>
          <w:rFonts w:ascii="仿宋_GB2312" w:eastAsia="仿宋_GB2312" w:cs="DengXian-Regular" w:hint="eastAsia"/>
          <w:sz w:val="32"/>
          <w:szCs w:val="32"/>
        </w:rPr>
        <w:t>1.8</w:t>
      </w:r>
      <w:r>
        <w:rPr>
          <w:rFonts w:ascii="仿宋_GB2312" w:eastAsia="仿宋_GB2312" w:cs="DengXian-Regular" w:hint="eastAsia"/>
          <w:sz w:val="32"/>
          <w:szCs w:val="32"/>
        </w:rPr>
        <w:t>万元</w:t>
      </w:r>
      <w:r>
        <w:rPr>
          <w:rFonts w:ascii="仿宋_GB2312" w:eastAsia="仿宋_GB2312" w:cs="DengXian-Regular" w:hint="eastAsia"/>
          <w:sz w:val="32"/>
          <w:szCs w:val="32"/>
        </w:rPr>
        <w:t>；</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1-1191</w:t>
      </w:r>
      <w:r>
        <w:rPr>
          <w:rFonts w:ascii="仿宋_GB2312" w:eastAsia="仿宋_GB2312" w:cs="DengXian-Regular" w:hint="eastAsia"/>
          <w:sz w:val="32"/>
          <w:szCs w:val="32"/>
        </w:rPr>
        <w:t>号追加</w:t>
      </w:r>
      <w:r>
        <w:rPr>
          <w:rFonts w:ascii="仿宋_GB2312" w:eastAsia="仿宋_GB2312" w:cs="DengXian-Regular" w:hint="eastAsia"/>
          <w:sz w:val="32"/>
          <w:szCs w:val="32"/>
        </w:rPr>
        <w:t>政法稳定工作经费</w:t>
      </w:r>
      <w:r>
        <w:rPr>
          <w:rFonts w:ascii="仿宋_GB2312" w:eastAsia="仿宋_GB2312" w:cs="DengXian-Regular" w:hint="eastAsia"/>
          <w:sz w:val="32"/>
          <w:szCs w:val="32"/>
        </w:rPr>
        <w:t>12</w:t>
      </w:r>
      <w:r>
        <w:rPr>
          <w:rFonts w:ascii="仿宋_GB2312" w:eastAsia="仿宋_GB2312" w:cs="DengXian-Regular" w:hint="eastAsia"/>
          <w:sz w:val="32"/>
          <w:szCs w:val="32"/>
        </w:rPr>
        <w:t>万元</w:t>
      </w:r>
      <w:r>
        <w:rPr>
          <w:rFonts w:ascii="仿宋_GB2312" w:eastAsia="仿宋_GB2312" w:cs="DengXian-Regular" w:hint="eastAsia"/>
          <w:sz w:val="32"/>
          <w:szCs w:val="32"/>
        </w:rPr>
        <w:t>；</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1-1208</w:t>
      </w:r>
      <w:r>
        <w:rPr>
          <w:rFonts w:ascii="仿宋_GB2312" w:eastAsia="仿宋_GB2312" w:cs="DengXian-Regular" w:hint="eastAsia"/>
          <w:sz w:val="32"/>
          <w:szCs w:val="32"/>
        </w:rPr>
        <w:t>号追加</w:t>
      </w:r>
      <w:r>
        <w:rPr>
          <w:rFonts w:ascii="仿宋_GB2312" w:eastAsia="仿宋_GB2312" w:cs="DengXian-Regular" w:hint="eastAsia"/>
          <w:sz w:val="32"/>
          <w:szCs w:val="32"/>
        </w:rPr>
        <w:t>公安辅警</w:t>
      </w:r>
      <w:r>
        <w:rPr>
          <w:rFonts w:ascii="仿宋_GB2312" w:eastAsia="仿宋_GB2312" w:cs="DengXian-Regular" w:hint="eastAsia"/>
          <w:sz w:val="32"/>
          <w:szCs w:val="32"/>
        </w:rPr>
        <w:t>人员经费</w:t>
      </w:r>
      <w:r>
        <w:rPr>
          <w:rFonts w:ascii="仿宋_GB2312" w:eastAsia="仿宋_GB2312" w:cs="DengXian-Regular" w:hint="eastAsia"/>
          <w:sz w:val="32"/>
          <w:szCs w:val="32"/>
        </w:rPr>
        <w:t>38.6585</w:t>
      </w:r>
      <w:r>
        <w:rPr>
          <w:rFonts w:ascii="仿宋_GB2312" w:eastAsia="仿宋_GB2312" w:cs="DengXian-Regular" w:hint="eastAsia"/>
          <w:sz w:val="32"/>
          <w:szCs w:val="32"/>
        </w:rPr>
        <w:t>万元</w:t>
      </w:r>
      <w:r>
        <w:rPr>
          <w:rFonts w:ascii="仿宋_GB2312" w:eastAsia="仿宋_GB2312" w:cs="DengXian-Regular" w:hint="eastAsia"/>
          <w:sz w:val="32"/>
          <w:szCs w:val="32"/>
        </w:rPr>
        <w:t>；</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2-1062</w:t>
      </w:r>
      <w:r>
        <w:rPr>
          <w:rFonts w:ascii="仿宋_GB2312" w:eastAsia="仿宋_GB2312" w:cs="DengXian-Regular" w:hint="eastAsia"/>
          <w:sz w:val="32"/>
          <w:szCs w:val="32"/>
        </w:rPr>
        <w:t>号追加</w:t>
      </w:r>
      <w:r>
        <w:rPr>
          <w:rFonts w:ascii="仿宋_GB2312" w:eastAsia="仿宋_GB2312" w:cs="DengXian-Regular" w:hint="eastAsia"/>
          <w:sz w:val="32"/>
          <w:szCs w:val="32"/>
        </w:rPr>
        <w:t>其他公安支出</w:t>
      </w:r>
      <w:r>
        <w:rPr>
          <w:rFonts w:ascii="仿宋_GB2312" w:eastAsia="仿宋_GB2312" w:cs="DengXian-Regular" w:hint="eastAsia"/>
          <w:sz w:val="32"/>
          <w:szCs w:val="32"/>
        </w:rPr>
        <w:t>2019</w:t>
      </w:r>
      <w:r>
        <w:rPr>
          <w:rFonts w:ascii="仿宋_GB2312" w:eastAsia="仿宋_GB2312" w:cs="DengXian-Regular" w:hint="eastAsia"/>
          <w:sz w:val="32"/>
          <w:szCs w:val="32"/>
        </w:rPr>
        <w:t>年中央政法纪检监察转移支付资金经费</w:t>
      </w:r>
      <w:r>
        <w:rPr>
          <w:rFonts w:ascii="仿宋_GB2312" w:eastAsia="仿宋_GB2312" w:cs="DengXian-Regular" w:hint="eastAsia"/>
          <w:sz w:val="32"/>
          <w:szCs w:val="32"/>
        </w:rPr>
        <w:t>64</w:t>
      </w:r>
      <w:r>
        <w:rPr>
          <w:rFonts w:ascii="仿宋_GB2312" w:eastAsia="仿宋_GB2312" w:cs="DengXian-Regular" w:hint="eastAsia"/>
          <w:sz w:val="32"/>
          <w:szCs w:val="32"/>
        </w:rPr>
        <w:t>万元</w:t>
      </w:r>
      <w:r>
        <w:rPr>
          <w:rFonts w:ascii="仿宋_GB2312" w:eastAsia="仿宋_GB2312" w:cs="DengXian-Regular" w:hint="eastAsia"/>
          <w:sz w:val="32"/>
          <w:szCs w:val="32"/>
        </w:rPr>
        <w:t>；</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1-1265</w:t>
      </w:r>
      <w:r>
        <w:rPr>
          <w:rFonts w:ascii="仿宋_GB2312" w:eastAsia="仿宋_GB2312" w:cs="DengXian-Regular" w:hint="eastAsia"/>
          <w:sz w:val="32"/>
          <w:szCs w:val="32"/>
        </w:rPr>
        <w:t>号追加</w:t>
      </w:r>
      <w:r>
        <w:rPr>
          <w:rFonts w:ascii="仿宋_GB2312" w:eastAsia="仿宋_GB2312" w:cs="DengXian-Regular" w:hint="eastAsia"/>
          <w:sz w:val="32"/>
          <w:szCs w:val="32"/>
        </w:rPr>
        <w:t>其他公安支出业务装备购置经费</w:t>
      </w:r>
      <w:r>
        <w:rPr>
          <w:rFonts w:ascii="仿宋_GB2312" w:eastAsia="仿宋_GB2312" w:cs="DengXian-Regular" w:hint="eastAsia"/>
          <w:sz w:val="32"/>
          <w:szCs w:val="32"/>
        </w:rPr>
        <w:t>135.518</w:t>
      </w:r>
      <w:r>
        <w:rPr>
          <w:rFonts w:ascii="仿宋_GB2312" w:eastAsia="仿宋_GB2312" w:cs="DengXian-Regular" w:hint="eastAsia"/>
          <w:sz w:val="32"/>
          <w:szCs w:val="32"/>
        </w:rPr>
        <w:t>万元</w:t>
      </w:r>
      <w:r>
        <w:rPr>
          <w:rFonts w:ascii="仿宋_GB2312" w:eastAsia="仿宋_GB2312" w:cs="DengXian-Regular" w:hint="eastAsia"/>
          <w:sz w:val="32"/>
          <w:szCs w:val="32"/>
        </w:rPr>
        <w:t>；</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1-1244</w:t>
      </w:r>
      <w:r>
        <w:rPr>
          <w:rFonts w:ascii="仿宋_GB2312" w:eastAsia="仿宋_GB2312" w:cs="DengXian-Regular" w:hint="eastAsia"/>
          <w:sz w:val="32"/>
          <w:szCs w:val="32"/>
        </w:rPr>
        <w:t>号追加</w:t>
      </w:r>
      <w:r>
        <w:rPr>
          <w:rFonts w:ascii="仿宋_GB2312" w:eastAsia="仿宋_GB2312" w:cs="DengXian-Regular" w:hint="eastAsia"/>
          <w:sz w:val="32"/>
          <w:szCs w:val="32"/>
        </w:rPr>
        <w:t>一般行政管理事务第三季度政法稳定经费</w:t>
      </w:r>
      <w:r>
        <w:rPr>
          <w:rFonts w:ascii="仿宋_GB2312" w:eastAsia="仿宋_GB2312" w:cs="DengXian-Regular" w:hint="eastAsia"/>
          <w:sz w:val="32"/>
          <w:szCs w:val="32"/>
        </w:rPr>
        <w:t>30</w:t>
      </w:r>
      <w:r>
        <w:rPr>
          <w:rFonts w:ascii="仿宋_GB2312" w:eastAsia="仿宋_GB2312" w:cs="DengXian-Regular" w:hint="eastAsia"/>
          <w:sz w:val="32"/>
          <w:szCs w:val="32"/>
        </w:rPr>
        <w:t>万元</w:t>
      </w:r>
      <w:r>
        <w:rPr>
          <w:rFonts w:ascii="仿宋_GB2312" w:eastAsia="仿宋_GB2312" w:cs="DengXian-Regular" w:hint="eastAsia"/>
          <w:sz w:val="32"/>
          <w:szCs w:val="32"/>
        </w:rPr>
        <w:t>；</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3-1078</w:t>
      </w:r>
      <w:r>
        <w:rPr>
          <w:rFonts w:ascii="仿宋_GB2312" w:eastAsia="仿宋_GB2312" w:cs="DengXian-Regular" w:hint="eastAsia"/>
          <w:sz w:val="32"/>
          <w:szCs w:val="32"/>
        </w:rPr>
        <w:t>号追加</w:t>
      </w:r>
      <w:r>
        <w:rPr>
          <w:rFonts w:ascii="仿宋_GB2312" w:eastAsia="仿宋_GB2312" w:cs="DengXian-Regular" w:hint="eastAsia"/>
          <w:sz w:val="32"/>
          <w:szCs w:val="32"/>
        </w:rPr>
        <w:t>一</w:t>
      </w:r>
      <w:r>
        <w:rPr>
          <w:rFonts w:ascii="仿宋_GB2312" w:eastAsia="仿宋_GB2312" w:cs="DengXian-Regular" w:hint="eastAsia"/>
          <w:sz w:val="32"/>
          <w:szCs w:val="32"/>
        </w:rPr>
        <w:lastRenderedPageBreak/>
        <w:t>般行政管理事务</w:t>
      </w:r>
      <w:r w:rsidR="00A41B6C">
        <w:rPr>
          <w:rFonts w:ascii="仿宋_GB2312" w:eastAsia="仿宋_GB2312" w:cs="DengXian-Regular" w:hint="eastAsia"/>
          <w:sz w:val="32"/>
          <w:szCs w:val="32"/>
        </w:rPr>
        <w:t>纪检督查</w:t>
      </w:r>
      <w:r>
        <w:rPr>
          <w:rFonts w:ascii="仿宋_GB2312" w:eastAsia="仿宋_GB2312" w:cs="DengXian-Regular" w:hint="eastAsia"/>
          <w:sz w:val="32"/>
          <w:szCs w:val="32"/>
        </w:rPr>
        <w:t>工作经费</w:t>
      </w:r>
      <w:r>
        <w:rPr>
          <w:rFonts w:ascii="仿宋_GB2312" w:eastAsia="仿宋_GB2312" w:cs="DengXian-Regular" w:hint="eastAsia"/>
          <w:sz w:val="32"/>
          <w:szCs w:val="32"/>
        </w:rPr>
        <w:t>30</w:t>
      </w:r>
      <w:r>
        <w:rPr>
          <w:rFonts w:ascii="仿宋_GB2312" w:eastAsia="仿宋_GB2312" w:cs="DengXian-Regular" w:hint="eastAsia"/>
          <w:sz w:val="32"/>
          <w:szCs w:val="32"/>
        </w:rPr>
        <w:t>万元</w:t>
      </w:r>
      <w:r>
        <w:rPr>
          <w:rFonts w:ascii="仿宋_GB2312" w:eastAsia="仿宋_GB2312" w:cs="DengXian-Regular" w:hint="eastAsia"/>
          <w:sz w:val="32"/>
          <w:szCs w:val="32"/>
        </w:rPr>
        <w:t>；</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3-1097</w:t>
      </w:r>
      <w:r>
        <w:rPr>
          <w:rFonts w:ascii="仿宋_GB2312" w:eastAsia="仿宋_GB2312" w:cs="DengXian-Regular" w:hint="eastAsia"/>
          <w:sz w:val="32"/>
          <w:szCs w:val="32"/>
        </w:rPr>
        <w:t>号追加</w:t>
      </w:r>
      <w:r>
        <w:rPr>
          <w:rFonts w:ascii="仿宋_GB2312" w:eastAsia="仿宋_GB2312" w:cs="DengXian-Regular" w:hint="eastAsia"/>
          <w:sz w:val="32"/>
          <w:szCs w:val="32"/>
        </w:rPr>
        <w:t>一般行政管理事务</w:t>
      </w:r>
      <w:r w:rsidR="00A41B6C">
        <w:rPr>
          <w:rFonts w:ascii="仿宋_GB2312" w:eastAsia="仿宋_GB2312" w:cs="DengXian-Regular" w:hint="eastAsia"/>
          <w:sz w:val="32"/>
          <w:szCs w:val="32"/>
        </w:rPr>
        <w:t>纪检督查</w:t>
      </w:r>
      <w:r>
        <w:rPr>
          <w:rFonts w:ascii="仿宋_GB2312" w:eastAsia="仿宋_GB2312" w:cs="DengXian-Regular" w:hint="eastAsia"/>
          <w:sz w:val="32"/>
          <w:szCs w:val="32"/>
        </w:rPr>
        <w:t>工作经费</w:t>
      </w:r>
      <w:r>
        <w:rPr>
          <w:rFonts w:ascii="仿宋_GB2312" w:eastAsia="仿宋_GB2312" w:cs="DengXian-Regular" w:hint="eastAsia"/>
          <w:sz w:val="32"/>
          <w:szCs w:val="32"/>
        </w:rPr>
        <w:t>30</w:t>
      </w:r>
      <w:r>
        <w:rPr>
          <w:rFonts w:ascii="仿宋_GB2312" w:eastAsia="仿宋_GB2312" w:cs="DengXian-Regular" w:hint="eastAsia"/>
          <w:sz w:val="32"/>
          <w:szCs w:val="32"/>
        </w:rPr>
        <w:t>万元</w:t>
      </w:r>
      <w:r>
        <w:rPr>
          <w:rFonts w:ascii="仿宋_GB2312" w:eastAsia="仿宋_GB2312" w:cs="DengXian-Regular" w:hint="eastAsia"/>
          <w:sz w:val="32"/>
          <w:szCs w:val="32"/>
        </w:rPr>
        <w:t>；</w:t>
      </w:r>
      <w:r>
        <w:rPr>
          <w:rFonts w:ascii="仿宋_GB2312" w:eastAsia="仿宋_GB2312" w:cs="DengXian-Regular" w:hint="eastAsia"/>
          <w:sz w:val="32"/>
          <w:szCs w:val="32"/>
        </w:rPr>
        <w:t>2019</w:t>
      </w:r>
      <w:r>
        <w:rPr>
          <w:rFonts w:ascii="仿宋_GB2312" w:eastAsia="仿宋_GB2312" w:cs="DengXian-Regular" w:hint="eastAsia"/>
          <w:sz w:val="32"/>
          <w:szCs w:val="32"/>
        </w:rPr>
        <w:t>年度预算收入的追加数为</w:t>
      </w:r>
      <w:r>
        <w:rPr>
          <w:rFonts w:ascii="仿宋_GB2312" w:eastAsia="仿宋_GB2312" w:cs="DengXian-Regular" w:hint="eastAsia"/>
          <w:sz w:val="32"/>
          <w:szCs w:val="32"/>
        </w:rPr>
        <w:t>500.33</w:t>
      </w:r>
      <w:r>
        <w:rPr>
          <w:rFonts w:ascii="仿宋_GB2312" w:eastAsia="仿宋_GB2312" w:cs="DengXian-Regular" w:hint="eastAsia"/>
          <w:sz w:val="32"/>
          <w:szCs w:val="32"/>
        </w:rPr>
        <w:t>万元，年初预算数为</w:t>
      </w:r>
      <w:r>
        <w:rPr>
          <w:rFonts w:ascii="仿宋_GB2312" w:eastAsia="仿宋_GB2312" w:cs="DengXian-Regular" w:hint="eastAsia"/>
          <w:sz w:val="32"/>
          <w:szCs w:val="32"/>
        </w:rPr>
        <w:t>11058.12</w:t>
      </w:r>
      <w:r>
        <w:rPr>
          <w:rFonts w:ascii="仿宋_GB2312" w:eastAsia="仿宋_GB2312" w:cs="DengXian-Regular" w:hint="eastAsia"/>
          <w:sz w:val="32"/>
          <w:szCs w:val="32"/>
        </w:rPr>
        <w:t>万元，预算收入调整率为</w:t>
      </w:r>
      <w:r>
        <w:rPr>
          <w:rFonts w:ascii="仿宋_GB2312" w:eastAsia="仿宋_GB2312" w:cs="DengXian-Regular" w:hint="eastAsia"/>
          <w:sz w:val="32"/>
          <w:szCs w:val="32"/>
        </w:rPr>
        <w:t>0.3</w:t>
      </w:r>
      <w:r>
        <w:rPr>
          <w:rFonts w:ascii="仿宋_GB2312" w:eastAsia="仿宋_GB2312" w:cs="DengXian-Regular" w:hint="eastAsia"/>
          <w:sz w:val="32"/>
          <w:szCs w:val="32"/>
        </w:rPr>
        <w:t>%</w:t>
      </w:r>
      <w:r>
        <w:rPr>
          <w:rFonts w:ascii="仿宋_GB2312" w:eastAsia="仿宋_GB2312" w:cs="DengXian-Regular" w:hint="eastAsia"/>
          <w:sz w:val="32"/>
          <w:szCs w:val="32"/>
        </w:rPr>
        <w:t>，预算调整增加了</w:t>
      </w:r>
      <w:r>
        <w:rPr>
          <w:rFonts w:ascii="仿宋_GB2312" w:eastAsia="仿宋_GB2312" w:cs="DengXian-Regular" w:hint="eastAsia"/>
          <w:sz w:val="32"/>
          <w:szCs w:val="32"/>
        </w:rPr>
        <w:t>0.3</w:t>
      </w:r>
      <w:r>
        <w:rPr>
          <w:rFonts w:ascii="仿宋_GB2312" w:eastAsia="仿宋_GB2312" w:cs="DengXian-Regular" w:hint="eastAsia"/>
          <w:sz w:val="32"/>
          <w:szCs w:val="32"/>
        </w:rPr>
        <w:t>个百分点，扣</w:t>
      </w:r>
      <w:r>
        <w:rPr>
          <w:rFonts w:ascii="仿宋_GB2312" w:eastAsia="仿宋_GB2312" w:cs="DengXian-Regular" w:hint="eastAsia"/>
          <w:sz w:val="32"/>
          <w:szCs w:val="32"/>
        </w:rPr>
        <w:t>0.1</w:t>
      </w:r>
      <w:r>
        <w:rPr>
          <w:rFonts w:ascii="仿宋_GB2312" w:eastAsia="仿宋_GB2312" w:cs="DengXian-Regular" w:hint="eastAsia"/>
          <w:sz w:val="32"/>
          <w:szCs w:val="32"/>
        </w:rPr>
        <w:t>分。</w:t>
      </w:r>
    </w:p>
    <w:p w14:paraId="204D4289"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hint="eastAsia"/>
          <w:sz w:val="32"/>
          <w:szCs w:val="32"/>
        </w:rPr>
        <w:t>1.9</w:t>
      </w:r>
      <w:r>
        <w:rPr>
          <w:rFonts w:ascii="仿宋_GB2312" w:eastAsia="仿宋_GB2312" w:cs="DengXian-Regular" w:hint="eastAsia"/>
          <w:sz w:val="32"/>
          <w:szCs w:val="32"/>
        </w:rPr>
        <w:t>分。</w:t>
      </w:r>
    </w:p>
    <w:p w14:paraId="4EFE48CD"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）收入完成率（</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0C3BC1CF"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该指标主要评价部门预算收入的完成情况，用以反映部门预算收入的完成程度，通过收入完成率衡量。</w:t>
      </w:r>
    </w:p>
    <w:p w14:paraId="6B86D3CD"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收入完成率</w:t>
      </w:r>
      <w:r>
        <w:rPr>
          <w:rFonts w:ascii="仿宋_GB2312" w:eastAsia="仿宋_GB2312" w:cs="DengXian-Regular" w:hint="eastAsia"/>
          <w:sz w:val="32"/>
          <w:szCs w:val="32"/>
        </w:rPr>
        <w:t>=</w:t>
      </w:r>
      <w:r>
        <w:rPr>
          <w:rFonts w:ascii="仿宋_GB2312" w:eastAsia="仿宋_GB2312" w:cs="DengXian-Regular" w:hint="eastAsia"/>
          <w:sz w:val="32"/>
          <w:szCs w:val="32"/>
        </w:rPr>
        <w:t>（决算收入</w:t>
      </w:r>
      <w:r>
        <w:rPr>
          <w:rFonts w:ascii="仿宋_GB2312" w:eastAsia="仿宋_GB2312" w:cs="DengXian-Regular" w:hint="eastAsia"/>
          <w:sz w:val="32"/>
          <w:szCs w:val="32"/>
        </w:rPr>
        <w:t>/</w:t>
      </w:r>
      <w:r>
        <w:rPr>
          <w:rFonts w:ascii="仿宋_GB2312" w:eastAsia="仿宋_GB2312" w:cs="DengXian-Regular" w:hint="eastAsia"/>
          <w:sz w:val="32"/>
          <w:szCs w:val="32"/>
        </w:rPr>
        <w:t>预算收入）×</w:t>
      </w:r>
      <w:r>
        <w:rPr>
          <w:rFonts w:ascii="仿宋_GB2312" w:eastAsia="仿宋_GB2312" w:cs="DengXian-Regular" w:hint="eastAsia"/>
          <w:sz w:val="32"/>
          <w:szCs w:val="32"/>
        </w:rPr>
        <w:t>100%</w:t>
      </w:r>
      <w:r>
        <w:rPr>
          <w:rFonts w:ascii="仿宋_GB2312" w:eastAsia="仿宋_GB2312" w:cs="DengXian-Regular" w:hint="eastAsia"/>
          <w:sz w:val="32"/>
          <w:szCs w:val="32"/>
        </w:rPr>
        <w:t>。</w:t>
      </w:r>
    </w:p>
    <w:p w14:paraId="2E7842C1"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2019</w:t>
      </w:r>
      <w:r>
        <w:rPr>
          <w:rFonts w:ascii="仿宋_GB2312" w:eastAsia="仿宋_GB2312" w:cs="DengXian-Regular" w:hint="eastAsia"/>
          <w:sz w:val="32"/>
          <w:szCs w:val="32"/>
        </w:rPr>
        <w:t>年预算文本、决算文本，</w:t>
      </w:r>
      <w:r>
        <w:rPr>
          <w:rFonts w:ascii="仿宋_GB2312" w:eastAsia="仿宋_GB2312" w:cs="DengXian-Regular" w:hint="eastAsia"/>
          <w:sz w:val="32"/>
          <w:szCs w:val="32"/>
        </w:rPr>
        <w:t>2019</w:t>
      </w:r>
      <w:r>
        <w:rPr>
          <w:rFonts w:ascii="仿宋_GB2312" w:eastAsia="仿宋_GB2312" w:cs="DengXian-Regular" w:hint="eastAsia"/>
          <w:sz w:val="32"/>
          <w:szCs w:val="32"/>
        </w:rPr>
        <w:t>年收入预算数</w:t>
      </w:r>
      <w:r>
        <w:rPr>
          <w:rFonts w:ascii="仿宋_GB2312" w:eastAsia="仿宋_GB2312" w:cs="DengXian-Regular" w:hint="eastAsia"/>
          <w:sz w:val="32"/>
          <w:szCs w:val="32"/>
        </w:rPr>
        <w:t>11058.12</w:t>
      </w:r>
      <w:r>
        <w:rPr>
          <w:rFonts w:ascii="仿宋_GB2312" w:eastAsia="仿宋_GB2312" w:cs="DengXian-Regular" w:hint="eastAsia"/>
          <w:sz w:val="32"/>
          <w:szCs w:val="32"/>
        </w:rPr>
        <w:t>万元，收入决算数</w:t>
      </w:r>
      <w:r>
        <w:rPr>
          <w:rFonts w:ascii="仿宋_GB2312" w:eastAsia="仿宋_GB2312" w:cs="DengXian-Regular" w:hint="eastAsia"/>
          <w:sz w:val="32"/>
          <w:szCs w:val="32"/>
        </w:rPr>
        <w:t>11092.77</w:t>
      </w:r>
      <w:r>
        <w:rPr>
          <w:rFonts w:ascii="仿宋_GB2312" w:eastAsia="仿宋_GB2312" w:cs="DengXian-Regular" w:hint="eastAsia"/>
          <w:sz w:val="32"/>
          <w:szCs w:val="32"/>
        </w:rPr>
        <w:t>万元，收入完成率</w:t>
      </w:r>
      <w:r>
        <w:rPr>
          <w:rFonts w:ascii="仿宋_GB2312" w:eastAsia="仿宋_GB2312" w:cs="DengXian-Regular" w:hint="eastAsia"/>
          <w:sz w:val="32"/>
          <w:szCs w:val="32"/>
        </w:rPr>
        <w:t>=</w:t>
      </w:r>
      <w:r>
        <w:rPr>
          <w:rFonts w:ascii="仿宋_GB2312" w:eastAsia="仿宋_GB2312" w:cs="DengXian-Regular" w:hint="eastAsia"/>
          <w:sz w:val="32"/>
          <w:szCs w:val="32"/>
        </w:rPr>
        <w:t>（决算数</w:t>
      </w:r>
      <w:r>
        <w:rPr>
          <w:rFonts w:ascii="仿宋_GB2312" w:eastAsia="仿宋_GB2312" w:cs="DengXian-Regular" w:hint="eastAsia"/>
          <w:sz w:val="32"/>
          <w:szCs w:val="32"/>
        </w:rPr>
        <w:t>/</w:t>
      </w:r>
      <w:r>
        <w:rPr>
          <w:rFonts w:ascii="仿宋_GB2312" w:eastAsia="仿宋_GB2312" w:cs="DengXian-Regular" w:hint="eastAsia"/>
          <w:sz w:val="32"/>
          <w:szCs w:val="32"/>
        </w:rPr>
        <w:t>预算数）</w:t>
      </w:r>
      <w:r>
        <w:rPr>
          <w:rFonts w:ascii="仿宋_GB2312" w:eastAsia="仿宋_GB2312" w:cs="DengXian-Regular" w:hint="eastAsia"/>
          <w:sz w:val="32"/>
          <w:szCs w:val="32"/>
        </w:rPr>
        <w:t>*100%=</w:t>
      </w:r>
      <w:r>
        <w:rPr>
          <w:rFonts w:ascii="仿宋_GB2312" w:eastAsia="仿宋_GB2312" w:cs="DengXian-Regular" w:hint="eastAsia"/>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w:t>
      </w:r>
    </w:p>
    <w:p w14:paraId="56A5B383"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2DE49AC8"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3</w:t>
      </w:r>
      <w:r>
        <w:rPr>
          <w:rFonts w:ascii="仿宋_GB2312" w:eastAsia="仿宋_GB2312" w:cs="DengXian-Regular" w:hint="eastAsia"/>
          <w:sz w:val="32"/>
          <w:szCs w:val="32"/>
        </w:rPr>
        <w:t>）预算支出调整率（</w:t>
      </w:r>
      <w:r>
        <w:rPr>
          <w:rFonts w:ascii="仿宋_GB2312" w:eastAsia="仿宋_GB2312" w:cs="DengXian-Regular" w:hint="eastAsia"/>
          <w:sz w:val="32"/>
          <w:szCs w:val="32"/>
        </w:rPr>
        <w:t>2</w:t>
      </w:r>
      <w:r>
        <w:rPr>
          <w:rFonts w:ascii="仿宋_GB2312" w:eastAsia="仿宋_GB2312" w:cs="DengXian-Regular" w:hint="eastAsia"/>
          <w:sz w:val="32"/>
          <w:szCs w:val="32"/>
        </w:rPr>
        <w:t>分）</w:t>
      </w:r>
    </w:p>
    <w:p w14:paraId="3612BD9A"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该指标主要评价预算支出的调整情况，进而衡量预算支出编制的准确性，通过预算支出调整率衡量。</w:t>
      </w:r>
    </w:p>
    <w:p w14:paraId="080099B6"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预算支出调整率</w:t>
      </w:r>
      <w:r>
        <w:rPr>
          <w:rFonts w:ascii="仿宋_GB2312" w:eastAsia="仿宋_GB2312" w:cs="DengXian-Regular" w:hint="eastAsia"/>
          <w:sz w:val="32"/>
          <w:szCs w:val="32"/>
        </w:rPr>
        <w:t>=</w:t>
      </w:r>
      <w:r>
        <w:rPr>
          <w:rFonts w:ascii="仿宋_GB2312" w:eastAsia="仿宋_GB2312" w:cs="DengXian-Regular" w:hint="eastAsia"/>
          <w:sz w:val="32"/>
          <w:szCs w:val="32"/>
        </w:rPr>
        <w:t>（调整预算数</w:t>
      </w:r>
      <w:r>
        <w:rPr>
          <w:rFonts w:ascii="仿宋_GB2312" w:eastAsia="仿宋_GB2312" w:cs="DengXian-Regular" w:hint="eastAsia"/>
          <w:sz w:val="32"/>
          <w:szCs w:val="32"/>
        </w:rPr>
        <w:t>-</w:t>
      </w:r>
      <w:r>
        <w:rPr>
          <w:rFonts w:ascii="仿宋_GB2312" w:eastAsia="仿宋_GB2312" w:cs="DengXian-Regular" w:hint="eastAsia"/>
          <w:sz w:val="32"/>
          <w:szCs w:val="32"/>
        </w:rPr>
        <w:t>年初预算数）</w:t>
      </w:r>
      <w:r>
        <w:rPr>
          <w:rFonts w:ascii="仿宋_GB2312" w:eastAsia="仿宋_GB2312" w:cs="DengXian-Regular" w:hint="eastAsia"/>
          <w:sz w:val="32"/>
          <w:szCs w:val="32"/>
        </w:rPr>
        <w:t>/</w:t>
      </w:r>
      <w:r>
        <w:rPr>
          <w:rFonts w:ascii="仿宋_GB2312" w:eastAsia="仿宋_GB2312" w:cs="DengXian-Regular" w:hint="eastAsia"/>
          <w:sz w:val="32"/>
          <w:szCs w:val="32"/>
        </w:rPr>
        <w:t>年初预算数</w:t>
      </w:r>
      <w:r>
        <w:rPr>
          <w:rFonts w:ascii="仿宋_GB2312" w:eastAsia="仿宋_GB2312" w:cs="DengXian-Regular" w:hint="eastAsia"/>
          <w:sz w:val="32"/>
          <w:szCs w:val="32"/>
        </w:rPr>
        <w:t>*100%</w:t>
      </w:r>
    </w:p>
    <w:p w14:paraId="1A1589A6" w14:textId="1E9ACD4A"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w:t>
      </w:r>
      <w:r>
        <w:rPr>
          <w:rFonts w:ascii="仿宋_GB2312" w:eastAsia="仿宋_GB2312" w:cs="DengXian-Regular" w:hint="eastAsia"/>
          <w:sz w:val="32"/>
          <w:szCs w:val="32"/>
        </w:rPr>
        <w:t>据提供的保定市财政局下发的预算指标文件，其中：</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1-1009</w:t>
      </w:r>
      <w:r>
        <w:rPr>
          <w:rFonts w:ascii="仿宋_GB2312" w:eastAsia="仿宋_GB2312" w:cs="DengXian-Regular" w:hint="eastAsia"/>
          <w:sz w:val="32"/>
          <w:szCs w:val="32"/>
        </w:rPr>
        <w:t>号追加</w:t>
      </w:r>
      <w:r>
        <w:rPr>
          <w:rFonts w:ascii="仿宋_GB2312" w:eastAsia="仿宋_GB2312" w:cs="DengXian-Regular" w:hint="eastAsia"/>
          <w:sz w:val="32"/>
          <w:szCs w:val="32"/>
        </w:rPr>
        <w:t>一般行政管理事务</w:t>
      </w:r>
      <w:r w:rsidR="00766CBD">
        <w:rPr>
          <w:rFonts w:ascii="仿宋_GB2312" w:eastAsia="仿宋_GB2312" w:cs="DengXian-Regular" w:hint="eastAsia"/>
          <w:sz w:val="32"/>
          <w:szCs w:val="32"/>
        </w:rPr>
        <w:t>纪检督查</w:t>
      </w:r>
      <w:r>
        <w:rPr>
          <w:rFonts w:ascii="仿宋_GB2312" w:eastAsia="仿宋_GB2312" w:cs="DengXian-Regular" w:hint="eastAsia"/>
          <w:sz w:val="32"/>
          <w:szCs w:val="32"/>
        </w:rPr>
        <w:t>工作</w:t>
      </w:r>
      <w:r>
        <w:rPr>
          <w:rFonts w:ascii="仿宋_GB2312" w:eastAsia="仿宋_GB2312" w:cs="DengXian-Regular" w:hint="eastAsia"/>
          <w:sz w:val="32"/>
          <w:szCs w:val="32"/>
        </w:rPr>
        <w:t>经费</w:t>
      </w:r>
      <w:r>
        <w:rPr>
          <w:rFonts w:ascii="仿宋_GB2312" w:eastAsia="仿宋_GB2312" w:cs="DengXian-Regular" w:hint="eastAsia"/>
          <w:sz w:val="32"/>
          <w:szCs w:val="32"/>
        </w:rPr>
        <w:t>26.56</w:t>
      </w:r>
      <w:r>
        <w:rPr>
          <w:rFonts w:ascii="仿宋_GB2312" w:eastAsia="仿宋_GB2312" w:cs="DengXian-Regular" w:hint="eastAsia"/>
          <w:sz w:val="32"/>
          <w:szCs w:val="32"/>
        </w:rPr>
        <w:t>万元；</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1-1030</w:t>
      </w:r>
      <w:r>
        <w:rPr>
          <w:rFonts w:ascii="仿宋_GB2312" w:eastAsia="仿宋_GB2312" w:cs="DengXian-Regular" w:hint="eastAsia"/>
          <w:sz w:val="32"/>
          <w:szCs w:val="32"/>
        </w:rPr>
        <w:t>号追加</w:t>
      </w:r>
      <w:r>
        <w:rPr>
          <w:rFonts w:ascii="仿宋_GB2312" w:eastAsia="仿宋_GB2312" w:cs="DengXian-Regular" w:hint="eastAsia"/>
          <w:sz w:val="32"/>
          <w:szCs w:val="32"/>
        </w:rPr>
        <w:t>事业运行转业士官工资调整经</w:t>
      </w:r>
      <w:r>
        <w:rPr>
          <w:rFonts w:ascii="仿宋_GB2312" w:eastAsia="仿宋_GB2312" w:cs="DengXian-Regular" w:hint="eastAsia"/>
          <w:sz w:val="32"/>
          <w:szCs w:val="32"/>
        </w:rPr>
        <w:t>费</w:t>
      </w:r>
      <w:r>
        <w:rPr>
          <w:rFonts w:ascii="仿宋_GB2312" w:eastAsia="仿宋_GB2312" w:cs="DengXian-Regular" w:hint="eastAsia"/>
          <w:sz w:val="32"/>
          <w:szCs w:val="32"/>
        </w:rPr>
        <w:t>42.6696</w:t>
      </w:r>
      <w:r>
        <w:rPr>
          <w:rFonts w:ascii="仿宋_GB2312" w:eastAsia="仿宋_GB2312" w:cs="DengXian-Regular" w:hint="eastAsia"/>
          <w:sz w:val="32"/>
          <w:szCs w:val="32"/>
        </w:rPr>
        <w:t>万元；</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1-1048</w:t>
      </w:r>
      <w:r>
        <w:rPr>
          <w:rFonts w:ascii="仿宋_GB2312" w:eastAsia="仿宋_GB2312" w:cs="DengXian-Regular" w:hint="eastAsia"/>
          <w:sz w:val="32"/>
          <w:szCs w:val="32"/>
        </w:rPr>
        <w:t>号追加</w:t>
      </w:r>
      <w:r>
        <w:rPr>
          <w:rFonts w:ascii="仿宋_GB2312" w:eastAsia="仿宋_GB2312" w:cs="DengXian-Regular" w:hint="eastAsia"/>
          <w:sz w:val="32"/>
          <w:szCs w:val="32"/>
        </w:rPr>
        <w:t>城市建设</w:t>
      </w:r>
      <w:proofErr w:type="gramStart"/>
      <w:r>
        <w:rPr>
          <w:rFonts w:ascii="仿宋_GB2312" w:eastAsia="仿宋_GB2312" w:cs="DengXian-Regular" w:hint="eastAsia"/>
          <w:sz w:val="32"/>
          <w:szCs w:val="32"/>
        </w:rPr>
        <w:t>支出创城项目</w:t>
      </w:r>
      <w:proofErr w:type="gramEnd"/>
      <w:r>
        <w:rPr>
          <w:rFonts w:ascii="仿宋_GB2312" w:eastAsia="仿宋_GB2312" w:cs="DengXian-Regular" w:hint="eastAsia"/>
          <w:sz w:val="32"/>
          <w:szCs w:val="32"/>
        </w:rPr>
        <w:t>经费</w:t>
      </w:r>
      <w:r>
        <w:rPr>
          <w:rFonts w:ascii="仿宋_GB2312" w:eastAsia="仿宋_GB2312" w:cs="DengXian-Regular" w:hint="eastAsia"/>
          <w:sz w:val="32"/>
          <w:szCs w:val="32"/>
        </w:rPr>
        <w:t>52.647116</w:t>
      </w:r>
      <w:r>
        <w:rPr>
          <w:rFonts w:ascii="仿宋_GB2312" w:eastAsia="仿宋_GB2312" w:cs="DengXian-Regular" w:hint="eastAsia"/>
          <w:sz w:val="32"/>
          <w:szCs w:val="32"/>
        </w:rPr>
        <w:t>万元</w:t>
      </w:r>
      <w:r>
        <w:rPr>
          <w:rFonts w:ascii="仿宋_GB2312" w:eastAsia="仿宋_GB2312" w:cs="DengXian-Regular" w:hint="eastAsia"/>
          <w:sz w:val="32"/>
          <w:szCs w:val="32"/>
        </w:rPr>
        <w:t>；</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1-1109</w:t>
      </w:r>
      <w:r>
        <w:rPr>
          <w:rFonts w:ascii="仿宋_GB2312" w:eastAsia="仿宋_GB2312" w:cs="DengXian-Regular" w:hint="eastAsia"/>
          <w:sz w:val="32"/>
          <w:szCs w:val="32"/>
        </w:rPr>
        <w:t>号追加</w:t>
      </w:r>
      <w:r>
        <w:rPr>
          <w:rFonts w:ascii="仿宋_GB2312" w:eastAsia="仿宋_GB2312" w:cs="DengXian-Regular" w:hint="eastAsia"/>
          <w:sz w:val="32"/>
          <w:szCs w:val="32"/>
        </w:rPr>
        <w:t>事业运行</w:t>
      </w:r>
      <w:r>
        <w:rPr>
          <w:rFonts w:ascii="仿宋_GB2312" w:eastAsia="仿宋_GB2312" w:cs="DengXian-Regular" w:hint="eastAsia"/>
          <w:sz w:val="32"/>
          <w:szCs w:val="32"/>
        </w:rPr>
        <w:lastRenderedPageBreak/>
        <w:t>2018</w:t>
      </w:r>
      <w:r>
        <w:rPr>
          <w:rFonts w:ascii="仿宋_GB2312" w:eastAsia="仿宋_GB2312" w:cs="DengXian-Regular" w:hint="eastAsia"/>
          <w:sz w:val="32"/>
          <w:szCs w:val="32"/>
        </w:rPr>
        <w:t>年转业士官精神文明奖</w:t>
      </w:r>
      <w:r>
        <w:rPr>
          <w:rFonts w:ascii="仿宋_GB2312" w:eastAsia="仿宋_GB2312" w:cs="DengXian-Regular" w:hint="eastAsia"/>
          <w:sz w:val="32"/>
          <w:szCs w:val="32"/>
        </w:rPr>
        <w:t>36.48</w:t>
      </w:r>
      <w:r>
        <w:rPr>
          <w:rFonts w:ascii="仿宋_GB2312" w:eastAsia="仿宋_GB2312" w:cs="DengXian-Regular" w:hint="eastAsia"/>
          <w:sz w:val="32"/>
          <w:szCs w:val="32"/>
        </w:rPr>
        <w:t>万元</w:t>
      </w:r>
      <w:r>
        <w:rPr>
          <w:rFonts w:ascii="仿宋_GB2312" w:eastAsia="仿宋_GB2312" w:cs="DengXian-Regular" w:hint="eastAsia"/>
          <w:sz w:val="32"/>
          <w:szCs w:val="32"/>
        </w:rPr>
        <w:t>；</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1-1116</w:t>
      </w:r>
      <w:r>
        <w:rPr>
          <w:rFonts w:ascii="仿宋_GB2312" w:eastAsia="仿宋_GB2312" w:cs="DengXian-Regular" w:hint="eastAsia"/>
          <w:sz w:val="32"/>
          <w:szCs w:val="32"/>
        </w:rPr>
        <w:t>号追加</w:t>
      </w:r>
      <w:r>
        <w:rPr>
          <w:rFonts w:ascii="仿宋_GB2312" w:eastAsia="仿宋_GB2312" w:cs="DengXian-Regular" w:hint="eastAsia"/>
          <w:sz w:val="32"/>
          <w:szCs w:val="32"/>
        </w:rPr>
        <w:t>一般行政管理事务第一季度政法稳定工作经费</w:t>
      </w:r>
      <w:r>
        <w:rPr>
          <w:rFonts w:ascii="仿宋_GB2312" w:eastAsia="仿宋_GB2312" w:cs="DengXian-Regular" w:hint="eastAsia"/>
          <w:sz w:val="32"/>
          <w:szCs w:val="32"/>
        </w:rPr>
        <w:t>1.8</w:t>
      </w:r>
      <w:r>
        <w:rPr>
          <w:rFonts w:ascii="仿宋_GB2312" w:eastAsia="仿宋_GB2312" w:cs="DengXian-Regular" w:hint="eastAsia"/>
          <w:sz w:val="32"/>
          <w:szCs w:val="32"/>
        </w:rPr>
        <w:t>万元</w:t>
      </w:r>
      <w:r>
        <w:rPr>
          <w:rFonts w:ascii="仿宋_GB2312" w:eastAsia="仿宋_GB2312" w:cs="DengXian-Regular" w:hint="eastAsia"/>
          <w:sz w:val="32"/>
          <w:szCs w:val="32"/>
        </w:rPr>
        <w:t>；</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1-1191</w:t>
      </w:r>
      <w:r>
        <w:rPr>
          <w:rFonts w:ascii="仿宋_GB2312" w:eastAsia="仿宋_GB2312" w:cs="DengXian-Regular" w:hint="eastAsia"/>
          <w:sz w:val="32"/>
          <w:szCs w:val="32"/>
        </w:rPr>
        <w:t>号追加</w:t>
      </w:r>
      <w:r>
        <w:rPr>
          <w:rFonts w:ascii="仿宋_GB2312" w:eastAsia="仿宋_GB2312" w:cs="DengXian-Regular" w:hint="eastAsia"/>
          <w:sz w:val="32"/>
          <w:szCs w:val="32"/>
        </w:rPr>
        <w:t>政法稳定工作经费</w:t>
      </w:r>
      <w:r>
        <w:rPr>
          <w:rFonts w:ascii="仿宋_GB2312" w:eastAsia="仿宋_GB2312" w:cs="DengXian-Regular" w:hint="eastAsia"/>
          <w:sz w:val="32"/>
          <w:szCs w:val="32"/>
        </w:rPr>
        <w:t>12</w:t>
      </w:r>
      <w:r>
        <w:rPr>
          <w:rFonts w:ascii="仿宋_GB2312" w:eastAsia="仿宋_GB2312" w:cs="DengXian-Regular" w:hint="eastAsia"/>
          <w:sz w:val="32"/>
          <w:szCs w:val="32"/>
        </w:rPr>
        <w:t>万元</w:t>
      </w:r>
      <w:r>
        <w:rPr>
          <w:rFonts w:ascii="仿宋_GB2312" w:eastAsia="仿宋_GB2312" w:cs="DengXian-Regular" w:hint="eastAsia"/>
          <w:sz w:val="32"/>
          <w:szCs w:val="32"/>
        </w:rPr>
        <w:t>；</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1-1208</w:t>
      </w:r>
      <w:r>
        <w:rPr>
          <w:rFonts w:ascii="仿宋_GB2312" w:eastAsia="仿宋_GB2312" w:cs="DengXian-Regular" w:hint="eastAsia"/>
          <w:sz w:val="32"/>
          <w:szCs w:val="32"/>
        </w:rPr>
        <w:t>号追加</w:t>
      </w:r>
      <w:r>
        <w:rPr>
          <w:rFonts w:ascii="仿宋_GB2312" w:eastAsia="仿宋_GB2312" w:cs="DengXian-Regular" w:hint="eastAsia"/>
          <w:sz w:val="32"/>
          <w:szCs w:val="32"/>
        </w:rPr>
        <w:t>公安辅警</w:t>
      </w:r>
      <w:r>
        <w:rPr>
          <w:rFonts w:ascii="仿宋_GB2312" w:eastAsia="仿宋_GB2312" w:cs="DengXian-Regular" w:hint="eastAsia"/>
          <w:sz w:val="32"/>
          <w:szCs w:val="32"/>
        </w:rPr>
        <w:t>人员经费</w:t>
      </w:r>
      <w:r>
        <w:rPr>
          <w:rFonts w:ascii="仿宋_GB2312" w:eastAsia="仿宋_GB2312" w:cs="DengXian-Regular" w:hint="eastAsia"/>
          <w:sz w:val="32"/>
          <w:szCs w:val="32"/>
        </w:rPr>
        <w:t>38.6585</w:t>
      </w:r>
      <w:r>
        <w:rPr>
          <w:rFonts w:ascii="仿宋_GB2312" w:eastAsia="仿宋_GB2312" w:cs="DengXian-Regular" w:hint="eastAsia"/>
          <w:sz w:val="32"/>
          <w:szCs w:val="32"/>
        </w:rPr>
        <w:t>万元</w:t>
      </w:r>
      <w:r>
        <w:rPr>
          <w:rFonts w:ascii="仿宋_GB2312" w:eastAsia="仿宋_GB2312" w:cs="DengXian-Regular" w:hint="eastAsia"/>
          <w:sz w:val="32"/>
          <w:szCs w:val="32"/>
        </w:rPr>
        <w:t>；</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2-1062</w:t>
      </w:r>
      <w:r>
        <w:rPr>
          <w:rFonts w:ascii="仿宋_GB2312" w:eastAsia="仿宋_GB2312" w:cs="DengXian-Regular" w:hint="eastAsia"/>
          <w:sz w:val="32"/>
          <w:szCs w:val="32"/>
        </w:rPr>
        <w:t>号追加</w:t>
      </w:r>
      <w:r>
        <w:rPr>
          <w:rFonts w:ascii="仿宋_GB2312" w:eastAsia="仿宋_GB2312" w:cs="DengXian-Regular" w:hint="eastAsia"/>
          <w:sz w:val="32"/>
          <w:szCs w:val="32"/>
        </w:rPr>
        <w:t>其他公安支出</w:t>
      </w:r>
      <w:r>
        <w:rPr>
          <w:rFonts w:ascii="仿宋_GB2312" w:eastAsia="仿宋_GB2312" w:cs="DengXian-Regular" w:hint="eastAsia"/>
          <w:sz w:val="32"/>
          <w:szCs w:val="32"/>
        </w:rPr>
        <w:t>2019</w:t>
      </w:r>
      <w:r>
        <w:rPr>
          <w:rFonts w:ascii="仿宋_GB2312" w:eastAsia="仿宋_GB2312" w:cs="DengXian-Regular" w:hint="eastAsia"/>
          <w:sz w:val="32"/>
          <w:szCs w:val="32"/>
        </w:rPr>
        <w:t>年中央政法纪检监察转移支付资金经费</w:t>
      </w:r>
      <w:r>
        <w:rPr>
          <w:rFonts w:ascii="仿宋_GB2312" w:eastAsia="仿宋_GB2312" w:cs="DengXian-Regular" w:hint="eastAsia"/>
          <w:sz w:val="32"/>
          <w:szCs w:val="32"/>
        </w:rPr>
        <w:t>64</w:t>
      </w:r>
      <w:r>
        <w:rPr>
          <w:rFonts w:ascii="仿宋_GB2312" w:eastAsia="仿宋_GB2312" w:cs="DengXian-Regular" w:hint="eastAsia"/>
          <w:sz w:val="32"/>
          <w:szCs w:val="32"/>
        </w:rPr>
        <w:t>万元</w:t>
      </w:r>
      <w:r>
        <w:rPr>
          <w:rFonts w:ascii="仿宋_GB2312" w:eastAsia="仿宋_GB2312" w:cs="DengXian-Regular" w:hint="eastAsia"/>
          <w:sz w:val="32"/>
          <w:szCs w:val="32"/>
        </w:rPr>
        <w:t>；</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1-1265</w:t>
      </w:r>
      <w:r>
        <w:rPr>
          <w:rFonts w:ascii="仿宋_GB2312" w:eastAsia="仿宋_GB2312" w:cs="DengXian-Regular" w:hint="eastAsia"/>
          <w:sz w:val="32"/>
          <w:szCs w:val="32"/>
        </w:rPr>
        <w:t>号追加</w:t>
      </w:r>
      <w:r>
        <w:rPr>
          <w:rFonts w:ascii="仿宋_GB2312" w:eastAsia="仿宋_GB2312" w:cs="DengXian-Regular" w:hint="eastAsia"/>
          <w:sz w:val="32"/>
          <w:szCs w:val="32"/>
        </w:rPr>
        <w:t>其他公安支出业务装备购置经费</w:t>
      </w:r>
      <w:r>
        <w:rPr>
          <w:rFonts w:ascii="仿宋_GB2312" w:eastAsia="仿宋_GB2312" w:cs="DengXian-Regular" w:hint="eastAsia"/>
          <w:sz w:val="32"/>
          <w:szCs w:val="32"/>
        </w:rPr>
        <w:t>135.518</w:t>
      </w:r>
      <w:r>
        <w:rPr>
          <w:rFonts w:ascii="仿宋_GB2312" w:eastAsia="仿宋_GB2312" w:cs="DengXian-Regular" w:hint="eastAsia"/>
          <w:sz w:val="32"/>
          <w:szCs w:val="32"/>
        </w:rPr>
        <w:t>万元</w:t>
      </w:r>
      <w:r>
        <w:rPr>
          <w:rFonts w:ascii="仿宋_GB2312" w:eastAsia="仿宋_GB2312" w:cs="DengXian-Regular" w:hint="eastAsia"/>
          <w:sz w:val="32"/>
          <w:szCs w:val="32"/>
        </w:rPr>
        <w:t>；</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1-1244</w:t>
      </w:r>
      <w:r>
        <w:rPr>
          <w:rFonts w:ascii="仿宋_GB2312" w:eastAsia="仿宋_GB2312" w:cs="DengXian-Regular" w:hint="eastAsia"/>
          <w:sz w:val="32"/>
          <w:szCs w:val="32"/>
        </w:rPr>
        <w:t>号追加</w:t>
      </w:r>
      <w:r>
        <w:rPr>
          <w:rFonts w:ascii="仿宋_GB2312" w:eastAsia="仿宋_GB2312" w:cs="DengXian-Regular" w:hint="eastAsia"/>
          <w:sz w:val="32"/>
          <w:szCs w:val="32"/>
        </w:rPr>
        <w:t>一般行政管理事务第三季度政法稳定经费</w:t>
      </w:r>
      <w:r>
        <w:rPr>
          <w:rFonts w:ascii="仿宋_GB2312" w:eastAsia="仿宋_GB2312" w:cs="DengXian-Regular" w:hint="eastAsia"/>
          <w:sz w:val="32"/>
          <w:szCs w:val="32"/>
        </w:rPr>
        <w:t>30</w:t>
      </w:r>
      <w:r>
        <w:rPr>
          <w:rFonts w:ascii="仿宋_GB2312" w:eastAsia="仿宋_GB2312" w:cs="DengXian-Regular" w:hint="eastAsia"/>
          <w:sz w:val="32"/>
          <w:szCs w:val="32"/>
        </w:rPr>
        <w:t>万元</w:t>
      </w:r>
      <w:r>
        <w:rPr>
          <w:rFonts w:ascii="仿宋_GB2312" w:eastAsia="仿宋_GB2312" w:cs="DengXian-Regular" w:hint="eastAsia"/>
          <w:sz w:val="32"/>
          <w:szCs w:val="32"/>
        </w:rPr>
        <w:t>；</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3-1078</w:t>
      </w:r>
      <w:r>
        <w:rPr>
          <w:rFonts w:ascii="仿宋_GB2312" w:eastAsia="仿宋_GB2312" w:cs="DengXian-Regular" w:hint="eastAsia"/>
          <w:sz w:val="32"/>
          <w:szCs w:val="32"/>
        </w:rPr>
        <w:t>号追加</w:t>
      </w:r>
      <w:r>
        <w:rPr>
          <w:rFonts w:ascii="仿宋_GB2312" w:eastAsia="仿宋_GB2312" w:cs="DengXian-Regular" w:hint="eastAsia"/>
          <w:sz w:val="32"/>
          <w:szCs w:val="32"/>
        </w:rPr>
        <w:t>一般行政管理事务</w:t>
      </w:r>
      <w:r w:rsidR="00A41B6C">
        <w:rPr>
          <w:rFonts w:ascii="仿宋_GB2312" w:eastAsia="仿宋_GB2312" w:cs="DengXian-Regular" w:hint="eastAsia"/>
          <w:sz w:val="32"/>
          <w:szCs w:val="32"/>
        </w:rPr>
        <w:t>纪检督查</w:t>
      </w:r>
      <w:r>
        <w:rPr>
          <w:rFonts w:ascii="仿宋_GB2312" w:eastAsia="仿宋_GB2312" w:cs="DengXian-Regular" w:hint="eastAsia"/>
          <w:sz w:val="32"/>
          <w:szCs w:val="32"/>
        </w:rPr>
        <w:t>工作经费</w:t>
      </w:r>
      <w:r>
        <w:rPr>
          <w:rFonts w:ascii="仿宋_GB2312" w:eastAsia="仿宋_GB2312" w:cs="DengXian-Regular" w:hint="eastAsia"/>
          <w:sz w:val="32"/>
          <w:szCs w:val="32"/>
        </w:rPr>
        <w:t>30</w:t>
      </w:r>
      <w:r>
        <w:rPr>
          <w:rFonts w:ascii="仿宋_GB2312" w:eastAsia="仿宋_GB2312" w:cs="DengXian-Regular" w:hint="eastAsia"/>
          <w:sz w:val="32"/>
          <w:szCs w:val="32"/>
        </w:rPr>
        <w:t>万元</w:t>
      </w:r>
      <w:r>
        <w:rPr>
          <w:rFonts w:ascii="仿宋_GB2312" w:eastAsia="仿宋_GB2312" w:cs="DengXian-Regular" w:hint="eastAsia"/>
          <w:sz w:val="32"/>
          <w:szCs w:val="32"/>
        </w:rPr>
        <w:t>；</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[2019]</w:t>
      </w:r>
      <w:r>
        <w:rPr>
          <w:rFonts w:ascii="仿宋_GB2312" w:eastAsia="仿宋_GB2312" w:cs="DengXian-Regular" w:hint="eastAsia"/>
          <w:sz w:val="32"/>
          <w:szCs w:val="32"/>
        </w:rPr>
        <w:t>3-1097</w:t>
      </w:r>
      <w:r>
        <w:rPr>
          <w:rFonts w:ascii="仿宋_GB2312" w:eastAsia="仿宋_GB2312" w:cs="DengXian-Regular" w:hint="eastAsia"/>
          <w:sz w:val="32"/>
          <w:szCs w:val="32"/>
        </w:rPr>
        <w:t>号追加</w:t>
      </w:r>
      <w:r>
        <w:rPr>
          <w:rFonts w:ascii="仿宋_GB2312" w:eastAsia="仿宋_GB2312" w:cs="DengXian-Regular" w:hint="eastAsia"/>
          <w:sz w:val="32"/>
          <w:szCs w:val="32"/>
        </w:rPr>
        <w:t>一般行政管理</w:t>
      </w:r>
      <w:r>
        <w:rPr>
          <w:rFonts w:ascii="仿宋_GB2312" w:eastAsia="仿宋_GB2312" w:cs="DengXian-Regular" w:hint="eastAsia"/>
          <w:sz w:val="32"/>
          <w:szCs w:val="32"/>
        </w:rPr>
        <w:t>事务</w:t>
      </w:r>
      <w:r w:rsidR="00A41B6C">
        <w:rPr>
          <w:rFonts w:ascii="仿宋_GB2312" w:eastAsia="仿宋_GB2312" w:cs="DengXian-Regular" w:hint="eastAsia"/>
          <w:sz w:val="32"/>
          <w:szCs w:val="32"/>
        </w:rPr>
        <w:t>纪检督查</w:t>
      </w:r>
      <w:r>
        <w:rPr>
          <w:rFonts w:ascii="仿宋_GB2312" w:eastAsia="仿宋_GB2312" w:cs="DengXian-Regular" w:hint="eastAsia"/>
          <w:sz w:val="32"/>
          <w:szCs w:val="32"/>
        </w:rPr>
        <w:t>工作经费</w:t>
      </w:r>
      <w:r>
        <w:rPr>
          <w:rFonts w:ascii="仿宋_GB2312" w:eastAsia="仿宋_GB2312" w:cs="DengXian-Regular" w:hint="eastAsia"/>
          <w:sz w:val="32"/>
          <w:szCs w:val="32"/>
        </w:rPr>
        <w:t>30</w:t>
      </w:r>
      <w:r>
        <w:rPr>
          <w:rFonts w:ascii="仿宋_GB2312" w:eastAsia="仿宋_GB2312" w:cs="DengXian-Regular" w:hint="eastAsia"/>
          <w:sz w:val="32"/>
          <w:szCs w:val="32"/>
        </w:rPr>
        <w:t>万元</w:t>
      </w:r>
      <w:r>
        <w:rPr>
          <w:rFonts w:ascii="仿宋_GB2312" w:eastAsia="仿宋_GB2312" w:cs="DengXian-Regular" w:hint="eastAsia"/>
          <w:sz w:val="32"/>
          <w:szCs w:val="32"/>
        </w:rPr>
        <w:t>；</w:t>
      </w:r>
      <w:r>
        <w:rPr>
          <w:rFonts w:ascii="仿宋_GB2312" w:eastAsia="仿宋_GB2312" w:cs="DengXian-Regular" w:hint="eastAsia"/>
          <w:sz w:val="32"/>
          <w:szCs w:val="32"/>
        </w:rPr>
        <w:t>2019</w:t>
      </w:r>
      <w:r>
        <w:rPr>
          <w:rFonts w:ascii="仿宋_GB2312" w:eastAsia="仿宋_GB2312" w:cs="DengXian-Regular" w:hint="eastAsia"/>
          <w:sz w:val="32"/>
          <w:szCs w:val="32"/>
        </w:rPr>
        <w:t>年度预算支出的追加数合计</w:t>
      </w:r>
      <w:r>
        <w:rPr>
          <w:rFonts w:ascii="仿宋_GB2312" w:eastAsia="仿宋_GB2312" w:cs="DengXian-Regular" w:hint="eastAsia"/>
          <w:sz w:val="32"/>
          <w:szCs w:val="32"/>
        </w:rPr>
        <w:t>500.33</w:t>
      </w:r>
      <w:r>
        <w:rPr>
          <w:rFonts w:ascii="仿宋_GB2312" w:eastAsia="仿宋_GB2312" w:cs="DengXian-Regular" w:hint="eastAsia"/>
          <w:sz w:val="32"/>
          <w:szCs w:val="32"/>
        </w:rPr>
        <w:t>万元，年初预算数为</w:t>
      </w:r>
      <w:r>
        <w:rPr>
          <w:rFonts w:ascii="仿宋_GB2312" w:eastAsia="仿宋_GB2312" w:cs="DengXian-Regular" w:hint="eastAsia"/>
          <w:sz w:val="32"/>
          <w:szCs w:val="32"/>
        </w:rPr>
        <w:t>11058.12</w:t>
      </w:r>
      <w:r>
        <w:rPr>
          <w:rFonts w:ascii="仿宋_GB2312" w:eastAsia="仿宋_GB2312" w:cs="DengXian-Regular" w:hint="eastAsia"/>
          <w:sz w:val="32"/>
          <w:szCs w:val="32"/>
        </w:rPr>
        <w:t>万元，预算支出调整率为</w:t>
      </w:r>
      <w:r>
        <w:rPr>
          <w:rFonts w:ascii="仿宋_GB2312" w:eastAsia="仿宋_GB2312" w:cs="DengXian-Regular" w:hint="eastAsia"/>
          <w:sz w:val="32"/>
          <w:szCs w:val="32"/>
        </w:rPr>
        <w:t>0.3</w:t>
      </w:r>
      <w:r>
        <w:rPr>
          <w:rFonts w:ascii="仿宋_GB2312" w:eastAsia="仿宋_GB2312" w:cs="DengXian-Regular" w:hint="eastAsia"/>
          <w:sz w:val="32"/>
          <w:szCs w:val="32"/>
        </w:rPr>
        <w:t>%</w:t>
      </w:r>
      <w:r>
        <w:rPr>
          <w:rFonts w:ascii="仿宋_GB2312" w:eastAsia="仿宋_GB2312" w:cs="DengXian-Regular" w:hint="eastAsia"/>
          <w:sz w:val="32"/>
          <w:szCs w:val="32"/>
        </w:rPr>
        <w:t>，预算调整增加了</w:t>
      </w:r>
      <w:r>
        <w:rPr>
          <w:rFonts w:ascii="仿宋_GB2312" w:eastAsia="仿宋_GB2312" w:cs="DengXian-Regular" w:hint="eastAsia"/>
          <w:sz w:val="32"/>
          <w:szCs w:val="32"/>
        </w:rPr>
        <w:t>0.3</w:t>
      </w:r>
      <w:r>
        <w:rPr>
          <w:rFonts w:ascii="仿宋_GB2312" w:eastAsia="仿宋_GB2312" w:cs="DengXian-Regular" w:hint="eastAsia"/>
          <w:sz w:val="32"/>
          <w:szCs w:val="32"/>
        </w:rPr>
        <w:t>个百分点，扣</w:t>
      </w:r>
      <w:r>
        <w:rPr>
          <w:rFonts w:ascii="仿宋_GB2312" w:eastAsia="仿宋_GB2312" w:cs="DengXian-Regular" w:hint="eastAsia"/>
          <w:sz w:val="32"/>
          <w:szCs w:val="32"/>
        </w:rPr>
        <w:t>0.1</w:t>
      </w:r>
      <w:r>
        <w:rPr>
          <w:rFonts w:ascii="仿宋_GB2312" w:eastAsia="仿宋_GB2312" w:cs="DengXian-Regular" w:hint="eastAsia"/>
          <w:sz w:val="32"/>
          <w:szCs w:val="32"/>
        </w:rPr>
        <w:t>分。</w:t>
      </w:r>
    </w:p>
    <w:p w14:paraId="474E776D"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1.9</w:t>
      </w:r>
      <w:r>
        <w:rPr>
          <w:rFonts w:ascii="仿宋_GB2312" w:eastAsia="仿宋_GB2312" w:cs="DengXian-Regular" w:hint="eastAsia"/>
          <w:sz w:val="32"/>
          <w:szCs w:val="32"/>
        </w:rPr>
        <w:t>分。</w:t>
      </w:r>
    </w:p>
    <w:p w14:paraId="28486D70"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4</w:t>
      </w:r>
      <w:r>
        <w:rPr>
          <w:rFonts w:ascii="仿宋_GB2312" w:eastAsia="仿宋_GB2312" w:cs="DengXian-Regular" w:hint="eastAsia"/>
          <w:sz w:val="32"/>
          <w:szCs w:val="32"/>
        </w:rPr>
        <w:t>）财政拨款支出完成率（</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7D9B172F"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该指标主要评价部门财政拨款的支出进度，通过财政拨款支出完成率来衡量。</w:t>
      </w:r>
    </w:p>
    <w:p w14:paraId="41D55A70"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财政拨款支出完成率</w:t>
      </w:r>
      <w:r>
        <w:rPr>
          <w:rFonts w:ascii="仿宋_GB2312" w:eastAsia="仿宋_GB2312" w:cs="DengXian-Regular" w:hint="eastAsia"/>
          <w:sz w:val="32"/>
          <w:szCs w:val="32"/>
        </w:rPr>
        <w:t>=</w:t>
      </w:r>
      <w:r>
        <w:rPr>
          <w:rFonts w:ascii="仿宋_GB2312" w:eastAsia="仿宋_GB2312" w:cs="DengXian-Regular" w:hint="eastAsia"/>
          <w:sz w:val="32"/>
          <w:szCs w:val="32"/>
        </w:rPr>
        <w:t>（部门决算财政拨款支出</w:t>
      </w:r>
      <w:r>
        <w:rPr>
          <w:rFonts w:ascii="仿宋_GB2312" w:eastAsia="仿宋_GB2312" w:cs="DengXian-Regular" w:hint="eastAsia"/>
          <w:sz w:val="32"/>
          <w:szCs w:val="32"/>
        </w:rPr>
        <w:t>/</w:t>
      </w:r>
      <w:r>
        <w:rPr>
          <w:rFonts w:ascii="仿宋_GB2312" w:eastAsia="仿宋_GB2312" w:cs="DengXian-Regular" w:hint="eastAsia"/>
          <w:sz w:val="32"/>
          <w:szCs w:val="32"/>
        </w:rPr>
        <w:t>部门决算财政拨款收入）</w:t>
      </w:r>
      <w:r>
        <w:rPr>
          <w:rFonts w:ascii="仿宋_GB2312" w:eastAsia="仿宋_GB2312" w:cs="DengXian-Regular" w:hint="eastAsia"/>
          <w:sz w:val="32"/>
          <w:szCs w:val="32"/>
        </w:rPr>
        <w:t>*100%</w:t>
      </w:r>
      <w:r>
        <w:rPr>
          <w:rFonts w:ascii="仿宋_GB2312" w:eastAsia="仿宋_GB2312" w:cs="DengXian-Regular" w:hint="eastAsia"/>
          <w:sz w:val="32"/>
          <w:szCs w:val="32"/>
        </w:rPr>
        <w:t>。</w:t>
      </w:r>
    </w:p>
    <w:p w14:paraId="30FB57F9"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w:t>
      </w:r>
      <w:r>
        <w:rPr>
          <w:rFonts w:ascii="仿宋_GB2312" w:eastAsia="仿宋_GB2312" w:cs="DengXian-Regular" w:hint="eastAsia"/>
          <w:sz w:val="32"/>
          <w:szCs w:val="32"/>
        </w:rPr>
        <w:t>提供的</w:t>
      </w:r>
      <w:r>
        <w:rPr>
          <w:rFonts w:ascii="仿宋_GB2312" w:eastAsia="仿宋_GB2312" w:cs="DengXian-Regular" w:hint="eastAsia"/>
          <w:sz w:val="32"/>
          <w:szCs w:val="32"/>
        </w:rPr>
        <w:t>2019</w:t>
      </w:r>
      <w:r>
        <w:rPr>
          <w:rFonts w:ascii="仿宋_GB2312" w:eastAsia="仿宋_GB2312" w:cs="DengXian-Regular" w:hint="eastAsia"/>
          <w:sz w:val="32"/>
          <w:szCs w:val="32"/>
        </w:rPr>
        <w:t>年决算文本，部门决算财政拨款支出数</w:t>
      </w:r>
      <w:r>
        <w:rPr>
          <w:rFonts w:ascii="仿宋_GB2312" w:eastAsia="仿宋_GB2312" w:cs="DengXian-Regular" w:hint="eastAsia"/>
          <w:sz w:val="32"/>
          <w:szCs w:val="32"/>
        </w:rPr>
        <w:t>11208.07</w:t>
      </w:r>
      <w:r>
        <w:rPr>
          <w:rFonts w:ascii="仿宋_GB2312" w:eastAsia="仿宋_GB2312" w:cs="DengXian-Regular" w:hint="eastAsia"/>
          <w:sz w:val="32"/>
          <w:szCs w:val="32"/>
        </w:rPr>
        <w:t>万元，财政拨款收入数</w:t>
      </w:r>
      <w:r>
        <w:rPr>
          <w:rFonts w:ascii="仿宋_GB2312" w:eastAsia="仿宋_GB2312" w:cs="DengXian-Regular" w:hint="eastAsia"/>
          <w:sz w:val="32"/>
          <w:szCs w:val="32"/>
        </w:rPr>
        <w:t>11092.77</w:t>
      </w:r>
      <w:r>
        <w:rPr>
          <w:rFonts w:ascii="仿宋_GB2312" w:eastAsia="仿宋_GB2312" w:cs="DengXian-Regular" w:hint="eastAsia"/>
          <w:sz w:val="32"/>
          <w:szCs w:val="32"/>
        </w:rPr>
        <w:t>万元，财政拨款支出率</w:t>
      </w:r>
      <w:r>
        <w:rPr>
          <w:rFonts w:ascii="仿宋_GB2312" w:eastAsia="仿宋_GB2312" w:cs="DengXian-Regular" w:hint="eastAsia"/>
          <w:sz w:val="32"/>
          <w:szCs w:val="32"/>
        </w:rPr>
        <w:t>=</w:t>
      </w:r>
      <w:r>
        <w:rPr>
          <w:rFonts w:ascii="仿宋_GB2312" w:eastAsia="仿宋_GB2312" w:cs="DengXian-Regular" w:hint="eastAsia"/>
          <w:sz w:val="32"/>
          <w:szCs w:val="32"/>
        </w:rPr>
        <w:t>（财政拨款支出数</w:t>
      </w:r>
      <w:r>
        <w:rPr>
          <w:rFonts w:ascii="仿宋_GB2312" w:eastAsia="仿宋_GB2312" w:cs="DengXian-Regular" w:hint="eastAsia"/>
          <w:sz w:val="32"/>
          <w:szCs w:val="32"/>
        </w:rPr>
        <w:t>/</w:t>
      </w:r>
      <w:r>
        <w:rPr>
          <w:rFonts w:ascii="仿宋_GB2312" w:eastAsia="仿宋_GB2312" w:cs="DengXian-Regular" w:hint="eastAsia"/>
          <w:sz w:val="32"/>
          <w:szCs w:val="32"/>
        </w:rPr>
        <w:t>财政拨款收入数）</w:t>
      </w:r>
      <w:r>
        <w:rPr>
          <w:rFonts w:ascii="仿宋_GB2312" w:eastAsia="仿宋_GB2312" w:cs="DengXian-Regular" w:hint="eastAsia"/>
          <w:sz w:val="32"/>
          <w:szCs w:val="32"/>
        </w:rPr>
        <w:lastRenderedPageBreak/>
        <w:t>*100%=</w:t>
      </w:r>
      <w:r>
        <w:rPr>
          <w:rFonts w:ascii="仿宋_GB2312" w:eastAsia="仿宋_GB2312" w:cs="DengXian-Regular" w:hint="eastAsia"/>
          <w:sz w:val="32"/>
          <w:szCs w:val="32"/>
        </w:rPr>
        <w:t>101</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90%</w:t>
      </w:r>
      <w:r>
        <w:rPr>
          <w:rFonts w:ascii="仿宋_GB2312" w:eastAsia="仿宋_GB2312" w:cs="DengXian-Regular" w:hint="eastAsia"/>
          <w:sz w:val="32"/>
          <w:szCs w:val="32"/>
        </w:rPr>
        <w:t>。</w:t>
      </w:r>
      <w:r>
        <w:rPr>
          <w:rFonts w:ascii="仿宋_GB2312" w:eastAsia="仿宋_GB2312" w:cs="DengXian-Regular" w:hint="eastAsia"/>
          <w:sz w:val="32"/>
          <w:szCs w:val="32"/>
        </w:rPr>
        <w:t>2019</w:t>
      </w:r>
      <w:r>
        <w:rPr>
          <w:rFonts w:ascii="仿宋_GB2312" w:eastAsia="仿宋_GB2312" w:cs="DengXian-Regular" w:hint="eastAsia"/>
          <w:sz w:val="32"/>
          <w:szCs w:val="32"/>
        </w:rPr>
        <w:t>年年初结转和结余</w:t>
      </w:r>
      <w:r>
        <w:rPr>
          <w:rFonts w:ascii="仿宋_GB2312" w:eastAsia="仿宋_GB2312" w:cs="DengXian-Regular" w:hint="eastAsia"/>
          <w:sz w:val="32"/>
          <w:szCs w:val="32"/>
        </w:rPr>
        <w:t>404.54</w:t>
      </w:r>
      <w:r>
        <w:rPr>
          <w:rFonts w:ascii="仿宋_GB2312" w:eastAsia="仿宋_GB2312" w:cs="DengXian-Regular" w:hint="eastAsia"/>
          <w:sz w:val="32"/>
          <w:szCs w:val="32"/>
        </w:rPr>
        <w:t>万元，故支出数大于收入数。</w:t>
      </w:r>
    </w:p>
    <w:p w14:paraId="356ACAC4"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5CF19CD7"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5</w:t>
      </w:r>
      <w:r>
        <w:rPr>
          <w:rFonts w:ascii="仿宋_GB2312" w:eastAsia="仿宋_GB2312" w:cs="DengXian-Regular" w:hint="eastAsia"/>
          <w:sz w:val="32"/>
          <w:szCs w:val="32"/>
        </w:rPr>
        <w:t>）</w:t>
      </w:r>
      <w:r>
        <w:rPr>
          <w:rFonts w:ascii="仿宋_GB2312" w:eastAsia="仿宋_GB2312" w:cs="DengXian-Regular" w:hint="eastAsia"/>
          <w:sz w:val="32"/>
          <w:szCs w:val="32"/>
        </w:rPr>
        <w:t>公用经费控制率（</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3C1AC391"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该指标主要评价部门本年度实际支出的公用经费总额与预算安排的公用经费总额的比率来衡量。</w:t>
      </w:r>
    </w:p>
    <w:p w14:paraId="69CD54E2"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公用经费控制率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实际支出公用经费总额</w:t>
      </w:r>
      <w:r>
        <w:rPr>
          <w:rFonts w:ascii="仿宋_GB2312" w:eastAsia="仿宋_GB2312" w:cs="DengXian-Regular" w:hint="eastAsia"/>
          <w:sz w:val="32"/>
          <w:szCs w:val="32"/>
        </w:rPr>
        <w:t>/</w:t>
      </w:r>
      <w:r>
        <w:rPr>
          <w:rFonts w:ascii="仿宋_GB2312" w:eastAsia="仿宋_GB2312" w:cs="DengXian-Regular" w:hint="eastAsia"/>
          <w:sz w:val="32"/>
          <w:szCs w:val="32"/>
        </w:rPr>
        <w:t>预算安排公用经费总额</w:t>
      </w:r>
      <w:r>
        <w:rPr>
          <w:rFonts w:ascii="仿宋_GB2312" w:eastAsia="仿宋_GB2312" w:cs="DengXian-Regular" w:hint="eastAsia"/>
          <w:sz w:val="32"/>
          <w:szCs w:val="32"/>
        </w:rPr>
        <w:t>）</w:t>
      </w:r>
      <w:r>
        <w:rPr>
          <w:rFonts w:ascii="仿宋_GB2312" w:eastAsia="仿宋_GB2312" w:cs="DengXian-Regular" w:hint="eastAsia"/>
          <w:sz w:val="32"/>
          <w:szCs w:val="32"/>
        </w:rPr>
        <w:t>*100%</w:t>
      </w:r>
      <w:r>
        <w:rPr>
          <w:rFonts w:ascii="仿宋_GB2312" w:eastAsia="仿宋_GB2312" w:cs="DengXian-Regular" w:hint="eastAsia"/>
          <w:sz w:val="32"/>
          <w:szCs w:val="32"/>
        </w:rPr>
        <w:t>。</w:t>
      </w:r>
    </w:p>
    <w:p w14:paraId="053E5FAF"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w:t>
      </w:r>
      <w:r>
        <w:rPr>
          <w:rFonts w:ascii="仿宋_GB2312" w:eastAsia="仿宋_GB2312" w:cs="DengXian-Regular" w:hint="eastAsia"/>
          <w:sz w:val="32"/>
          <w:szCs w:val="32"/>
        </w:rPr>
        <w:t>提供的</w:t>
      </w:r>
      <w:r>
        <w:rPr>
          <w:rFonts w:ascii="仿宋_GB2312" w:eastAsia="仿宋_GB2312" w:cs="DengXian-Regular" w:hint="eastAsia"/>
          <w:sz w:val="32"/>
          <w:szCs w:val="32"/>
        </w:rPr>
        <w:t>2019</w:t>
      </w:r>
      <w:r>
        <w:rPr>
          <w:rFonts w:ascii="仿宋_GB2312" w:eastAsia="仿宋_GB2312" w:cs="DengXian-Regular" w:hint="eastAsia"/>
          <w:sz w:val="32"/>
          <w:szCs w:val="32"/>
        </w:rPr>
        <w:t>年</w:t>
      </w:r>
      <w:r>
        <w:rPr>
          <w:rFonts w:ascii="仿宋_GB2312" w:eastAsia="仿宋_GB2312" w:cs="DengXian-Regular" w:hint="eastAsia"/>
          <w:sz w:val="32"/>
          <w:szCs w:val="32"/>
        </w:rPr>
        <w:t>预算文本、</w:t>
      </w:r>
      <w:r>
        <w:rPr>
          <w:rFonts w:ascii="仿宋_GB2312" w:eastAsia="仿宋_GB2312" w:cs="DengXian-Regular" w:hint="eastAsia"/>
          <w:sz w:val="32"/>
          <w:szCs w:val="32"/>
        </w:rPr>
        <w:t>决算文本，部门决算</w:t>
      </w:r>
      <w:r>
        <w:rPr>
          <w:rFonts w:ascii="仿宋_GB2312" w:eastAsia="仿宋_GB2312" w:cs="DengXian-Regular" w:hint="eastAsia"/>
          <w:sz w:val="32"/>
          <w:szCs w:val="32"/>
        </w:rPr>
        <w:t>实际支出公用经费总额</w:t>
      </w:r>
      <w:r>
        <w:rPr>
          <w:rFonts w:ascii="仿宋_GB2312" w:eastAsia="仿宋_GB2312" w:cs="DengXian-Regular" w:hint="eastAsia"/>
          <w:sz w:val="32"/>
          <w:szCs w:val="32"/>
        </w:rPr>
        <w:t>1071.4</w:t>
      </w:r>
      <w:r>
        <w:rPr>
          <w:rFonts w:ascii="仿宋_GB2312" w:eastAsia="仿宋_GB2312" w:cs="DengXian-Regular" w:hint="eastAsia"/>
          <w:sz w:val="32"/>
          <w:szCs w:val="32"/>
        </w:rPr>
        <w:t>万元，</w:t>
      </w:r>
      <w:r>
        <w:rPr>
          <w:rFonts w:ascii="仿宋_GB2312" w:eastAsia="仿宋_GB2312" w:cs="DengXian-Regular" w:hint="eastAsia"/>
          <w:sz w:val="32"/>
          <w:szCs w:val="32"/>
        </w:rPr>
        <w:t>预算安排公用经费总额</w:t>
      </w:r>
      <w:r>
        <w:rPr>
          <w:rFonts w:ascii="仿宋_GB2312" w:eastAsia="仿宋_GB2312" w:cs="DengXian-Regular" w:hint="eastAsia"/>
          <w:sz w:val="32"/>
          <w:szCs w:val="32"/>
        </w:rPr>
        <w:t>473.35</w:t>
      </w:r>
      <w:r>
        <w:rPr>
          <w:rFonts w:ascii="仿宋_GB2312" w:eastAsia="仿宋_GB2312" w:cs="DengXian-Regular" w:hint="eastAsia"/>
          <w:sz w:val="32"/>
          <w:szCs w:val="32"/>
        </w:rPr>
        <w:t>万元，</w:t>
      </w:r>
      <w:r>
        <w:rPr>
          <w:rFonts w:ascii="仿宋_GB2312" w:eastAsia="仿宋_GB2312" w:cs="DengXian-Regular" w:hint="eastAsia"/>
          <w:sz w:val="32"/>
          <w:szCs w:val="32"/>
        </w:rPr>
        <w:t>公用经费控制率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实际支</w:t>
      </w:r>
      <w:r>
        <w:rPr>
          <w:rFonts w:ascii="仿宋_GB2312" w:eastAsia="仿宋_GB2312" w:cs="DengXian-Regular" w:hint="eastAsia"/>
          <w:sz w:val="32"/>
          <w:szCs w:val="32"/>
        </w:rPr>
        <w:t>出公用经费总额</w:t>
      </w:r>
      <w:r>
        <w:rPr>
          <w:rFonts w:ascii="仿宋_GB2312" w:eastAsia="仿宋_GB2312" w:cs="DengXian-Regular" w:hint="eastAsia"/>
          <w:sz w:val="32"/>
          <w:szCs w:val="32"/>
        </w:rPr>
        <w:t>/</w:t>
      </w:r>
      <w:r>
        <w:rPr>
          <w:rFonts w:ascii="仿宋_GB2312" w:eastAsia="仿宋_GB2312" w:cs="DengXian-Regular" w:hint="eastAsia"/>
          <w:sz w:val="32"/>
          <w:szCs w:val="32"/>
        </w:rPr>
        <w:t>预算安排公用经费总额</w:t>
      </w:r>
      <w:r>
        <w:rPr>
          <w:rFonts w:ascii="仿宋_GB2312" w:eastAsia="仿宋_GB2312" w:cs="DengXian-Regular" w:hint="eastAsia"/>
          <w:sz w:val="32"/>
          <w:szCs w:val="32"/>
        </w:rPr>
        <w:t>）</w:t>
      </w:r>
      <w:r>
        <w:rPr>
          <w:rFonts w:ascii="仿宋_GB2312" w:eastAsia="仿宋_GB2312" w:cs="DengXian-Regular" w:hint="eastAsia"/>
          <w:sz w:val="32"/>
          <w:szCs w:val="32"/>
        </w:rPr>
        <w:t>*100%=</w:t>
      </w:r>
      <w:r>
        <w:rPr>
          <w:rFonts w:ascii="仿宋_GB2312" w:eastAsia="仿宋_GB2312" w:cs="DengXian-Regular" w:hint="eastAsia"/>
          <w:sz w:val="32"/>
          <w:szCs w:val="32"/>
        </w:rPr>
        <w:t>226</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90%</w:t>
      </w:r>
      <w:r>
        <w:rPr>
          <w:rFonts w:ascii="仿宋_GB2312" w:eastAsia="仿宋_GB2312" w:cs="DengXian-Regular" w:hint="eastAsia"/>
          <w:sz w:val="32"/>
          <w:szCs w:val="32"/>
        </w:rPr>
        <w:t>。</w:t>
      </w:r>
    </w:p>
    <w:p w14:paraId="44E98089"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4CF4D7F1"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6</w:t>
      </w:r>
      <w:r>
        <w:rPr>
          <w:rFonts w:ascii="仿宋_GB2312" w:eastAsia="仿宋_GB2312" w:cs="DengXian-Regular" w:hint="eastAsia"/>
          <w:sz w:val="32"/>
          <w:szCs w:val="32"/>
        </w:rPr>
        <w:t>）“三公”经费控制率（</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680D2006"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该指标主要评价“三公”经费是否得到有效控制，通过“三公”经费控制率来衡量。</w:t>
      </w:r>
    </w:p>
    <w:p w14:paraId="5A928076"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w:t>
      </w:r>
      <w:r>
        <w:rPr>
          <w:rFonts w:ascii="仿宋_GB2312" w:eastAsia="仿宋_GB2312" w:cs="DengXian-Regular" w:hint="eastAsia"/>
          <w:sz w:val="32"/>
          <w:szCs w:val="32"/>
        </w:rPr>
        <w:t>=</w:t>
      </w:r>
      <w:r>
        <w:rPr>
          <w:rFonts w:ascii="仿宋_GB2312" w:eastAsia="仿宋_GB2312" w:cs="DengXian-Regular" w:hint="eastAsia"/>
          <w:sz w:val="32"/>
          <w:szCs w:val="32"/>
        </w:rPr>
        <w:t>（实际支出数</w:t>
      </w:r>
      <w:r>
        <w:rPr>
          <w:rFonts w:ascii="仿宋_GB2312" w:eastAsia="仿宋_GB2312" w:cs="DengXian-Regular" w:hint="eastAsia"/>
          <w:sz w:val="32"/>
          <w:szCs w:val="32"/>
        </w:rPr>
        <w:t>/</w:t>
      </w:r>
      <w:r>
        <w:rPr>
          <w:rFonts w:ascii="仿宋_GB2312" w:eastAsia="仿宋_GB2312" w:cs="DengXian-Regular" w:hint="eastAsia"/>
          <w:sz w:val="32"/>
          <w:szCs w:val="32"/>
        </w:rPr>
        <w:t>预算数）</w:t>
      </w:r>
      <w:r>
        <w:rPr>
          <w:rFonts w:ascii="仿宋_GB2312" w:eastAsia="仿宋_GB2312" w:cs="DengXian-Regular" w:hint="eastAsia"/>
          <w:sz w:val="32"/>
          <w:szCs w:val="32"/>
        </w:rPr>
        <w:t>*100%</w:t>
      </w:r>
      <w:r>
        <w:rPr>
          <w:rFonts w:ascii="仿宋_GB2312" w:eastAsia="仿宋_GB2312" w:cs="DengXian-Regular" w:hint="eastAsia"/>
          <w:sz w:val="32"/>
          <w:szCs w:val="32"/>
        </w:rPr>
        <w:t>。</w:t>
      </w:r>
    </w:p>
    <w:p w14:paraId="4157197E"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2019</w:t>
      </w:r>
      <w:r>
        <w:rPr>
          <w:rFonts w:ascii="仿宋_GB2312" w:eastAsia="仿宋_GB2312" w:cs="DengXian-Regular" w:hint="eastAsia"/>
          <w:sz w:val="32"/>
          <w:szCs w:val="32"/>
        </w:rPr>
        <w:t>年预算文本及决算文本，“三公”经费年初预算数</w:t>
      </w:r>
      <w:r>
        <w:rPr>
          <w:rFonts w:ascii="仿宋_GB2312" w:eastAsia="仿宋_GB2312" w:cs="DengXian-Regular" w:hint="eastAsia"/>
          <w:sz w:val="32"/>
          <w:szCs w:val="32"/>
        </w:rPr>
        <w:t>243.4</w:t>
      </w:r>
      <w:r>
        <w:rPr>
          <w:rFonts w:ascii="仿宋_GB2312" w:eastAsia="仿宋_GB2312" w:cs="DengXian-Regular" w:hint="eastAsia"/>
          <w:sz w:val="32"/>
          <w:szCs w:val="32"/>
        </w:rPr>
        <w:t>万元，年</w:t>
      </w:r>
      <w:proofErr w:type="gramStart"/>
      <w:r>
        <w:rPr>
          <w:rFonts w:ascii="仿宋_GB2312" w:eastAsia="仿宋_GB2312" w:cs="DengXian-Regular" w:hint="eastAsia"/>
          <w:sz w:val="32"/>
          <w:szCs w:val="32"/>
        </w:rPr>
        <w:t>末决</w:t>
      </w:r>
      <w:proofErr w:type="gramEnd"/>
      <w:r>
        <w:rPr>
          <w:rFonts w:ascii="仿宋_GB2312" w:eastAsia="仿宋_GB2312" w:cs="DengXian-Regular" w:hint="eastAsia"/>
          <w:sz w:val="32"/>
          <w:szCs w:val="32"/>
        </w:rPr>
        <w:t>算数</w:t>
      </w:r>
      <w:r>
        <w:rPr>
          <w:rFonts w:ascii="仿宋_GB2312" w:eastAsia="仿宋_GB2312" w:cs="DengXian-Regular" w:hint="eastAsia"/>
          <w:sz w:val="32"/>
          <w:szCs w:val="32"/>
        </w:rPr>
        <w:t>195.86</w:t>
      </w:r>
      <w:r>
        <w:rPr>
          <w:rFonts w:ascii="仿宋_GB2312" w:eastAsia="仿宋_GB2312" w:cs="DengXian-Regular" w:hint="eastAsia"/>
          <w:sz w:val="32"/>
          <w:szCs w:val="32"/>
        </w:rPr>
        <w:t>万元，“三公”经费控制率</w:t>
      </w:r>
      <w:r>
        <w:rPr>
          <w:rFonts w:ascii="仿宋_GB2312" w:eastAsia="仿宋_GB2312" w:cs="DengXian-Regular" w:hint="eastAsia"/>
          <w:sz w:val="32"/>
          <w:szCs w:val="32"/>
        </w:rPr>
        <w:t>=</w:t>
      </w:r>
      <w:r>
        <w:rPr>
          <w:rFonts w:ascii="仿宋_GB2312" w:eastAsia="仿宋_GB2312" w:cs="DengXian-Regular" w:hint="eastAsia"/>
          <w:sz w:val="32"/>
          <w:szCs w:val="32"/>
        </w:rPr>
        <w:t>（年</w:t>
      </w:r>
      <w:proofErr w:type="gramStart"/>
      <w:r>
        <w:rPr>
          <w:rFonts w:ascii="仿宋_GB2312" w:eastAsia="仿宋_GB2312" w:cs="DengXian-Regular" w:hint="eastAsia"/>
          <w:sz w:val="32"/>
          <w:szCs w:val="32"/>
        </w:rPr>
        <w:t>末决</w:t>
      </w:r>
      <w:proofErr w:type="gramEnd"/>
      <w:r>
        <w:rPr>
          <w:rFonts w:ascii="仿宋_GB2312" w:eastAsia="仿宋_GB2312" w:cs="DengXian-Regular" w:hint="eastAsia"/>
          <w:sz w:val="32"/>
          <w:szCs w:val="32"/>
        </w:rPr>
        <w:t>算数</w:t>
      </w:r>
      <w:r>
        <w:rPr>
          <w:rFonts w:ascii="仿宋_GB2312" w:eastAsia="仿宋_GB2312" w:cs="DengXian-Regular" w:hint="eastAsia"/>
          <w:sz w:val="32"/>
          <w:szCs w:val="32"/>
        </w:rPr>
        <w:t>/</w:t>
      </w:r>
      <w:r>
        <w:rPr>
          <w:rFonts w:ascii="仿宋_GB2312" w:eastAsia="仿宋_GB2312" w:cs="DengXian-Regular" w:hint="eastAsia"/>
          <w:sz w:val="32"/>
          <w:szCs w:val="32"/>
        </w:rPr>
        <w:t>年初预算数）</w:t>
      </w:r>
      <w:r>
        <w:rPr>
          <w:rFonts w:ascii="仿宋_GB2312" w:eastAsia="仿宋_GB2312" w:cs="DengXian-Regular" w:hint="eastAsia"/>
          <w:sz w:val="32"/>
          <w:szCs w:val="32"/>
        </w:rPr>
        <w:t>*100%=</w:t>
      </w:r>
      <w:r>
        <w:rPr>
          <w:rFonts w:ascii="仿宋_GB2312" w:eastAsia="仿宋_GB2312" w:cs="DengXian-Regular" w:hint="eastAsia"/>
          <w:sz w:val="32"/>
          <w:szCs w:val="32"/>
        </w:rPr>
        <w:t>80</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100%</w:t>
      </w:r>
      <w:r>
        <w:rPr>
          <w:rFonts w:ascii="仿宋_GB2312" w:eastAsia="仿宋_GB2312" w:cs="DengXian-Regular" w:hint="eastAsia"/>
          <w:sz w:val="32"/>
          <w:szCs w:val="32"/>
        </w:rPr>
        <w:t>。</w:t>
      </w:r>
    </w:p>
    <w:p w14:paraId="4579BC75"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6A3FAB7E"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7</w:t>
      </w:r>
      <w:r>
        <w:rPr>
          <w:rFonts w:ascii="仿宋_GB2312" w:eastAsia="仿宋_GB2312" w:cs="DengXian-Regular" w:hint="eastAsia"/>
          <w:sz w:val="32"/>
          <w:szCs w:val="32"/>
        </w:rPr>
        <w:t>）政府采购执行率（</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27A2FC8F"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该指标主要评价部门是否有效执行政府采购政策，通过政府采购执行率来衡量。</w:t>
      </w:r>
    </w:p>
    <w:p w14:paraId="32BFB020"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w:t>
      </w:r>
      <w:r>
        <w:rPr>
          <w:rFonts w:ascii="仿宋_GB2312" w:eastAsia="仿宋_GB2312" w:cs="DengXian-Regular" w:hint="eastAsia"/>
          <w:sz w:val="32"/>
          <w:szCs w:val="32"/>
        </w:rPr>
        <w:t>=</w:t>
      </w:r>
      <w:r>
        <w:rPr>
          <w:rFonts w:ascii="仿宋_GB2312" w:eastAsia="仿宋_GB2312" w:cs="DengXian-Regular" w:hint="eastAsia"/>
          <w:sz w:val="32"/>
          <w:szCs w:val="32"/>
        </w:rPr>
        <w:t>（实际政府采购金额</w:t>
      </w:r>
      <w:r>
        <w:rPr>
          <w:rFonts w:ascii="仿宋_GB2312" w:eastAsia="仿宋_GB2312" w:cs="DengXian-Regular" w:hint="eastAsia"/>
          <w:sz w:val="32"/>
          <w:szCs w:val="32"/>
        </w:rPr>
        <w:t>/</w:t>
      </w:r>
      <w:r>
        <w:rPr>
          <w:rFonts w:ascii="仿宋_GB2312" w:eastAsia="仿宋_GB2312" w:cs="DengXian-Regular" w:hint="eastAsia"/>
          <w:sz w:val="32"/>
          <w:szCs w:val="32"/>
        </w:rPr>
        <w:t>政府采购预算金额）</w:t>
      </w:r>
      <w:r>
        <w:rPr>
          <w:rFonts w:ascii="仿宋_GB2312" w:eastAsia="仿宋_GB2312" w:cs="DengXian-Regular" w:hint="eastAsia"/>
          <w:sz w:val="32"/>
          <w:szCs w:val="32"/>
        </w:rPr>
        <w:t>*100%</w:t>
      </w:r>
      <w:r>
        <w:rPr>
          <w:rFonts w:ascii="仿宋_GB2312" w:eastAsia="仿宋_GB2312" w:cs="DengXian-Regular" w:hint="eastAsia"/>
          <w:sz w:val="32"/>
          <w:szCs w:val="32"/>
        </w:rPr>
        <w:t>。</w:t>
      </w:r>
    </w:p>
    <w:p w14:paraId="7ED47B9C"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Pr>
          <w:rFonts w:ascii="仿宋_GB2312" w:eastAsia="仿宋_GB2312" w:cs="DengXian-Regular" w:hint="eastAsia"/>
          <w:sz w:val="32"/>
          <w:szCs w:val="32"/>
        </w:rPr>
        <w:t>2019</w:t>
      </w:r>
      <w:r>
        <w:rPr>
          <w:rFonts w:ascii="仿宋_GB2312" w:eastAsia="仿宋_GB2312" w:cs="DengXian-Regular" w:hint="eastAsia"/>
          <w:sz w:val="32"/>
          <w:szCs w:val="32"/>
        </w:rPr>
        <w:t>年预算文本及决算文本，政府采购年初预算数</w:t>
      </w:r>
      <w:r>
        <w:rPr>
          <w:rFonts w:ascii="仿宋_GB2312" w:eastAsia="仿宋_GB2312" w:cs="DengXian-Regular" w:hint="eastAsia"/>
          <w:sz w:val="32"/>
          <w:szCs w:val="32"/>
        </w:rPr>
        <w:t>288</w:t>
      </w:r>
      <w:r>
        <w:rPr>
          <w:rFonts w:ascii="仿宋_GB2312" w:eastAsia="仿宋_GB2312" w:cs="DengXian-Regular" w:hint="eastAsia"/>
          <w:sz w:val="32"/>
          <w:szCs w:val="32"/>
        </w:rPr>
        <w:t>万元，年</w:t>
      </w:r>
      <w:proofErr w:type="gramStart"/>
      <w:r>
        <w:rPr>
          <w:rFonts w:ascii="仿宋_GB2312" w:eastAsia="仿宋_GB2312" w:cs="DengXian-Regular" w:hint="eastAsia"/>
          <w:sz w:val="32"/>
          <w:szCs w:val="32"/>
        </w:rPr>
        <w:t>末决</w:t>
      </w:r>
      <w:proofErr w:type="gramEnd"/>
      <w:r>
        <w:rPr>
          <w:rFonts w:ascii="仿宋_GB2312" w:eastAsia="仿宋_GB2312" w:cs="DengXian-Regular" w:hint="eastAsia"/>
          <w:sz w:val="32"/>
          <w:szCs w:val="32"/>
        </w:rPr>
        <w:t>算数</w:t>
      </w:r>
      <w:r>
        <w:rPr>
          <w:rFonts w:ascii="仿宋_GB2312" w:eastAsia="仿宋_GB2312" w:cs="DengXian-Regular" w:hint="eastAsia"/>
          <w:sz w:val="32"/>
          <w:szCs w:val="32"/>
        </w:rPr>
        <w:t>665.14</w:t>
      </w:r>
      <w:r>
        <w:rPr>
          <w:rFonts w:ascii="仿宋_GB2312" w:eastAsia="仿宋_GB2312" w:cs="DengXian-Regular" w:hint="eastAsia"/>
          <w:sz w:val="32"/>
          <w:szCs w:val="32"/>
        </w:rPr>
        <w:t>万元，政府采购执行率为</w:t>
      </w:r>
      <w:r>
        <w:rPr>
          <w:rFonts w:ascii="仿宋_GB2312" w:eastAsia="仿宋_GB2312" w:cs="DengXian-Regular" w:hint="eastAsia"/>
          <w:sz w:val="32"/>
          <w:szCs w:val="32"/>
        </w:rPr>
        <w:t>231%</w:t>
      </w:r>
      <w:r>
        <w:rPr>
          <w:rFonts w:ascii="仿宋_GB2312" w:eastAsia="仿宋_GB2312" w:cs="DengXian-Regular" w:hint="eastAsia"/>
          <w:sz w:val="32"/>
          <w:szCs w:val="32"/>
        </w:rPr>
        <w:t>。</w:t>
      </w:r>
      <w:r>
        <w:rPr>
          <w:rFonts w:ascii="仿宋_GB2312" w:eastAsia="仿宋_GB2312" w:cs="DengXian-Regular" w:hint="eastAsia"/>
          <w:sz w:val="32"/>
          <w:szCs w:val="32"/>
        </w:rPr>
        <w:t>。</w:t>
      </w:r>
    </w:p>
    <w:p w14:paraId="38971485"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该指标实际得分为</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16FB0E1B"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预算管理（</w:t>
      </w:r>
      <w:r>
        <w:rPr>
          <w:rFonts w:ascii="仿宋_GB2312" w:eastAsia="仿宋_GB2312" w:cs="DengXian-Regular" w:hint="eastAsia"/>
          <w:sz w:val="32"/>
          <w:szCs w:val="32"/>
        </w:rPr>
        <w:t>16</w:t>
      </w:r>
      <w:r>
        <w:rPr>
          <w:rFonts w:ascii="仿宋_GB2312" w:eastAsia="仿宋_GB2312" w:cs="DengXian-Regular" w:hint="eastAsia"/>
          <w:sz w:val="32"/>
          <w:szCs w:val="32"/>
        </w:rPr>
        <w:t>分）</w:t>
      </w:r>
    </w:p>
    <w:p w14:paraId="3858E8D7"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）管理制度健全性（</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45E96170"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14:paraId="254BDDA8"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w:t>
      </w:r>
      <w:r>
        <w:rPr>
          <w:rFonts w:ascii="仿宋_GB2312" w:eastAsia="仿宋_GB2312" w:cs="DengXian-Regular" w:hint="eastAsia"/>
          <w:sz w:val="32"/>
          <w:szCs w:val="32"/>
        </w:rPr>
        <w:t>单位工作制度涵盖了财务制度、公务用车制度等相关制度，经</w:t>
      </w:r>
      <w:r>
        <w:rPr>
          <w:rFonts w:ascii="仿宋_GB2312" w:eastAsia="仿宋_GB2312" w:cs="DengXian-Regular" w:hint="eastAsia"/>
          <w:sz w:val="32"/>
          <w:szCs w:val="32"/>
        </w:rPr>
        <w:t>核</w:t>
      </w:r>
      <w:r>
        <w:rPr>
          <w:rFonts w:ascii="仿宋_GB2312" w:eastAsia="仿宋_GB2312" w:cs="DengXian-Regular" w:hint="eastAsia"/>
          <w:sz w:val="32"/>
          <w:szCs w:val="32"/>
        </w:rPr>
        <w:t>实</w:t>
      </w:r>
      <w:r>
        <w:rPr>
          <w:rFonts w:ascii="仿宋_GB2312" w:eastAsia="仿宋_GB2312" w:cs="DengXian-Regular" w:hint="eastAsia"/>
          <w:sz w:val="32"/>
          <w:szCs w:val="32"/>
        </w:rPr>
        <w:t>付款流程审批单、资产盘点表等资料，按照相关管理制度的规定执行。</w:t>
      </w:r>
    </w:p>
    <w:p w14:paraId="6A8332F2"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4646619A"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）预决算信息公开性（</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151B3C2C"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该指标主要评价部门是否按照政府信息公开的有关要求在相关网站公开部门预算、预算执行情况、年度工作任务等相关信息。</w:t>
      </w:r>
    </w:p>
    <w:p w14:paraId="50E014B0"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我单位</w:t>
      </w:r>
      <w:r>
        <w:rPr>
          <w:rFonts w:ascii="仿宋_GB2312" w:eastAsia="仿宋_GB2312" w:cs="DengXian-Regular" w:hint="eastAsia"/>
          <w:sz w:val="32"/>
          <w:szCs w:val="32"/>
        </w:rPr>
        <w:t>2019</w:t>
      </w:r>
      <w:r>
        <w:rPr>
          <w:rFonts w:ascii="仿宋_GB2312" w:eastAsia="仿宋_GB2312" w:cs="DengXian-Regular" w:hint="eastAsia"/>
          <w:sz w:val="32"/>
          <w:szCs w:val="32"/>
        </w:rPr>
        <w:t>年按</w:t>
      </w:r>
      <w:r>
        <w:rPr>
          <w:rFonts w:ascii="仿宋_GB2312" w:eastAsia="仿宋_GB2312" w:cs="DengXian-Regular" w:hint="eastAsia"/>
          <w:sz w:val="32"/>
          <w:szCs w:val="32"/>
        </w:rPr>
        <w:t>照</w:t>
      </w:r>
      <w:r>
        <w:rPr>
          <w:rFonts w:ascii="仿宋_GB2312" w:eastAsia="仿宋_GB2312" w:cs="DengXian-Regular" w:hint="eastAsia"/>
          <w:sz w:val="32"/>
          <w:szCs w:val="32"/>
        </w:rPr>
        <w:t>政府信息公开的有关要求在保定市徐水区人民政府</w:t>
      </w:r>
      <w:proofErr w:type="gramStart"/>
      <w:r>
        <w:rPr>
          <w:rFonts w:ascii="仿宋_GB2312" w:eastAsia="仿宋_GB2312" w:cs="DengXian-Regular" w:hint="eastAsia"/>
          <w:sz w:val="32"/>
          <w:szCs w:val="32"/>
        </w:rPr>
        <w:t>网公开</w:t>
      </w:r>
      <w:proofErr w:type="gramEnd"/>
      <w:r>
        <w:rPr>
          <w:rFonts w:ascii="仿宋_GB2312" w:eastAsia="仿宋_GB2312" w:cs="DengXian-Regular" w:hint="eastAsia"/>
          <w:sz w:val="32"/>
          <w:szCs w:val="32"/>
        </w:rPr>
        <w:t>了</w:t>
      </w:r>
      <w:r>
        <w:rPr>
          <w:rFonts w:ascii="仿宋_GB2312" w:eastAsia="仿宋_GB2312" w:cs="DengXian-Regular" w:hint="eastAsia"/>
          <w:sz w:val="32"/>
          <w:szCs w:val="32"/>
        </w:rPr>
        <w:t>2019</w:t>
      </w:r>
      <w:r>
        <w:rPr>
          <w:rFonts w:ascii="仿宋_GB2312" w:eastAsia="仿宋_GB2312" w:cs="DengXian-Regular" w:hint="eastAsia"/>
          <w:sz w:val="32"/>
          <w:szCs w:val="32"/>
        </w:rPr>
        <w:t>年的预决算情况、部门责任清单、行政监督清单等相关信息。</w:t>
      </w:r>
    </w:p>
    <w:p w14:paraId="3F868053"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25F5C892"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w:t>
      </w:r>
      <w:r>
        <w:rPr>
          <w:rFonts w:ascii="仿宋_GB2312" w:eastAsia="仿宋_GB2312" w:cs="DengXian-Regular" w:hint="eastAsia"/>
          <w:sz w:val="32"/>
          <w:szCs w:val="32"/>
        </w:rPr>
        <w:t>3</w:t>
      </w:r>
      <w:r>
        <w:rPr>
          <w:rFonts w:ascii="仿宋_GB2312" w:eastAsia="仿宋_GB2312" w:cs="DengXian-Regular" w:hint="eastAsia"/>
          <w:sz w:val="32"/>
          <w:szCs w:val="32"/>
        </w:rPr>
        <w:t>）基础信息完善性（</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611C4967"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14:paraId="1538CF62"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根据提供的会计凭证及其他相关资料，会计信息资料真实完整，</w:t>
      </w:r>
    </w:p>
    <w:p w14:paraId="3F78A9B5"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13136D0F"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4</w:t>
      </w:r>
      <w:r>
        <w:rPr>
          <w:rFonts w:ascii="仿宋_GB2312" w:eastAsia="仿宋_GB2312" w:cs="DengXian-Regular" w:hint="eastAsia"/>
          <w:sz w:val="32"/>
          <w:szCs w:val="32"/>
        </w:rPr>
        <w:t>）资产</w:t>
      </w:r>
      <w:r>
        <w:rPr>
          <w:rFonts w:ascii="仿宋_GB2312" w:eastAsia="仿宋_GB2312" w:cs="DengXian-Regular" w:hint="eastAsia"/>
          <w:sz w:val="32"/>
          <w:szCs w:val="32"/>
        </w:rPr>
        <w:t>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6B4B85EE"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该指标主要评价资产</w:t>
      </w:r>
      <w:r>
        <w:rPr>
          <w:rFonts w:ascii="仿宋_GB2312" w:eastAsia="仿宋_GB2312" w:cs="DengXian-Regular" w:hint="eastAsia"/>
          <w:sz w:val="32"/>
          <w:szCs w:val="32"/>
        </w:rPr>
        <w:t>使用</w:t>
      </w:r>
      <w:r>
        <w:rPr>
          <w:rFonts w:ascii="仿宋_GB2312" w:eastAsia="仿宋_GB2312" w:cs="DengXian-Regular" w:hint="eastAsia"/>
          <w:sz w:val="32"/>
          <w:szCs w:val="32"/>
        </w:rPr>
        <w:t>是否规范，是否建立</w:t>
      </w:r>
      <w:proofErr w:type="gramStart"/>
      <w:r>
        <w:rPr>
          <w:rFonts w:ascii="仿宋_GB2312" w:eastAsia="仿宋_GB2312" w:cs="DengXian-Regular" w:hint="eastAsia"/>
          <w:sz w:val="32"/>
          <w:szCs w:val="32"/>
        </w:rPr>
        <w:t>资产台</w:t>
      </w:r>
      <w:proofErr w:type="gramEnd"/>
      <w:r>
        <w:rPr>
          <w:rFonts w:ascii="仿宋_GB2312" w:eastAsia="仿宋_GB2312" w:cs="DengXian-Regular" w:hint="eastAsia"/>
          <w:sz w:val="32"/>
          <w:szCs w:val="32"/>
        </w:rPr>
        <w:t>账，新增资产是否符合规定程序和规定标准，资产的配置是否合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，资产保存是否完整。</w:t>
      </w:r>
    </w:p>
    <w:p w14:paraId="4B5DDF1D"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w:t>
      </w:r>
      <w:r>
        <w:rPr>
          <w:rFonts w:ascii="仿宋_GB2312" w:eastAsia="仿宋_GB2312" w:cs="DengXian-Regular" w:hint="eastAsia"/>
          <w:sz w:val="32"/>
          <w:szCs w:val="32"/>
        </w:rPr>
        <w:t>单位建立了固定资产台账、无形</w:t>
      </w:r>
      <w:proofErr w:type="gramStart"/>
      <w:r>
        <w:rPr>
          <w:rFonts w:ascii="仿宋_GB2312" w:eastAsia="仿宋_GB2312" w:cs="DengXian-Regular" w:hint="eastAsia"/>
          <w:sz w:val="32"/>
          <w:szCs w:val="32"/>
        </w:rPr>
        <w:t>资产台</w:t>
      </w:r>
      <w:proofErr w:type="gramEnd"/>
      <w:r>
        <w:rPr>
          <w:rFonts w:ascii="仿宋_GB2312" w:eastAsia="仿宋_GB2312" w:cs="DengXian-Regular" w:hint="eastAsia"/>
          <w:sz w:val="32"/>
          <w:szCs w:val="32"/>
        </w:rPr>
        <w:t>账，资产保存完整，</w:t>
      </w:r>
      <w:r>
        <w:rPr>
          <w:rFonts w:ascii="仿宋_GB2312" w:eastAsia="仿宋_GB2312" w:cs="DengXian-Regular" w:hint="eastAsia"/>
          <w:sz w:val="32"/>
          <w:szCs w:val="32"/>
        </w:rPr>
        <w:t>2019</w:t>
      </w:r>
      <w:r>
        <w:rPr>
          <w:rFonts w:ascii="仿宋_GB2312" w:eastAsia="仿宋_GB2312" w:cs="DengXian-Regular" w:hint="eastAsia"/>
          <w:sz w:val="32"/>
          <w:szCs w:val="32"/>
        </w:rPr>
        <w:t>年新增资产</w:t>
      </w:r>
      <w:r>
        <w:rPr>
          <w:rFonts w:ascii="仿宋_GB2312" w:eastAsia="仿宋_GB2312" w:cs="DengXian-Regular" w:hint="eastAsia"/>
          <w:sz w:val="32"/>
          <w:szCs w:val="32"/>
        </w:rPr>
        <w:t>678.27</w:t>
      </w:r>
      <w:r>
        <w:rPr>
          <w:rFonts w:ascii="仿宋_GB2312" w:eastAsia="仿宋_GB2312" w:cs="DengXian-Regular" w:hint="eastAsia"/>
          <w:sz w:val="32"/>
          <w:szCs w:val="32"/>
        </w:rPr>
        <w:t>万元，包含：</w:t>
      </w:r>
      <w:r>
        <w:rPr>
          <w:rFonts w:ascii="仿宋_GB2312" w:eastAsia="仿宋_GB2312" w:cs="DengXian-Regular" w:hint="eastAsia"/>
          <w:sz w:val="32"/>
          <w:szCs w:val="32"/>
        </w:rPr>
        <w:t>通用设备</w:t>
      </w:r>
      <w:r>
        <w:rPr>
          <w:rFonts w:ascii="仿宋_GB2312" w:eastAsia="仿宋_GB2312" w:cs="DengXian-Regular" w:hint="eastAsia"/>
          <w:sz w:val="32"/>
          <w:szCs w:val="32"/>
        </w:rPr>
        <w:t>154.83</w:t>
      </w:r>
      <w:r>
        <w:rPr>
          <w:rFonts w:ascii="仿宋_GB2312" w:eastAsia="仿宋_GB2312" w:cs="DengXian-Regular" w:hint="eastAsia"/>
          <w:sz w:val="32"/>
          <w:szCs w:val="32"/>
        </w:rPr>
        <w:t>万元</w:t>
      </w:r>
      <w:r>
        <w:rPr>
          <w:rFonts w:ascii="仿宋_GB2312" w:eastAsia="仿宋_GB2312" w:cs="DengXian-Regular" w:hint="eastAsia"/>
          <w:sz w:val="32"/>
          <w:szCs w:val="32"/>
        </w:rPr>
        <w:t>、</w:t>
      </w:r>
      <w:r>
        <w:rPr>
          <w:rFonts w:ascii="仿宋_GB2312" w:eastAsia="仿宋_GB2312" w:cs="DengXian-Regular" w:hint="eastAsia"/>
          <w:sz w:val="32"/>
          <w:szCs w:val="32"/>
        </w:rPr>
        <w:t>专用设备</w:t>
      </w:r>
      <w:r>
        <w:rPr>
          <w:rFonts w:ascii="仿宋_GB2312" w:eastAsia="仿宋_GB2312" w:cs="DengXian-Regular" w:hint="eastAsia"/>
          <w:sz w:val="32"/>
          <w:szCs w:val="32"/>
        </w:rPr>
        <w:t>507.66</w:t>
      </w:r>
      <w:r>
        <w:rPr>
          <w:rFonts w:ascii="仿宋_GB2312" w:eastAsia="仿宋_GB2312" w:cs="DengXian-Regular" w:hint="eastAsia"/>
          <w:sz w:val="32"/>
          <w:szCs w:val="32"/>
        </w:rPr>
        <w:t>万元、家具购置</w:t>
      </w:r>
      <w:r>
        <w:rPr>
          <w:rFonts w:ascii="仿宋_GB2312" w:eastAsia="仿宋_GB2312" w:cs="DengXian-Regular" w:hint="eastAsia"/>
          <w:sz w:val="32"/>
          <w:szCs w:val="32"/>
        </w:rPr>
        <w:t>15.78</w:t>
      </w:r>
      <w:r>
        <w:rPr>
          <w:rFonts w:ascii="仿宋_GB2312" w:eastAsia="仿宋_GB2312" w:cs="DengXian-Regular" w:hint="eastAsia"/>
          <w:sz w:val="32"/>
          <w:szCs w:val="32"/>
        </w:rPr>
        <w:t>万元</w:t>
      </w:r>
      <w:r>
        <w:rPr>
          <w:rFonts w:ascii="仿宋_GB2312" w:eastAsia="仿宋_GB2312" w:cs="DengXian-Regular" w:hint="eastAsia"/>
          <w:sz w:val="32"/>
          <w:szCs w:val="32"/>
        </w:rPr>
        <w:t>，资产购置手续完备，配置符合要求，资产管理整体较规范。</w:t>
      </w:r>
    </w:p>
    <w:p w14:paraId="6B454BDA"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5C7BCEBF"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绩效评价（</w:t>
      </w:r>
      <w:r>
        <w:rPr>
          <w:rFonts w:ascii="仿宋_GB2312" w:eastAsia="仿宋_GB2312" w:cs="DengXian-Regular" w:hint="eastAsia"/>
          <w:sz w:val="32"/>
          <w:szCs w:val="32"/>
        </w:rPr>
        <w:t>8</w:t>
      </w:r>
      <w:r>
        <w:rPr>
          <w:rFonts w:ascii="仿宋_GB2312" w:eastAsia="仿宋_GB2312" w:cs="DengXian-Regular" w:hint="eastAsia"/>
          <w:sz w:val="32"/>
          <w:szCs w:val="32"/>
        </w:rPr>
        <w:t>分）</w:t>
      </w:r>
    </w:p>
    <w:p w14:paraId="14B76C9A"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）绩效自评覆盖率（</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5BCE030C"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该指标主要评价部门是否按相关要求实施绩效自评，通过绩效自评覆盖率来衡量。</w:t>
      </w:r>
    </w:p>
    <w:p w14:paraId="0957B88E"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绩效自评覆盖率</w:t>
      </w:r>
      <w:r>
        <w:rPr>
          <w:rFonts w:ascii="仿宋_GB2312" w:eastAsia="仿宋_GB2312" w:cs="DengXian-Regular" w:hint="eastAsia"/>
          <w:sz w:val="32"/>
          <w:szCs w:val="32"/>
        </w:rPr>
        <w:t>=</w:t>
      </w:r>
      <w:r>
        <w:rPr>
          <w:rFonts w:ascii="仿宋_GB2312" w:eastAsia="仿宋_GB2312" w:cs="DengXian-Regular" w:hint="eastAsia"/>
          <w:sz w:val="32"/>
          <w:szCs w:val="32"/>
        </w:rPr>
        <w:t>（报送相关自评材料的数量</w:t>
      </w:r>
      <w:r>
        <w:rPr>
          <w:rFonts w:ascii="仿宋_GB2312" w:eastAsia="仿宋_GB2312" w:cs="DengXian-Regular" w:hint="eastAsia"/>
          <w:sz w:val="32"/>
          <w:szCs w:val="32"/>
        </w:rPr>
        <w:t>/</w:t>
      </w:r>
      <w:r>
        <w:rPr>
          <w:rFonts w:ascii="仿宋_GB2312" w:eastAsia="仿宋_GB2312" w:cs="DengXian-Regular" w:hint="eastAsia"/>
          <w:sz w:val="32"/>
          <w:szCs w:val="32"/>
        </w:rPr>
        <w:t>应实施项目绩效自评数量）</w:t>
      </w:r>
      <w:r>
        <w:rPr>
          <w:rFonts w:ascii="仿宋_GB2312" w:eastAsia="仿宋_GB2312" w:cs="DengXian-Regular" w:hint="eastAsia"/>
          <w:sz w:val="32"/>
          <w:szCs w:val="32"/>
        </w:rPr>
        <w:t>*100%</w:t>
      </w:r>
      <w:r>
        <w:rPr>
          <w:rFonts w:ascii="仿宋_GB2312" w:eastAsia="仿宋_GB2312" w:cs="DengXian-Regular" w:hint="eastAsia"/>
          <w:sz w:val="32"/>
          <w:szCs w:val="32"/>
        </w:rPr>
        <w:t>。</w:t>
      </w:r>
    </w:p>
    <w:p w14:paraId="054FE739"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根据徐水区财政局《关于开展</w:t>
      </w:r>
      <w:r>
        <w:rPr>
          <w:rFonts w:ascii="仿宋_GB2312" w:eastAsia="仿宋_GB2312" w:cs="DengXian-Regular" w:hint="eastAsia"/>
          <w:sz w:val="32"/>
          <w:szCs w:val="32"/>
        </w:rPr>
        <w:t>2019</w:t>
      </w:r>
      <w:r>
        <w:rPr>
          <w:rFonts w:ascii="仿宋_GB2312" w:eastAsia="仿宋_GB2312" w:cs="DengXian-Regular" w:hint="eastAsia"/>
          <w:sz w:val="32"/>
          <w:szCs w:val="32"/>
        </w:rPr>
        <w:t>年度财政专项资金部门绩效自评价工作的通知》及徐水区</w:t>
      </w:r>
      <w:r>
        <w:rPr>
          <w:rFonts w:ascii="仿宋_GB2312" w:eastAsia="仿宋_GB2312" w:cs="DengXian-Regular" w:hint="eastAsia"/>
          <w:sz w:val="32"/>
          <w:szCs w:val="32"/>
        </w:rPr>
        <w:t>公安局</w:t>
      </w:r>
      <w:r>
        <w:rPr>
          <w:rFonts w:ascii="仿宋_GB2312" w:eastAsia="仿宋_GB2312" w:cs="DengXian-Regular" w:hint="eastAsia"/>
          <w:sz w:val="32"/>
          <w:szCs w:val="32"/>
        </w:rPr>
        <w:t>2019</w:t>
      </w:r>
      <w:r>
        <w:rPr>
          <w:rFonts w:ascii="仿宋_GB2312" w:eastAsia="仿宋_GB2312" w:cs="DengXian-Regular" w:hint="eastAsia"/>
          <w:sz w:val="32"/>
          <w:szCs w:val="32"/>
        </w:rPr>
        <w:t>年一般项目部门绩效自评表，</w:t>
      </w:r>
      <w:r>
        <w:rPr>
          <w:rFonts w:ascii="仿宋_GB2312" w:eastAsia="仿宋_GB2312" w:cs="DengXian-Regular" w:hint="eastAsia"/>
          <w:sz w:val="32"/>
          <w:szCs w:val="32"/>
        </w:rPr>
        <w:t>2019</w:t>
      </w:r>
      <w:r>
        <w:rPr>
          <w:rFonts w:ascii="仿宋_GB2312" w:eastAsia="仿宋_GB2312" w:cs="DengXian-Regular" w:hint="eastAsia"/>
          <w:sz w:val="32"/>
          <w:szCs w:val="32"/>
        </w:rPr>
        <w:t>年开展绩效自评的项目数为</w:t>
      </w:r>
      <w:r>
        <w:rPr>
          <w:rFonts w:ascii="仿宋_GB2312" w:eastAsia="仿宋_GB2312" w:cs="DengXian-Regular" w:hint="eastAsia"/>
          <w:sz w:val="32"/>
          <w:szCs w:val="32"/>
        </w:rPr>
        <w:lastRenderedPageBreak/>
        <w:t>25</w:t>
      </w:r>
      <w:r>
        <w:rPr>
          <w:rFonts w:ascii="仿宋_GB2312" w:eastAsia="仿宋_GB2312" w:cs="DengXian-Regular" w:hint="eastAsia"/>
          <w:sz w:val="32"/>
          <w:szCs w:val="32"/>
        </w:rPr>
        <w:t>个，年初预算文本项目数</w:t>
      </w:r>
      <w:r>
        <w:rPr>
          <w:rFonts w:ascii="仿宋_GB2312" w:eastAsia="仿宋_GB2312" w:cs="DengXian-Regular" w:hint="eastAsia"/>
          <w:sz w:val="32"/>
          <w:szCs w:val="32"/>
        </w:rPr>
        <w:t>28</w:t>
      </w:r>
      <w:r>
        <w:rPr>
          <w:rFonts w:ascii="仿宋_GB2312" w:eastAsia="仿宋_GB2312" w:cs="DengXian-Regular" w:hint="eastAsia"/>
          <w:sz w:val="32"/>
          <w:szCs w:val="32"/>
        </w:rPr>
        <w:t>个，要求自评项目个数</w:t>
      </w:r>
      <w:r>
        <w:rPr>
          <w:rFonts w:ascii="仿宋_GB2312" w:eastAsia="仿宋_GB2312" w:cs="DengXian-Regular" w:hint="eastAsia"/>
          <w:sz w:val="32"/>
          <w:szCs w:val="32"/>
        </w:rPr>
        <w:t>25</w:t>
      </w:r>
      <w:r>
        <w:rPr>
          <w:rFonts w:ascii="仿宋_GB2312" w:eastAsia="仿宋_GB2312" w:cs="DengXian-Regular" w:hint="eastAsia"/>
          <w:sz w:val="32"/>
          <w:szCs w:val="32"/>
        </w:rPr>
        <w:t>个，自评覆盖率为</w:t>
      </w:r>
      <w:r>
        <w:rPr>
          <w:rFonts w:ascii="仿宋_GB2312" w:eastAsia="仿宋_GB2312" w:cs="DengXian-Regular" w:hint="eastAsia"/>
          <w:sz w:val="32"/>
          <w:szCs w:val="32"/>
        </w:rPr>
        <w:t xml:space="preserve"> </w:t>
      </w:r>
      <w:r>
        <w:rPr>
          <w:rFonts w:ascii="仿宋_GB2312" w:eastAsia="仿宋_GB2312" w:cs="DengXian-Regular" w:hint="eastAsia"/>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w:t>
      </w:r>
    </w:p>
    <w:p w14:paraId="65661BB2"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19415907"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）绩效评价优等率（</w:t>
      </w:r>
      <w:r>
        <w:rPr>
          <w:rFonts w:ascii="仿宋_GB2312" w:eastAsia="仿宋_GB2312" w:cs="DengXian-Regular" w:hint="eastAsia"/>
          <w:sz w:val="32"/>
          <w:szCs w:val="32"/>
        </w:rPr>
        <w:t>4</w:t>
      </w:r>
      <w:r>
        <w:rPr>
          <w:rFonts w:ascii="仿宋_GB2312" w:eastAsia="仿宋_GB2312" w:cs="DengXian-Regular" w:hint="eastAsia"/>
          <w:sz w:val="32"/>
          <w:szCs w:val="32"/>
        </w:rPr>
        <w:t>分）</w:t>
      </w:r>
    </w:p>
    <w:p w14:paraId="7B012174"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该指标主要评价部门开展的绩效评价项目的完成质量，通过绩效评价优等率来衡量。</w:t>
      </w:r>
    </w:p>
    <w:p w14:paraId="756D5D04"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绩效评价优等率</w:t>
      </w:r>
      <w:r>
        <w:rPr>
          <w:rFonts w:ascii="仿宋_GB2312" w:eastAsia="仿宋_GB2312" w:cs="DengXian-Regular" w:hint="eastAsia"/>
          <w:sz w:val="32"/>
          <w:szCs w:val="32"/>
        </w:rPr>
        <w:t>=</w:t>
      </w:r>
      <w:r>
        <w:rPr>
          <w:rFonts w:ascii="仿宋_GB2312" w:eastAsia="仿宋_GB2312" w:cs="DengXian-Regular" w:hint="eastAsia"/>
          <w:sz w:val="32"/>
          <w:szCs w:val="32"/>
        </w:rPr>
        <w:t>（结果达到优等的数量</w:t>
      </w:r>
      <w:r>
        <w:rPr>
          <w:rFonts w:ascii="仿宋_GB2312" w:eastAsia="仿宋_GB2312" w:cs="DengXian-Regular" w:hint="eastAsia"/>
          <w:sz w:val="32"/>
          <w:szCs w:val="32"/>
        </w:rPr>
        <w:t>/</w:t>
      </w:r>
      <w:r>
        <w:rPr>
          <w:rFonts w:ascii="仿宋_GB2312" w:eastAsia="仿宋_GB2312" w:cs="DengXian-Regular" w:hint="eastAsia"/>
          <w:sz w:val="32"/>
          <w:szCs w:val="32"/>
        </w:rPr>
        <w:t>参评数量）</w:t>
      </w:r>
      <w:r>
        <w:rPr>
          <w:rFonts w:ascii="仿宋_GB2312" w:eastAsia="仿宋_GB2312" w:cs="DengXian-Regular" w:hint="eastAsia"/>
          <w:sz w:val="32"/>
          <w:szCs w:val="32"/>
        </w:rPr>
        <w:t>*100%</w:t>
      </w:r>
      <w:r>
        <w:rPr>
          <w:rFonts w:ascii="仿宋_GB2312" w:eastAsia="仿宋_GB2312" w:cs="DengXian-Regular" w:hint="eastAsia"/>
          <w:sz w:val="32"/>
          <w:szCs w:val="32"/>
        </w:rPr>
        <w:t>。</w:t>
      </w:r>
    </w:p>
    <w:p w14:paraId="7F9668A5"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w:t>
      </w:r>
      <w:r>
        <w:rPr>
          <w:rFonts w:ascii="仿宋_GB2312" w:eastAsia="仿宋_GB2312" w:cs="DengXian-Regular" w:hint="eastAsia"/>
          <w:sz w:val="32"/>
          <w:szCs w:val="32"/>
        </w:rPr>
        <w:t>年参评数量</w:t>
      </w:r>
      <w:r>
        <w:rPr>
          <w:rFonts w:ascii="仿宋_GB2312" w:eastAsia="仿宋_GB2312" w:cs="DengXian-Regular" w:hint="eastAsia"/>
          <w:sz w:val="32"/>
          <w:szCs w:val="32"/>
        </w:rPr>
        <w:t>25</w:t>
      </w:r>
      <w:r>
        <w:rPr>
          <w:rFonts w:ascii="仿宋_GB2312" w:eastAsia="仿宋_GB2312" w:cs="DengXian-Regular" w:hint="eastAsia"/>
          <w:sz w:val="32"/>
          <w:szCs w:val="32"/>
        </w:rPr>
        <w:t>个，绩效评价结果达到优等的数量</w:t>
      </w:r>
      <w:r>
        <w:rPr>
          <w:rFonts w:ascii="仿宋_GB2312" w:eastAsia="仿宋_GB2312" w:cs="DengXian-Regular" w:hint="eastAsia"/>
          <w:sz w:val="32"/>
          <w:szCs w:val="32"/>
        </w:rPr>
        <w:t>25</w:t>
      </w:r>
      <w:r>
        <w:rPr>
          <w:rFonts w:ascii="仿宋_GB2312" w:eastAsia="仿宋_GB2312" w:cs="DengXian-Regular" w:hint="eastAsia"/>
          <w:sz w:val="32"/>
          <w:szCs w:val="32"/>
        </w:rPr>
        <w:t>个，绩效评价优等率为</w:t>
      </w:r>
      <w:r>
        <w:rPr>
          <w:rFonts w:ascii="仿宋_GB2312" w:eastAsia="仿宋_GB2312" w:cs="DengXian-Regular" w:hint="eastAsia"/>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w:t>
      </w:r>
    </w:p>
    <w:p w14:paraId="48398E6F"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4</w:t>
      </w:r>
      <w:r>
        <w:rPr>
          <w:rFonts w:ascii="仿宋_GB2312" w:eastAsia="仿宋_GB2312" w:cs="DengXian-Regular" w:hint="eastAsia"/>
          <w:sz w:val="32"/>
          <w:szCs w:val="32"/>
        </w:rPr>
        <w:t>分。</w:t>
      </w:r>
      <w:bookmarkEnd w:id="64"/>
      <w:bookmarkEnd w:id="65"/>
    </w:p>
    <w:p w14:paraId="631A01FA" w14:textId="77777777" w:rsidR="000336D0" w:rsidRDefault="00F542D8">
      <w:pPr>
        <w:pStyle w:val="3"/>
        <w:spacing w:before="0" w:after="0" w:line="560" w:lineRule="exact"/>
        <w:ind w:firstLineChars="200" w:firstLine="643"/>
        <w:jc w:val="both"/>
        <w:rPr>
          <w:rFonts w:ascii="楷体" w:eastAsia="楷体" w:hAnsi="楷体"/>
          <w:sz w:val="32"/>
        </w:rPr>
      </w:pPr>
      <w:bookmarkStart w:id="66" w:name="_Toc12330"/>
      <w:r>
        <w:rPr>
          <w:rFonts w:ascii="楷体" w:eastAsia="楷体" w:hAnsi="楷体" w:hint="eastAsia"/>
          <w:sz w:val="32"/>
        </w:rPr>
        <w:t>（三）产出（</w:t>
      </w:r>
      <w:r>
        <w:rPr>
          <w:rFonts w:ascii="楷体" w:eastAsia="楷体" w:hAnsi="楷体" w:hint="eastAsia"/>
          <w:sz w:val="32"/>
        </w:rPr>
        <w:t>2</w:t>
      </w:r>
      <w:r>
        <w:rPr>
          <w:rFonts w:ascii="楷体" w:eastAsia="楷体" w:hAnsi="楷体" w:hint="eastAsia"/>
          <w:sz w:val="32"/>
        </w:rPr>
        <w:t>0</w:t>
      </w:r>
      <w:r>
        <w:rPr>
          <w:rFonts w:ascii="楷体" w:eastAsia="楷体" w:hAnsi="楷体" w:hint="eastAsia"/>
          <w:sz w:val="32"/>
        </w:rPr>
        <w:t>分）</w:t>
      </w:r>
      <w:bookmarkEnd w:id="66"/>
    </w:p>
    <w:p w14:paraId="77CAC2DC"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该一级指标包含责任履行一个二级指标，主要反映结转结余率，项目资金使用率。</w:t>
      </w:r>
    </w:p>
    <w:p w14:paraId="38A27978" w14:textId="77777777" w:rsidR="000336D0" w:rsidRDefault="00F542D8">
      <w:pPr>
        <w:spacing w:after="0" w:line="540" w:lineRule="exact"/>
        <w:jc w:val="center"/>
        <w:textAlignment w:val="baseline"/>
        <w:rPr>
          <w:rFonts w:ascii="宋体" w:eastAsia="宋体" w:hAnsi="宋体" w:cs="宋体"/>
          <w:b/>
          <w:bCs/>
          <w:sz w:val="32"/>
          <w:szCs w:val="32"/>
        </w:rPr>
      </w:pPr>
      <w:r>
        <w:rPr>
          <w:rFonts w:ascii="宋体" w:eastAsia="宋体" w:hAnsi="宋体" w:cs="宋体" w:hint="eastAsia"/>
          <w:b/>
          <w:bCs/>
          <w:sz w:val="32"/>
          <w:szCs w:val="32"/>
        </w:rPr>
        <w:t>表</w:t>
      </w:r>
      <w:r>
        <w:rPr>
          <w:rFonts w:ascii="宋体" w:eastAsia="宋体" w:hAnsi="宋体" w:cs="宋体" w:hint="eastAsia"/>
          <w:b/>
          <w:bCs/>
          <w:sz w:val="32"/>
          <w:szCs w:val="32"/>
        </w:rPr>
        <w:t xml:space="preserve">4  </w:t>
      </w:r>
      <w:r>
        <w:rPr>
          <w:rFonts w:ascii="宋体" w:eastAsia="宋体" w:hAnsi="宋体" w:cs="宋体" w:hint="eastAsia"/>
          <w:b/>
          <w:bCs/>
          <w:sz w:val="32"/>
          <w:szCs w:val="32"/>
        </w:rPr>
        <w:t>产出指标及得分情况表</w:t>
      </w:r>
    </w:p>
    <w:tbl>
      <w:tblPr>
        <w:tblW w:w="7240" w:type="dxa"/>
        <w:jc w:val="center"/>
        <w:tblLayout w:type="fixed"/>
        <w:tblCellMar>
          <w:top w:w="15" w:type="dxa"/>
          <w:left w:w="15" w:type="dxa"/>
          <w:bottom w:w="15" w:type="dxa"/>
          <w:right w:w="15" w:type="dxa"/>
        </w:tblCellMar>
        <w:tblLook w:val="04A0" w:firstRow="1" w:lastRow="0" w:firstColumn="1" w:lastColumn="0" w:noHBand="0" w:noVBand="1"/>
      </w:tblPr>
      <w:tblGrid>
        <w:gridCol w:w="1610"/>
        <w:gridCol w:w="1024"/>
        <w:gridCol w:w="2588"/>
        <w:gridCol w:w="1148"/>
        <w:gridCol w:w="870"/>
      </w:tblGrid>
      <w:tr w:rsidR="000336D0" w14:paraId="6161FF69" w14:textId="77777777">
        <w:trPr>
          <w:trHeight w:hRule="exact" w:val="623"/>
          <w:jc w:val="center"/>
        </w:trPr>
        <w:tc>
          <w:tcPr>
            <w:tcW w:w="1610" w:type="dxa"/>
            <w:tcBorders>
              <w:top w:val="single" w:sz="4" w:space="0" w:color="000000"/>
              <w:left w:val="single" w:sz="4" w:space="0" w:color="000000"/>
              <w:bottom w:val="single" w:sz="4" w:space="0" w:color="000000"/>
              <w:right w:val="single" w:sz="4" w:space="0" w:color="000000"/>
            </w:tcBorders>
            <w:vAlign w:val="center"/>
          </w:tcPr>
          <w:p w14:paraId="4C1ABAB3" w14:textId="77777777" w:rsidR="000336D0" w:rsidRDefault="00F542D8">
            <w:pPr>
              <w:spacing w:after="0" w:line="540" w:lineRule="exact"/>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一级指标</w:t>
            </w:r>
          </w:p>
        </w:tc>
        <w:tc>
          <w:tcPr>
            <w:tcW w:w="1024" w:type="dxa"/>
            <w:tcBorders>
              <w:top w:val="single" w:sz="4" w:space="0" w:color="000000"/>
              <w:left w:val="single" w:sz="4" w:space="0" w:color="000000"/>
              <w:bottom w:val="single" w:sz="4" w:space="0" w:color="000000"/>
              <w:right w:val="single" w:sz="4" w:space="0" w:color="000000"/>
            </w:tcBorders>
            <w:vAlign w:val="center"/>
          </w:tcPr>
          <w:p w14:paraId="38793128" w14:textId="77777777" w:rsidR="000336D0" w:rsidRDefault="00F542D8">
            <w:pPr>
              <w:spacing w:after="0" w:line="540" w:lineRule="exact"/>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二级指标</w:t>
            </w:r>
          </w:p>
        </w:tc>
        <w:tc>
          <w:tcPr>
            <w:tcW w:w="2588" w:type="dxa"/>
            <w:tcBorders>
              <w:top w:val="single" w:sz="4" w:space="0" w:color="000000"/>
              <w:left w:val="single" w:sz="4" w:space="0" w:color="000000"/>
              <w:bottom w:val="single" w:sz="4" w:space="0" w:color="000000"/>
              <w:right w:val="single" w:sz="4" w:space="0" w:color="000000"/>
            </w:tcBorders>
            <w:vAlign w:val="center"/>
          </w:tcPr>
          <w:p w14:paraId="1C5F93FD" w14:textId="77777777" w:rsidR="000336D0" w:rsidRDefault="00F542D8">
            <w:pPr>
              <w:spacing w:after="0" w:line="540" w:lineRule="exact"/>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三级指标</w:t>
            </w:r>
          </w:p>
        </w:tc>
        <w:tc>
          <w:tcPr>
            <w:tcW w:w="1148" w:type="dxa"/>
            <w:tcBorders>
              <w:top w:val="single" w:sz="4" w:space="0" w:color="000000"/>
              <w:left w:val="single" w:sz="4" w:space="0" w:color="000000"/>
              <w:bottom w:val="single" w:sz="4" w:space="0" w:color="000000"/>
              <w:right w:val="single" w:sz="4" w:space="0" w:color="000000"/>
            </w:tcBorders>
            <w:vAlign w:val="center"/>
          </w:tcPr>
          <w:p w14:paraId="19BD1D31" w14:textId="77777777" w:rsidR="000336D0" w:rsidRDefault="00F542D8">
            <w:pPr>
              <w:spacing w:after="0" w:line="540" w:lineRule="exact"/>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分数权重</w:t>
            </w:r>
          </w:p>
        </w:tc>
        <w:tc>
          <w:tcPr>
            <w:tcW w:w="870" w:type="dxa"/>
            <w:tcBorders>
              <w:top w:val="single" w:sz="4" w:space="0" w:color="000000"/>
              <w:left w:val="single" w:sz="4" w:space="0" w:color="000000"/>
              <w:bottom w:val="single" w:sz="4" w:space="0" w:color="000000"/>
              <w:right w:val="single" w:sz="4" w:space="0" w:color="000000"/>
            </w:tcBorders>
            <w:vAlign w:val="center"/>
          </w:tcPr>
          <w:p w14:paraId="071590D5" w14:textId="77777777" w:rsidR="000336D0" w:rsidRDefault="00F542D8">
            <w:pPr>
              <w:spacing w:after="0" w:line="540" w:lineRule="exact"/>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得分</w:t>
            </w:r>
          </w:p>
        </w:tc>
      </w:tr>
      <w:tr w:rsidR="000336D0" w14:paraId="1D262DC5" w14:textId="77777777">
        <w:trPr>
          <w:trHeight w:hRule="exact" w:val="623"/>
          <w:jc w:val="center"/>
        </w:trPr>
        <w:tc>
          <w:tcPr>
            <w:tcW w:w="1610" w:type="dxa"/>
            <w:vMerge w:val="restart"/>
            <w:tcBorders>
              <w:top w:val="single" w:sz="4" w:space="0" w:color="000000"/>
              <w:left w:val="single" w:sz="4" w:space="0" w:color="000000"/>
              <w:bottom w:val="single" w:sz="4" w:space="0" w:color="000000"/>
              <w:right w:val="single" w:sz="4" w:space="0" w:color="000000"/>
            </w:tcBorders>
            <w:vAlign w:val="center"/>
          </w:tcPr>
          <w:p w14:paraId="07905CA7"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产出（</w:t>
            </w:r>
            <w:r>
              <w:rPr>
                <w:rFonts w:ascii="宋体" w:eastAsia="宋体" w:hAnsi="宋体" w:cs="宋体" w:hint="eastAsia"/>
                <w:sz w:val="21"/>
                <w:szCs w:val="21"/>
              </w:rPr>
              <w:t>2</w:t>
            </w:r>
            <w:r>
              <w:rPr>
                <w:rFonts w:ascii="宋体" w:eastAsia="宋体" w:hAnsi="宋体" w:cs="宋体" w:hint="eastAsia"/>
                <w:sz w:val="21"/>
                <w:szCs w:val="21"/>
              </w:rPr>
              <w:t>0</w:t>
            </w:r>
            <w:r>
              <w:rPr>
                <w:rFonts w:ascii="宋体" w:eastAsia="宋体" w:hAnsi="宋体" w:cs="宋体" w:hint="eastAsia"/>
                <w:sz w:val="21"/>
                <w:szCs w:val="21"/>
              </w:rPr>
              <w:t>分）</w:t>
            </w:r>
          </w:p>
        </w:tc>
        <w:tc>
          <w:tcPr>
            <w:tcW w:w="1024" w:type="dxa"/>
            <w:vMerge w:val="restart"/>
            <w:tcBorders>
              <w:top w:val="single" w:sz="4" w:space="0" w:color="000000"/>
              <w:left w:val="single" w:sz="4" w:space="0" w:color="000000"/>
              <w:right w:val="single" w:sz="4" w:space="0" w:color="000000"/>
            </w:tcBorders>
            <w:vAlign w:val="center"/>
          </w:tcPr>
          <w:p w14:paraId="483F2FA9"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责任履行（</w:t>
            </w:r>
            <w:r>
              <w:rPr>
                <w:rFonts w:ascii="宋体" w:eastAsia="宋体" w:hAnsi="宋体" w:cs="宋体" w:hint="eastAsia"/>
                <w:sz w:val="21"/>
                <w:szCs w:val="21"/>
              </w:rPr>
              <w:t>2</w:t>
            </w:r>
            <w:r>
              <w:rPr>
                <w:rFonts w:ascii="宋体" w:eastAsia="宋体" w:hAnsi="宋体" w:cs="宋体" w:hint="eastAsia"/>
                <w:sz w:val="21"/>
                <w:szCs w:val="21"/>
              </w:rPr>
              <w:t>0</w:t>
            </w:r>
            <w:r>
              <w:rPr>
                <w:rFonts w:ascii="宋体" w:eastAsia="宋体" w:hAnsi="宋体" w:cs="宋体" w:hint="eastAsia"/>
                <w:sz w:val="21"/>
                <w:szCs w:val="21"/>
              </w:rPr>
              <w:t>分）</w:t>
            </w:r>
          </w:p>
        </w:tc>
        <w:tc>
          <w:tcPr>
            <w:tcW w:w="2588" w:type="dxa"/>
            <w:tcBorders>
              <w:top w:val="single" w:sz="4" w:space="0" w:color="000000"/>
              <w:left w:val="single" w:sz="4" w:space="0" w:color="000000"/>
              <w:bottom w:val="single" w:sz="4" w:space="0" w:color="000000"/>
              <w:right w:val="single" w:sz="4" w:space="0" w:color="000000"/>
            </w:tcBorders>
            <w:vAlign w:val="center"/>
          </w:tcPr>
          <w:p w14:paraId="3B143AB1"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结转结余率</w:t>
            </w:r>
          </w:p>
        </w:tc>
        <w:tc>
          <w:tcPr>
            <w:tcW w:w="1148" w:type="dxa"/>
            <w:tcBorders>
              <w:top w:val="single" w:sz="4" w:space="0" w:color="000000"/>
              <w:left w:val="single" w:sz="4" w:space="0" w:color="000000"/>
              <w:bottom w:val="single" w:sz="4" w:space="0" w:color="000000"/>
              <w:right w:val="single" w:sz="4" w:space="0" w:color="000000"/>
            </w:tcBorders>
            <w:vAlign w:val="center"/>
          </w:tcPr>
          <w:p w14:paraId="121C590B"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10</w:t>
            </w:r>
          </w:p>
        </w:tc>
        <w:tc>
          <w:tcPr>
            <w:tcW w:w="870" w:type="dxa"/>
            <w:tcBorders>
              <w:top w:val="single" w:sz="4" w:space="0" w:color="000000"/>
              <w:left w:val="single" w:sz="4" w:space="0" w:color="000000"/>
              <w:bottom w:val="single" w:sz="4" w:space="0" w:color="000000"/>
              <w:right w:val="single" w:sz="4" w:space="0" w:color="000000"/>
            </w:tcBorders>
            <w:vAlign w:val="center"/>
          </w:tcPr>
          <w:p w14:paraId="6490AC12"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10</w:t>
            </w:r>
          </w:p>
        </w:tc>
      </w:tr>
      <w:tr w:rsidR="000336D0" w14:paraId="7B304540" w14:textId="77777777">
        <w:trPr>
          <w:trHeight w:hRule="exact" w:val="623"/>
          <w:jc w:val="center"/>
        </w:trPr>
        <w:tc>
          <w:tcPr>
            <w:tcW w:w="1610" w:type="dxa"/>
            <w:vMerge/>
            <w:tcBorders>
              <w:top w:val="single" w:sz="4" w:space="0" w:color="000000"/>
              <w:left w:val="single" w:sz="4" w:space="0" w:color="000000"/>
              <w:bottom w:val="single" w:sz="4" w:space="0" w:color="000000"/>
              <w:right w:val="single" w:sz="4" w:space="0" w:color="000000"/>
            </w:tcBorders>
            <w:vAlign w:val="center"/>
          </w:tcPr>
          <w:p w14:paraId="5CB6A260" w14:textId="77777777" w:rsidR="000336D0" w:rsidRDefault="000336D0">
            <w:pPr>
              <w:spacing w:after="0" w:line="540" w:lineRule="exact"/>
              <w:jc w:val="center"/>
              <w:rPr>
                <w:rFonts w:ascii="宋体" w:eastAsia="宋体" w:hAnsi="宋体" w:cs="宋体"/>
                <w:sz w:val="21"/>
                <w:szCs w:val="21"/>
              </w:rPr>
            </w:pPr>
          </w:p>
        </w:tc>
        <w:tc>
          <w:tcPr>
            <w:tcW w:w="1024" w:type="dxa"/>
            <w:vMerge/>
            <w:tcBorders>
              <w:left w:val="single" w:sz="4" w:space="0" w:color="000000"/>
              <w:right w:val="single" w:sz="4" w:space="0" w:color="000000"/>
            </w:tcBorders>
            <w:vAlign w:val="center"/>
          </w:tcPr>
          <w:p w14:paraId="65802579" w14:textId="77777777" w:rsidR="000336D0" w:rsidRDefault="000336D0">
            <w:pPr>
              <w:spacing w:after="0" w:line="540" w:lineRule="exact"/>
              <w:jc w:val="center"/>
              <w:rPr>
                <w:rFonts w:ascii="宋体" w:eastAsia="宋体" w:hAnsi="宋体" w:cs="宋体"/>
                <w:sz w:val="21"/>
                <w:szCs w:val="21"/>
              </w:rPr>
            </w:pPr>
          </w:p>
        </w:tc>
        <w:tc>
          <w:tcPr>
            <w:tcW w:w="2588" w:type="dxa"/>
            <w:tcBorders>
              <w:top w:val="single" w:sz="4" w:space="0" w:color="000000"/>
              <w:left w:val="single" w:sz="4" w:space="0" w:color="000000"/>
              <w:bottom w:val="single" w:sz="4" w:space="0" w:color="000000"/>
              <w:right w:val="single" w:sz="4" w:space="0" w:color="000000"/>
            </w:tcBorders>
            <w:vAlign w:val="center"/>
          </w:tcPr>
          <w:p w14:paraId="002A82AE"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项目资金使用率</w:t>
            </w:r>
          </w:p>
        </w:tc>
        <w:tc>
          <w:tcPr>
            <w:tcW w:w="1148" w:type="dxa"/>
            <w:tcBorders>
              <w:top w:val="single" w:sz="4" w:space="0" w:color="000000"/>
              <w:left w:val="single" w:sz="4" w:space="0" w:color="000000"/>
              <w:bottom w:val="single" w:sz="4" w:space="0" w:color="000000"/>
              <w:right w:val="single" w:sz="4" w:space="0" w:color="000000"/>
            </w:tcBorders>
            <w:vAlign w:val="center"/>
          </w:tcPr>
          <w:p w14:paraId="79E3FA04"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10</w:t>
            </w:r>
          </w:p>
        </w:tc>
        <w:tc>
          <w:tcPr>
            <w:tcW w:w="870" w:type="dxa"/>
            <w:tcBorders>
              <w:top w:val="single" w:sz="4" w:space="0" w:color="000000"/>
              <w:left w:val="single" w:sz="4" w:space="0" w:color="000000"/>
              <w:bottom w:val="single" w:sz="4" w:space="0" w:color="000000"/>
              <w:right w:val="single" w:sz="4" w:space="0" w:color="000000"/>
            </w:tcBorders>
            <w:vAlign w:val="center"/>
          </w:tcPr>
          <w:p w14:paraId="39FB5D1F"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10</w:t>
            </w:r>
          </w:p>
        </w:tc>
      </w:tr>
      <w:tr w:rsidR="000336D0" w14:paraId="3A7FDEA2" w14:textId="77777777">
        <w:trPr>
          <w:trHeight w:hRule="exact" w:val="650"/>
          <w:jc w:val="center"/>
        </w:trPr>
        <w:tc>
          <w:tcPr>
            <w:tcW w:w="2634" w:type="dxa"/>
            <w:gridSpan w:val="2"/>
            <w:tcBorders>
              <w:top w:val="single" w:sz="4" w:space="0" w:color="000000"/>
              <w:left w:val="single" w:sz="4" w:space="0" w:color="000000"/>
              <w:bottom w:val="single" w:sz="4" w:space="0" w:color="000000"/>
              <w:right w:val="single" w:sz="4" w:space="0" w:color="000000"/>
            </w:tcBorders>
            <w:vAlign w:val="center"/>
          </w:tcPr>
          <w:p w14:paraId="05DDA409"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合计</w:t>
            </w:r>
          </w:p>
        </w:tc>
        <w:tc>
          <w:tcPr>
            <w:tcW w:w="2588" w:type="dxa"/>
            <w:tcBorders>
              <w:top w:val="single" w:sz="4" w:space="0" w:color="000000"/>
              <w:left w:val="single" w:sz="4" w:space="0" w:color="000000"/>
              <w:bottom w:val="single" w:sz="4" w:space="0" w:color="000000"/>
              <w:right w:val="single" w:sz="4" w:space="0" w:color="000000"/>
            </w:tcBorders>
            <w:vAlign w:val="center"/>
          </w:tcPr>
          <w:p w14:paraId="22EAA372" w14:textId="77777777" w:rsidR="000336D0" w:rsidRDefault="000336D0">
            <w:pPr>
              <w:spacing w:after="0" w:line="540" w:lineRule="exact"/>
              <w:jc w:val="center"/>
              <w:rPr>
                <w:rFonts w:ascii="宋体" w:eastAsia="宋体" w:hAnsi="宋体" w:cs="宋体"/>
                <w:sz w:val="21"/>
                <w:szCs w:val="21"/>
              </w:rPr>
            </w:pPr>
          </w:p>
        </w:tc>
        <w:tc>
          <w:tcPr>
            <w:tcW w:w="1148" w:type="dxa"/>
            <w:tcBorders>
              <w:top w:val="single" w:sz="4" w:space="0" w:color="000000"/>
              <w:left w:val="single" w:sz="4" w:space="0" w:color="000000"/>
              <w:bottom w:val="single" w:sz="4" w:space="0" w:color="000000"/>
              <w:right w:val="single" w:sz="4" w:space="0" w:color="000000"/>
            </w:tcBorders>
            <w:vAlign w:val="center"/>
          </w:tcPr>
          <w:p w14:paraId="1E8D0C68"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20</w:t>
            </w:r>
          </w:p>
        </w:tc>
        <w:tc>
          <w:tcPr>
            <w:tcW w:w="870" w:type="dxa"/>
            <w:tcBorders>
              <w:top w:val="single" w:sz="4" w:space="0" w:color="000000"/>
              <w:left w:val="single" w:sz="4" w:space="0" w:color="000000"/>
              <w:bottom w:val="single" w:sz="4" w:space="0" w:color="000000"/>
              <w:right w:val="single" w:sz="4" w:space="0" w:color="000000"/>
            </w:tcBorders>
            <w:vAlign w:val="center"/>
          </w:tcPr>
          <w:p w14:paraId="2421A9E8" w14:textId="77777777" w:rsidR="000336D0" w:rsidRDefault="00F542D8">
            <w:pPr>
              <w:spacing w:after="0" w:line="540" w:lineRule="exact"/>
              <w:jc w:val="center"/>
              <w:rPr>
                <w:rFonts w:ascii="宋体" w:eastAsia="宋体" w:hAnsi="宋体" w:cs="宋体"/>
                <w:sz w:val="21"/>
                <w:szCs w:val="21"/>
              </w:rPr>
            </w:pPr>
            <w:r>
              <w:rPr>
                <w:rFonts w:ascii="宋体" w:eastAsia="宋体" w:hAnsi="宋体" w:cs="宋体" w:hint="eastAsia"/>
                <w:sz w:val="21"/>
                <w:szCs w:val="21"/>
              </w:rPr>
              <w:t>20</w:t>
            </w:r>
          </w:p>
        </w:tc>
      </w:tr>
    </w:tbl>
    <w:p w14:paraId="568CACEA"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bookmarkStart w:id="67" w:name="_Toc465149515"/>
      <w:bookmarkStart w:id="68" w:name="_Toc464638518"/>
      <w:r>
        <w:rPr>
          <w:rFonts w:ascii="仿宋_GB2312" w:eastAsia="仿宋_GB2312" w:cs="DengXian-Regular" w:hint="eastAsia"/>
          <w:sz w:val="32"/>
          <w:szCs w:val="32"/>
        </w:rPr>
        <w:t>1.</w:t>
      </w:r>
      <w:r>
        <w:rPr>
          <w:rFonts w:ascii="仿宋_GB2312" w:eastAsia="仿宋_GB2312" w:cs="DengXian-Regular" w:hint="eastAsia"/>
          <w:sz w:val="32"/>
          <w:szCs w:val="32"/>
        </w:rPr>
        <w:t>结转结余率（</w:t>
      </w:r>
      <w:r>
        <w:rPr>
          <w:rFonts w:ascii="仿宋_GB2312" w:eastAsia="仿宋_GB2312" w:cs="DengXian-Regular" w:hint="eastAsia"/>
          <w:sz w:val="32"/>
          <w:szCs w:val="32"/>
        </w:rPr>
        <w:t>10</w:t>
      </w:r>
      <w:r>
        <w:rPr>
          <w:rFonts w:ascii="仿宋_GB2312" w:eastAsia="仿宋_GB2312" w:cs="DengXian-Regular" w:hint="eastAsia"/>
          <w:sz w:val="32"/>
          <w:szCs w:val="32"/>
        </w:rPr>
        <w:t>分）</w:t>
      </w:r>
    </w:p>
    <w:p w14:paraId="6DD27275"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该指标主要评价部门的结转结余情况，通过结转结余率衡量。</w:t>
      </w:r>
    </w:p>
    <w:p w14:paraId="3D7DF075"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结转结余率</w:t>
      </w:r>
      <w:r>
        <w:rPr>
          <w:rFonts w:ascii="仿宋_GB2312" w:eastAsia="仿宋_GB2312" w:cs="DengXian-Regular" w:hint="eastAsia"/>
          <w:sz w:val="32"/>
          <w:szCs w:val="32"/>
        </w:rPr>
        <w:t>=</w:t>
      </w:r>
      <w:r>
        <w:rPr>
          <w:rFonts w:ascii="仿宋_GB2312" w:eastAsia="仿宋_GB2312" w:cs="DengXian-Regular" w:hint="eastAsia"/>
          <w:sz w:val="32"/>
          <w:szCs w:val="32"/>
        </w:rPr>
        <w:t>（本年结转结余数</w:t>
      </w:r>
      <w:r>
        <w:rPr>
          <w:rFonts w:ascii="仿宋_GB2312" w:eastAsia="仿宋_GB2312" w:cs="DengXian-Regular" w:hint="eastAsia"/>
          <w:sz w:val="32"/>
          <w:szCs w:val="32"/>
        </w:rPr>
        <w:t>/</w:t>
      </w:r>
      <w:r>
        <w:rPr>
          <w:rFonts w:ascii="仿宋_GB2312" w:eastAsia="仿宋_GB2312" w:cs="DengXian-Regular" w:hint="eastAsia"/>
          <w:sz w:val="32"/>
          <w:szCs w:val="32"/>
        </w:rPr>
        <w:t>决算收入数）</w:t>
      </w:r>
      <w:r>
        <w:rPr>
          <w:rFonts w:ascii="仿宋_GB2312" w:eastAsia="仿宋_GB2312" w:cs="DengXian-Regular" w:hint="eastAsia"/>
          <w:sz w:val="32"/>
          <w:szCs w:val="32"/>
        </w:rPr>
        <w:t>*100%</w:t>
      </w:r>
      <w:r>
        <w:rPr>
          <w:rFonts w:ascii="仿宋_GB2312" w:eastAsia="仿宋_GB2312" w:cs="DengXian-Regular" w:hint="eastAsia"/>
          <w:sz w:val="32"/>
          <w:szCs w:val="32"/>
        </w:rPr>
        <w:t>。</w:t>
      </w:r>
    </w:p>
    <w:p w14:paraId="237E9F62"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w:t>
      </w:r>
      <w:r>
        <w:rPr>
          <w:rFonts w:ascii="仿宋_GB2312" w:eastAsia="仿宋_GB2312" w:cs="DengXian-Regular" w:hint="eastAsia"/>
          <w:sz w:val="32"/>
          <w:szCs w:val="32"/>
        </w:rPr>
        <w:t>2019</w:t>
      </w:r>
      <w:r>
        <w:rPr>
          <w:rFonts w:ascii="仿宋_GB2312" w:eastAsia="仿宋_GB2312" w:cs="DengXian-Regular" w:hint="eastAsia"/>
          <w:sz w:val="32"/>
          <w:szCs w:val="32"/>
        </w:rPr>
        <w:t>年决算文本及相关资料，</w:t>
      </w:r>
      <w:r>
        <w:rPr>
          <w:rFonts w:ascii="仿宋_GB2312" w:eastAsia="仿宋_GB2312" w:cs="DengXian-Regular" w:hint="eastAsia"/>
          <w:sz w:val="32"/>
          <w:szCs w:val="32"/>
        </w:rPr>
        <w:t>2019</w:t>
      </w:r>
      <w:r>
        <w:rPr>
          <w:rFonts w:ascii="仿宋_GB2312" w:eastAsia="仿宋_GB2312" w:cs="DengXian-Regular" w:hint="eastAsia"/>
          <w:sz w:val="32"/>
          <w:szCs w:val="32"/>
        </w:rPr>
        <w:t>年结转结余资金</w:t>
      </w:r>
      <w:r>
        <w:rPr>
          <w:rFonts w:ascii="仿宋_GB2312" w:eastAsia="仿宋_GB2312" w:cs="DengXian-Regular" w:hint="eastAsia"/>
          <w:sz w:val="32"/>
          <w:szCs w:val="32"/>
        </w:rPr>
        <w:t>310.05</w:t>
      </w:r>
      <w:r>
        <w:rPr>
          <w:rFonts w:ascii="仿宋_GB2312" w:eastAsia="仿宋_GB2312" w:cs="DengXian-Regular" w:hint="eastAsia"/>
          <w:sz w:val="32"/>
          <w:szCs w:val="32"/>
        </w:rPr>
        <w:t>万元，决算收入</w:t>
      </w:r>
      <w:r>
        <w:rPr>
          <w:rFonts w:ascii="仿宋_GB2312" w:eastAsia="仿宋_GB2312" w:cs="DengXian-Regular" w:hint="eastAsia"/>
          <w:sz w:val="32"/>
          <w:szCs w:val="32"/>
        </w:rPr>
        <w:t>11142.02</w:t>
      </w:r>
      <w:r>
        <w:rPr>
          <w:rFonts w:ascii="仿宋_GB2312" w:eastAsia="仿宋_GB2312" w:cs="DengXian-Regular" w:hint="eastAsia"/>
          <w:sz w:val="32"/>
          <w:szCs w:val="32"/>
        </w:rPr>
        <w:t>万元，结转结余率</w:t>
      </w:r>
      <w:r>
        <w:rPr>
          <w:rFonts w:ascii="仿宋_GB2312" w:eastAsia="仿宋_GB2312" w:cs="DengXian-Regular" w:hint="eastAsia"/>
          <w:sz w:val="32"/>
          <w:szCs w:val="32"/>
        </w:rPr>
        <w:t>2.8</w:t>
      </w:r>
      <w:r>
        <w:rPr>
          <w:rFonts w:ascii="仿宋_GB2312" w:eastAsia="仿宋_GB2312" w:cs="DengXian-Regular" w:hint="eastAsia"/>
          <w:sz w:val="32"/>
          <w:szCs w:val="32"/>
        </w:rPr>
        <w:t>%</w:t>
      </w:r>
      <w:r>
        <w:rPr>
          <w:rFonts w:ascii="仿宋_GB2312" w:eastAsia="仿宋_GB2312" w:cs="DengXian-Regular" w:hint="eastAsia"/>
          <w:sz w:val="32"/>
          <w:szCs w:val="32"/>
        </w:rPr>
        <w:t>，小于</w:t>
      </w:r>
      <w:r>
        <w:rPr>
          <w:rFonts w:ascii="仿宋_GB2312" w:eastAsia="仿宋_GB2312" w:cs="DengXian-Regular" w:hint="eastAsia"/>
          <w:sz w:val="32"/>
          <w:szCs w:val="32"/>
        </w:rPr>
        <w:t>5%</w:t>
      </w:r>
      <w:r>
        <w:rPr>
          <w:rFonts w:ascii="仿宋_GB2312" w:eastAsia="仿宋_GB2312" w:cs="DengXian-Regular" w:hint="eastAsia"/>
          <w:sz w:val="32"/>
          <w:szCs w:val="32"/>
        </w:rPr>
        <w:t>。</w:t>
      </w:r>
    </w:p>
    <w:p w14:paraId="4BB53523"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hint="eastAsia"/>
          <w:sz w:val="32"/>
          <w:szCs w:val="32"/>
        </w:rPr>
        <w:t>10</w:t>
      </w:r>
      <w:r>
        <w:rPr>
          <w:rFonts w:ascii="仿宋_GB2312" w:eastAsia="仿宋_GB2312" w:cs="DengXian-Regular" w:hint="eastAsia"/>
          <w:sz w:val="32"/>
          <w:szCs w:val="32"/>
        </w:rPr>
        <w:t>分。</w:t>
      </w:r>
    </w:p>
    <w:p w14:paraId="01C464F2"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项目资金使用率（</w:t>
      </w:r>
      <w:r>
        <w:rPr>
          <w:rFonts w:ascii="仿宋_GB2312" w:eastAsia="仿宋_GB2312" w:cs="DengXian-Regular" w:hint="eastAsia"/>
          <w:sz w:val="32"/>
          <w:szCs w:val="32"/>
        </w:rPr>
        <w:t>10</w:t>
      </w:r>
      <w:r>
        <w:rPr>
          <w:rFonts w:ascii="仿宋_GB2312" w:eastAsia="仿宋_GB2312" w:cs="DengXian-Regular" w:hint="eastAsia"/>
          <w:sz w:val="32"/>
          <w:szCs w:val="32"/>
        </w:rPr>
        <w:t>分）</w:t>
      </w:r>
    </w:p>
    <w:p w14:paraId="66615A99"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该指标主要评价项目资金的使用效率，通过项目资金使用率来衡量。</w:t>
      </w:r>
    </w:p>
    <w:p w14:paraId="3FDD92C0"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项目资金使用率</w:t>
      </w:r>
      <w:r>
        <w:rPr>
          <w:rFonts w:ascii="仿宋_GB2312" w:eastAsia="仿宋_GB2312" w:cs="DengXian-Regular" w:hint="eastAsia"/>
          <w:sz w:val="32"/>
          <w:szCs w:val="32"/>
        </w:rPr>
        <w:t>=</w:t>
      </w:r>
      <w:r>
        <w:rPr>
          <w:rFonts w:ascii="仿宋_GB2312" w:eastAsia="仿宋_GB2312" w:cs="DengXian-Regular" w:hint="eastAsia"/>
          <w:sz w:val="32"/>
          <w:szCs w:val="32"/>
        </w:rPr>
        <w:t>（实际支出项目资金总额</w:t>
      </w:r>
      <w:r>
        <w:rPr>
          <w:rFonts w:ascii="仿宋_GB2312" w:eastAsia="仿宋_GB2312" w:cs="DengXian-Regular" w:hint="eastAsia"/>
          <w:sz w:val="32"/>
          <w:szCs w:val="32"/>
        </w:rPr>
        <w:t>/</w:t>
      </w:r>
      <w:r>
        <w:rPr>
          <w:rFonts w:ascii="仿宋_GB2312" w:eastAsia="仿宋_GB2312" w:cs="DengXian-Regular" w:hint="eastAsia"/>
          <w:sz w:val="32"/>
          <w:szCs w:val="32"/>
        </w:rPr>
        <w:t>计划完整项目资金总数）</w:t>
      </w:r>
      <w:r>
        <w:rPr>
          <w:rFonts w:ascii="仿宋_GB2312" w:eastAsia="仿宋_GB2312" w:cs="DengXian-Regular" w:hint="eastAsia"/>
          <w:sz w:val="32"/>
          <w:szCs w:val="32"/>
        </w:rPr>
        <w:t>*100%</w:t>
      </w:r>
      <w:r>
        <w:rPr>
          <w:rFonts w:ascii="仿宋_GB2312" w:eastAsia="仿宋_GB2312" w:cs="DengXian-Regular" w:hint="eastAsia"/>
          <w:sz w:val="32"/>
          <w:szCs w:val="32"/>
        </w:rPr>
        <w:t>。</w:t>
      </w:r>
    </w:p>
    <w:p w14:paraId="3253A133"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w:t>
      </w:r>
      <w:r>
        <w:rPr>
          <w:rFonts w:ascii="仿宋_GB2312" w:eastAsia="仿宋_GB2312" w:cs="DengXian-Regular" w:hint="eastAsia"/>
          <w:sz w:val="32"/>
          <w:szCs w:val="32"/>
        </w:rPr>
        <w:t>年实际支出项目资金总额</w:t>
      </w:r>
      <w:r>
        <w:rPr>
          <w:rFonts w:ascii="仿宋_GB2312" w:eastAsia="仿宋_GB2312" w:cs="DengXian-Regular" w:hint="eastAsia"/>
          <w:sz w:val="32"/>
          <w:szCs w:val="32"/>
        </w:rPr>
        <w:t>5203.06</w:t>
      </w:r>
      <w:r>
        <w:rPr>
          <w:rFonts w:ascii="仿宋_GB2312" w:eastAsia="仿宋_GB2312" w:cs="DengXian-Regular" w:hint="eastAsia"/>
          <w:sz w:val="32"/>
          <w:szCs w:val="32"/>
        </w:rPr>
        <w:t>万元，年初预算共</w:t>
      </w:r>
      <w:r>
        <w:rPr>
          <w:rFonts w:ascii="仿宋_GB2312" w:eastAsia="仿宋_GB2312" w:cs="DengXian-Regular" w:hint="eastAsia"/>
          <w:sz w:val="32"/>
          <w:szCs w:val="32"/>
        </w:rPr>
        <w:t>28</w:t>
      </w:r>
      <w:r>
        <w:rPr>
          <w:rFonts w:ascii="仿宋_GB2312" w:eastAsia="仿宋_GB2312" w:cs="DengXian-Regular" w:hint="eastAsia"/>
          <w:sz w:val="32"/>
          <w:szCs w:val="32"/>
        </w:rPr>
        <w:t>个项目，预算数</w:t>
      </w:r>
      <w:r>
        <w:rPr>
          <w:rFonts w:ascii="仿宋_GB2312" w:eastAsia="仿宋_GB2312" w:cs="DengXian-Regular" w:hint="eastAsia"/>
          <w:sz w:val="32"/>
          <w:szCs w:val="32"/>
        </w:rPr>
        <w:t>5437.71</w:t>
      </w:r>
      <w:r>
        <w:rPr>
          <w:rFonts w:ascii="仿宋_GB2312" w:eastAsia="仿宋_GB2312" w:cs="DengXian-Regular" w:hint="eastAsia"/>
          <w:sz w:val="32"/>
          <w:szCs w:val="32"/>
        </w:rPr>
        <w:t>万元，项目资金使用率为</w:t>
      </w:r>
      <w:r>
        <w:rPr>
          <w:rFonts w:ascii="仿宋_GB2312" w:eastAsia="仿宋_GB2312" w:cs="DengXian-Regular" w:hint="eastAsia"/>
          <w:sz w:val="32"/>
          <w:szCs w:val="32"/>
        </w:rPr>
        <w:t>96</w:t>
      </w:r>
      <w:r>
        <w:rPr>
          <w:rFonts w:ascii="仿宋_GB2312" w:eastAsia="仿宋_GB2312" w:cs="DengXian-Regular" w:hint="eastAsia"/>
          <w:sz w:val="32"/>
          <w:szCs w:val="32"/>
        </w:rPr>
        <w:t>%</w:t>
      </w:r>
      <w:r>
        <w:rPr>
          <w:rFonts w:ascii="仿宋_GB2312" w:eastAsia="仿宋_GB2312" w:cs="DengXian-Regular" w:hint="eastAsia"/>
          <w:sz w:val="32"/>
          <w:szCs w:val="32"/>
        </w:rPr>
        <w:t>。</w:t>
      </w:r>
    </w:p>
    <w:p w14:paraId="4D5BE603"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10</w:t>
      </w:r>
      <w:r>
        <w:rPr>
          <w:rFonts w:ascii="仿宋_GB2312" w:eastAsia="仿宋_GB2312" w:cs="DengXian-Regular" w:hint="eastAsia"/>
          <w:sz w:val="32"/>
          <w:szCs w:val="32"/>
        </w:rPr>
        <w:t>分。</w:t>
      </w:r>
    </w:p>
    <w:p w14:paraId="5993DBAD" w14:textId="77777777" w:rsidR="000336D0" w:rsidRDefault="00F542D8">
      <w:pPr>
        <w:pStyle w:val="3"/>
        <w:spacing w:before="0" w:after="0" w:line="560" w:lineRule="exact"/>
        <w:ind w:firstLineChars="200" w:firstLine="643"/>
        <w:jc w:val="both"/>
        <w:rPr>
          <w:rFonts w:ascii="楷体" w:eastAsia="楷体" w:hAnsi="楷体"/>
          <w:sz w:val="32"/>
        </w:rPr>
      </w:pPr>
      <w:bookmarkStart w:id="69" w:name="_Toc28363"/>
      <w:r>
        <w:rPr>
          <w:rFonts w:ascii="楷体" w:eastAsia="楷体" w:hAnsi="楷体" w:hint="eastAsia"/>
          <w:sz w:val="32"/>
        </w:rPr>
        <w:t>（四）效果</w:t>
      </w:r>
      <w:bookmarkEnd w:id="67"/>
      <w:bookmarkEnd w:id="68"/>
      <w:r>
        <w:rPr>
          <w:rFonts w:ascii="楷体" w:eastAsia="楷体" w:hAnsi="楷体" w:hint="eastAsia"/>
          <w:sz w:val="32"/>
        </w:rPr>
        <w:t>（</w:t>
      </w:r>
      <w:r>
        <w:rPr>
          <w:rFonts w:ascii="楷体" w:eastAsia="楷体" w:hAnsi="楷体" w:hint="eastAsia"/>
          <w:sz w:val="32"/>
        </w:rPr>
        <w:t>20</w:t>
      </w:r>
      <w:r>
        <w:rPr>
          <w:rFonts w:ascii="楷体" w:eastAsia="楷体" w:hAnsi="楷体" w:hint="eastAsia"/>
          <w:sz w:val="32"/>
        </w:rPr>
        <w:t>分）</w:t>
      </w:r>
      <w:bookmarkEnd w:id="69"/>
    </w:p>
    <w:p w14:paraId="185F6CD8" w14:textId="77777777" w:rsidR="000336D0" w:rsidRDefault="00F542D8">
      <w:pPr>
        <w:spacing w:after="0" w:line="560" w:lineRule="exact"/>
        <w:ind w:firstLineChars="200" w:firstLine="640"/>
        <w:jc w:val="both"/>
        <w:textAlignment w:val="baseline"/>
        <w:rPr>
          <w:rFonts w:ascii="仿宋_GB2312" w:eastAsia="仿宋_GB2312" w:cs="DengXian-Regular"/>
          <w:sz w:val="32"/>
          <w:szCs w:val="32"/>
        </w:rPr>
      </w:pPr>
      <w:bookmarkStart w:id="70"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14:paraId="1FDF4AA6" w14:textId="77777777" w:rsidR="000336D0" w:rsidRDefault="00F542D8">
      <w:pPr>
        <w:spacing w:after="0" w:line="540" w:lineRule="exact"/>
        <w:jc w:val="center"/>
        <w:textAlignment w:val="baseline"/>
        <w:rPr>
          <w:rFonts w:ascii="宋体" w:eastAsia="宋体" w:hAnsi="宋体" w:cs="宋体"/>
          <w:b/>
          <w:bCs/>
          <w:sz w:val="32"/>
          <w:szCs w:val="32"/>
        </w:rPr>
      </w:pPr>
      <w:r>
        <w:rPr>
          <w:rFonts w:ascii="宋体" w:eastAsia="宋体" w:hAnsi="宋体" w:cs="宋体" w:hint="eastAsia"/>
          <w:b/>
          <w:bCs/>
          <w:sz w:val="32"/>
          <w:szCs w:val="32"/>
        </w:rPr>
        <w:t>表</w:t>
      </w:r>
      <w:r>
        <w:rPr>
          <w:rFonts w:ascii="宋体" w:eastAsia="宋体" w:hAnsi="宋体" w:cs="宋体" w:hint="eastAsia"/>
          <w:b/>
          <w:bCs/>
          <w:sz w:val="32"/>
          <w:szCs w:val="32"/>
        </w:rPr>
        <w:t xml:space="preserve">5  </w:t>
      </w:r>
      <w:r>
        <w:rPr>
          <w:rFonts w:ascii="宋体" w:eastAsia="宋体" w:hAnsi="宋体" w:cs="宋体" w:hint="eastAsia"/>
          <w:b/>
          <w:bCs/>
          <w:sz w:val="32"/>
          <w:szCs w:val="32"/>
        </w:rPr>
        <w:t>效果指标及得分情况表</w:t>
      </w:r>
    </w:p>
    <w:tbl>
      <w:tblPr>
        <w:tblW w:w="7040" w:type="dxa"/>
        <w:jc w:val="center"/>
        <w:tblLayout w:type="fixed"/>
        <w:tblCellMar>
          <w:top w:w="15" w:type="dxa"/>
          <w:left w:w="15" w:type="dxa"/>
          <w:bottom w:w="15" w:type="dxa"/>
          <w:right w:w="15" w:type="dxa"/>
        </w:tblCellMar>
        <w:tblLook w:val="04A0" w:firstRow="1" w:lastRow="0" w:firstColumn="1" w:lastColumn="0" w:noHBand="0" w:noVBand="1"/>
      </w:tblPr>
      <w:tblGrid>
        <w:gridCol w:w="1477"/>
        <w:gridCol w:w="1162"/>
        <w:gridCol w:w="2143"/>
        <w:gridCol w:w="1207"/>
        <w:gridCol w:w="1051"/>
      </w:tblGrid>
      <w:tr w:rsidR="000336D0" w14:paraId="67221DF3" w14:textId="77777777">
        <w:trPr>
          <w:trHeight w:hRule="exact" w:val="505"/>
          <w:jc w:val="center"/>
        </w:trPr>
        <w:tc>
          <w:tcPr>
            <w:tcW w:w="1477" w:type="dxa"/>
            <w:tcBorders>
              <w:top w:val="single" w:sz="4" w:space="0" w:color="000000"/>
              <w:left w:val="single" w:sz="4" w:space="0" w:color="000000"/>
              <w:bottom w:val="single" w:sz="4" w:space="0" w:color="000000"/>
              <w:right w:val="single" w:sz="4" w:space="0" w:color="000000"/>
            </w:tcBorders>
            <w:vAlign w:val="center"/>
          </w:tcPr>
          <w:p w14:paraId="543F9446" w14:textId="77777777" w:rsidR="000336D0" w:rsidRDefault="00F542D8">
            <w:pPr>
              <w:spacing w:after="0" w:line="540" w:lineRule="exact"/>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一级指标</w:t>
            </w:r>
          </w:p>
        </w:tc>
        <w:tc>
          <w:tcPr>
            <w:tcW w:w="1162" w:type="dxa"/>
            <w:tcBorders>
              <w:top w:val="single" w:sz="4" w:space="0" w:color="000000"/>
              <w:left w:val="single" w:sz="4" w:space="0" w:color="000000"/>
              <w:bottom w:val="single" w:sz="4" w:space="0" w:color="000000"/>
              <w:right w:val="single" w:sz="4" w:space="0" w:color="000000"/>
            </w:tcBorders>
            <w:vAlign w:val="center"/>
          </w:tcPr>
          <w:p w14:paraId="262836B2" w14:textId="77777777" w:rsidR="000336D0" w:rsidRDefault="00F542D8">
            <w:pPr>
              <w:spacing w:after="0" w:line="540" w:lineRule="exact"/>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二级指标</w:t>
            </w:r>
          </w:p>
        </w:tc>
        <w:tc>
          <w:tcPr>
            <w:tcW w:w="2143" w:type="dxa"/>
            <w:tcBorders>
              <w:top w:val="single" w:sz="4" w:space="0" w:color="000000"/>
              <w:left w:val="single" w:sz="4" w:space="0" w:color="000000"/>
              <w:bottom w:val="single" w:sz="4" w:space="0" w:color="000000"/>
              <w:right w:val="single" w:sz="4" w:space="0" w:color="000000"/>
            </w:tcBorders>
            <w:vAlign w:val="center"/>
          </w:tcPr>
          <w:p w14:paraId="6FC70867" w14:textId="77777777" w:rsidR="000336D0" w:rsidRDefault="00F542D8">
            <w:pPr>
              <w:spacing w:after="0" w:line="540" w:lineRule="exact"/>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三级指标</w:t>
            </w:r>
          </w:p>
        </w:tc>
        <w:tc>
          <w:tcPr>
            <w:tcW w:w="1207" w:type="dxa"/>
            <w:tcBorders>
              <w:top w:val="single" w:sz="4" w:space="0" w:color="000000"/>
              <w:left w:val="single" w:sz="4" w:space="0" w:color="000000"/>
              <w:bottom w:val="single" w:sz="4" w:space="0" w:color="000000"/>
              <w:right w:val="single" w:sz="4" w:space="0" w:color="000000"/>
            </w:tcBorders>
            <w:vAlign w:val="center"/>
          </w:tcPr>
          <w:p w14:paraId="419A4B08" w14:textId="77777777" w:rsidR="000336D0" w:rsidRDefault="00F542D8">
            <w:pPr>
              <w:spacing w:after="0" w:line="540" w:lineRule="exact"/>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分数权重</w:t>
            </w:r>
          </w:p>
        </w:tc>
        <w:tc>
          <w:tcPr>
            <w:tcW w:w="1051" w:type="dxa"/>
            <w:tcBorders>
              <w:top w:val="single" w:sz="4" w:space="0" w:color="000000"/>
              <w:left w:val="single" w:sz="4" w:space="0" w:color="000000"/>
              <w:bottom w:val="single" w:sz="4" w:space="0" w:color="000000"/>
              <w:right w:val="single" w:sz="4" w:space="0" w:color="000000"/>
            </w:tcBorders>
            <w:vAlign w:val="center"/>
          </w:tcPr>
          <w:p w14:paraId="573D563C" w14:textId="77777777" w:rsidR="000336D0" w:rsidRDefault="00F542D8">
            <w:pPr>
              <w:spacing w:after="0" w:line="540" w:lineRule="exact"/>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得分</w:t>
            </w:r>
          </w:p>
        </w:tc>
      </w:tr>
      <w:tr w:rsidR="000336D0" w14:paraId="5FAE8B91" w14:textId="77777777">
        <w:trPr>
          <w:trHeight w:hRule="exact" w:val="505"/>
          <w:jc w:val="center"/>
        </w:trPr>
        <w:tc>
          <w:tcPr>
            <w:tcW w:w="1477" w:type="dxa"/>
            <w:vMerge w:val="restart"/>
            <w:tcBorders>
              <w:top w:val="single" w:sz="4" w:space="0" w:color="000000"/>
              <w:left w:val="single" w:sz="4" w:space="0" w:color="000000"/>
              <w:bottom w:val="single" w:sz="4" w:space="0" w:color="000000"/>
              <w:right w:val="single" w:sz="4" w:space="0" w:color="000000"/>
            </w:tcBorders>
            <w:vAlign w:val="center"/>
          </w:tcPr>
          <w:p w14:paraId="22E3F189"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项目效果</w:t>
            </w:r>
          </w:p>
          <w:p w14:paraId="1DB5CAB8"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20</w:t>
            </w:r>
            <w:r>
              <w:rPr>
                <w:rFonts w:ascii="宋体" w:eastAsia="宋体" w:hAnsi="宋体" w:cs="宋体" w:hint="eastAsia"/>
                <w:sz w:val="21"/>
                <w:szCs w:val="21"/>
              </w:rPr>
              <w:t>分）</w:t>
            </w:r>
          </w:p>
        </w:tc>
        <w:tc>
          <w:tcPr>
            <w:tcW w:w="1162" w:type="dxa"/>
            <w:vMerge w:val="restart"/>
            <w:tcBorders>
              <w:top w:val="single" w:sz="4" w:space="0" w:color="000000"/>
              <w:left w:val="single" w:sz="4" w:space="0" w:color="000000"/>
              <w:bottom w:val="single" w:sz="4" w:space="0" w:color="000000"/>
              <w:right w:val="single" w:sz="4" w:space="0" w:color="000000"/>
            </w:tcBorders>
            <w:vAlign w:val="center"/>
          </w:tcPr>
          <w:p w14:paraId="622EC64A"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履职效益</w:t>
            </w:r>
          </w:p>
          <w:p w14:paraId="3779EFBB"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20</w:t>
            </w:r>
            <w:r>
              <w:rPr>
                <w:rFonts w:ascii="宋体" w:eastAsia="宋体" w:hAnsi="宋体" w:cs="宋体" w:hint="eastAsia"/>
                <w:sz w:val="21"/>
                <w:szCs w:val="21"/>
              </w:rPr>
              <w:t>分）</w:t>
            </w:r>
          </w:p>
        </w:tc>
        <w:tc>
          <w:tcPr>
            <w:tcW w:w="2143" w:type="dxa"/>
            <w:tcBorders>
              <w:top w:val="single" w:sz="4" w:space="0" w:color="000000"/>
              <w:left w:val="single" w:sz="4" w:space="0" w:color="000000"/>
              <w:bottom w:val="single" w:sz="4" w:space="0" w:color="000000"/>
              <w:right w:val="single" w:sz="4" w:space="0" w:color="000000"/>
            </w:tcBorders>
            <w:vAlign w:val="center"/>
          </w:tcPr>
          <w:p w14:paraId="5BEEB385"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部门整体效益</w:t>
            </w:r>
          </w:p>
        </w:tc>
        <w:tc>
          <w:tcPr>
            <w:tcW w:w="1207" w:type="dxa"/>
            <w:tcBorders>
              <w:top w:val="single" w:sz="4" w:space="0" w:color="000000"/>
              <w:left w:val="single" w:sz="4" w:space="0" w:color="000000"/>
              <w:bottom w:val="single" w:sz="4" w:space="0" w:color="000000"/>
              <w:right w:val="single" w:sz="4" w:space="0" w:color="000000"/>
            </w:tcBorders>
            <w:vAlign w:val="center"/>
          </w:tcPr>
          <w:p w14:paraId="6F69E64E"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10</w:t>
            </w:r>
          </w:p>
        </w:tc>
        <w:tc>
          <w:tcPr>
            <w:tcW w:w="1051" w:type="dxa"/>
            <w:tcBorders>
              <w:top w:val="single" w:sz="4" w:space="0" w:color="000000"/>
              <w:left w:val="single" w:sz="4" w:space="0" w:color="000000"/>
              <w:bottom w:val="single" w:sz="4" w:space="0" w:color="000000"/>
              <w:right w:val="single" w:sz="4" w:space="0" w:color="000000"/>
            </w:tcBorders>
            <w:vAlign w:val="center"/>
          </w:tcPr>
          <w:p w14:paraId="4CB53B3E"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10</w:t>
            </w:r>
          </w:p>
        </w:tc>
      </w:tr>
      <w:tr w:rsidR="000336D0" w14:paraId="067DEC45" w14:textId="77777777">
        <w:trPr>
          <w:trHeight w:hRule="exact" w:val="505"/>
          <w:jc w:val="center"/>
        </w:trPr>
        <w:tc>
          <w:tcPr>
            <w:tcW w:w="1477" w:type="dxa"/>
            <w:vMerge/>
            <w:tcBorders>
              <w:top w:val="single" w:sz="4" w:space="0" w:color="000000"/>
              <w:left w:val="single" w:sz="4" w:space="0" w:color="000000"/>
              <w:bottom w:val="single" w:sz="4" w:space="0" w:color="000000"/>
              <w:right w:val="single" w:sz="4" w:space="0" w:color="000000"/>
            </w:tcBorders>
            <w:vAlign w:val="center"/>
          </w:tcPr>
          <w:p w14:paraId="462D35E8" w14:textId="77777777" w:rsidR="000336D0" w:rsidRDefault="000336D0">
            <w:pPr>
              <w:spacing w:after="0"/>
              <w:jc w:val="center"/>
              <w:rPr>
                <w:rFonts w:ascii="宋体" w:eastAsia="宋体" w:hAnsi="宋体" w:cs="宋体"/>
                <w:sz w:val="21"/>
                <w:szCs w:val="21"/>
              </w:rPr>
            </w:pPr>
          </w:p>
        </w:tc>
        <w:tc>
          <w:tcPr>
            <w:tcW w:w="1162" w:type="dxa"/>
            <w:vMerge/>
            <w:tcBorders>
              <w:top w:val="single" w:sz="4" w:space="0" w:color="000000"/>
              <w:left w:val="single" w:sz="4" w:space="0" w:color="000000"/>
              <w:bottom w:val="single" w:sz="4" w:space="0" w:color="000000"/>
              <w:right w:val="single" w:sz="4" w:space="0" w:color="000000"/>
            </w:tcBorders>
            <w:vAlign w:val="center"/>
          </w:tcPr>
          <w:p w14:paraId="4F79E544" w14:textId="77777777" w:rsidR="000336D0" w:rsidRDefault="000336D0">
            <w:pPr>
              <w:spacing w:after="0"/>
              <w:jc w:val="center"/>
              <w:rPr>
                <w:rFonts w:ascii="宋体" w:eastAsia="宋体" w:hAnsi="宋体" w:cs="宋体"/>
                <w:sz w:val="21"/>
                <w:szCs w:val="21"/>
              </w:rPr>
            </w:pPr>
          </w:p>
        </w:tc>
        <w:tc>
          <w:tcPr>
            <w:tcW w:w="2143" w:type="dxa"/>
            <w:tcBorders>
              <w:top w:val="single" w:sz="4" w:space="0" w:color="000000"/>
              <w:left w:val="single" w:sz="4" w:space="0" w:color="000000"/>
              <w:bottom w:val="single" w:sz="4" w:space="0" w:color="000000"/>
              <w:right w:val="single" w:sz="4" w:space="0" w:color="000000"/>
            </w:tcBorders>
            <w:vAlign w:val="center"/>
          </w:tcPr>
          <w:p w14:paraId="125D2F55"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考评满意度</w:t>
            </w:r>
          </w:p>
        </w:tc>
        <w:tc>
          <w:tcPr>
            <w:tcW w:w="1207" w:type="dxa"/>
            <w:tcBorders>
              <w:top w:val="single" w:sz="4" w:space="0" w:color="000000"/>
              <w:left w:val="single" w:sz="4" w:space="0" w:color="000000"/>
              <w:bottom w:val="single" w:sz="4" w:space="0" w:color="000000"/>
              <w:right w:val="single" w:sz="4" w:space="0" w:color="000000"/>
            </w:tcBorders>
            <w:vAlign w:val="center"/>
          </w:tcPr>
          <w:p w14:paraId="1BED8A40"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10</w:t>
            </w:r>
          </w:p>
        </w:tc>
        <w:tc>
          <w:tcPr>
            <w:tcW w:w="1051" w:type="dxa"/>
            <w:tcBorders>
              <w:top w:val="single" w:sz="4" w:space="0" w:color="000000"/>
              <w:left w:val="single" w:sz="4" w:space="0" w:color="000000"/>
              <w:bottom w:val="single" w:sz="4" w:space="0" w:color="000000"/>
              <w:right w:val="single" w:sz="4" w:space="0" w:color="000000"/>
            </w:tcBorders>
            <w:vAlign w:val="center"/>
          </w:tcPr>
          <w:p w14:paraId="02DD7FD6"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10</w:t>
            </w:r>
          </w:p>
        </w:tc>
      </w:tr>
      <w:tr w:rsidR="000336D0" w14:paraId="5BFC0F31" w14:textId="77777777">
        <w:trPr>
          <w:trHeight w:hRule="exact" w:val="517"/>
          <w:jc w:val="center"/>
        </w:trPr>
        <w:tc>
          <w:tcPr>
            <w:tcW w:w="2639" w:type="dxa"/>
            <w:gridSpan w:val="2"/>
            <w:tcBorders>
              <w:top w:val="single" w:sz="4" w:space="0" w:color="000000"/>
              <w:left w:val="single" w:sz="4" w:space="0" w:color="000000"/>
              <w:bottom w:val="single" w:sz="4" w:space="0" w:color="000000"/>
              <w:right w:val="single" w:sz="4" w:space="0" w:color="000000"/>
            </w:tcBorders>
            <w:vAlign w:val="center"/>
          </w:tcPr>
          <w:p w14:paraId="27DDB709"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合计</w:t>
            </w:r>
          </w:p>
        </w:tc>
        <w:tc>
          <w:tcPr>
            <w:tcW w:w="2143" w:type="dxa"/>
            <w:tcBorders>
              <w:top w:val="single" w:sz="4" w:space="0" w:color="000000"/>
              <w:left w:val="single" w:sz="4" w:space="0" w:color="000000"/>
              <w:bottom w:val="single" w:sz="4" w:space="0" w:color="000000"/>
              <w:right w:val="single" w:sz="4" w:space="0" w:color="000000"/>
            </w:tcBorders>
            <w:vAlign w:val="center"/>
          </w:tcPr>
          <w:p w14:paraId="7FC3A5EE" w14:textId="77777777" w:rsidR="000336D0" w:rsidRDefault="000336D0">
            <w:pPr>
              <w:spacing w:after="0"/>
              <w:jc w:val="center"/>
              <w:rPr>
                <w:rFonts w:ascii="宋体" w:eastAsia="宋体" w:hAnsi="宋体" w:cs="宋体"/>
                <w:sz w:val="21"/>
                <w:szCs w:val="21"/>
              </w:rPr>
            </w:pPr>
          </w:p>
        </w:tc>
        <w:tc>
          <w:tcPr>
            <w:tcW w:w="1207" w:type="dxa"/>
            <w:tcBorders>
              <w:top w:val="single" w:sz="4" w:space="0" w:color="000000"/>
              <w:left w:val="single" w:sz="4" w:space="0" w:color="000000"/>
              <w:bottom w:val="single" w:sz="4" w:space="0" w:color="000000"/>
              <w:right w:val="single" w:sz="4" w:space="0" w:color="000000"/>
            </w:tcBorders>
            <w:vAlign w:val="center"/>
          </w:tcPr>
          <w:p w14:paraId="0FC18BF8"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20</w:t>
            </w:r>
          </w:p>
        </w:tc>
        <w:tc>
          <w:tcPr>
            <w:tcW w:w="1051" w:type="dxa"/>
            <w:tcBorders>
              <w:top w:val="single" w:sz="4" w:space="0" w:color="000000"/>
              <w:left w:val="single" w:sz="4" w:space="0" w:color="000000"/>
              <w:bottom w:val="single" w:sz="4" w:space="0" w:color="000000"/>
              <w:right w:val="single" w:sz="4" w:space="0" w:color="000000"/>
            </w:tcBorders>
            <w:vAlign w:val="center"/>
          </w:tcPr>
          <w:p w14:paraId="0F236590" w14:textId="77777777" w:rsidR="000336D0" w:rsidRDefault="00F542D8">
            <w:pPr>
              <w:spacing w:after="0"/>
              <w:jc w:val="center"/>
              <w:rPr>
                <w:rFonts w:ascii="宋体" w:eastAsia="宋体" w:hAnsi="宋体" w:cs="宋体"/>
                <w:sz w:val="21"/>
                <w:szCs w:val="21"/>
              </w:rPr>
            </w:pPr>
            <w:r>
              <w:rPr>
                <w:rFonts w:ascii="宋体" w:eastAsia="宋体" w:hAnsi="宋体" w:cs="宋体" w:hint="eastAsia"/>
                <w:sz w:val="21"/>
                <w:szCs w:val="21"/>
              </w:rPr>
              <w:t>20</w:t>
            </w:r>
          </w:p>
        </w:tc>
      </w:tr>
    </w:tbl>
    <w:p w14:paraId="6FDFA862"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bookmarkStart w:id="71" w:name="_Toc465149516"/>
      <w:bookmarkStart w:id="72" w:name="_Toc492652784"/>
      <w:bookmarkStart w:id="73" w:name="_Toc464638561"/>
      <w:bookmarkEnd w:id="70"/>
      <w:r>
        <w:rPr>
          <w:rFonts w:ascii="仿宋_GB2312" w:eastAsia="仿宋_GB2312" w:cs="DengXian-Regular" w:hint="eastAsia"/>
          <w:sz w:val="32"/>
          <w:szCs w:val="32"/>
        </w:rPr>
        <w:t>1.</w:t>
      </w:r>
      <w:r>
        <w:rPr>
          <w:rFonts w:ascii="仿宋_GB2312" w:eastAsia="仿宋_GB2312" w:cs="DengXian-Regular" w:hint="eastAsia"/>
          <w:sz w:val="32"/>
          <w:szCs w:val="32"/>
        </w:rPr>
        <w:t>部门整体效益（</w:t>
      </w:r>
      <w:r>
        <w:rPr>
          <w:rFonts w:ascii="仿宋_GB2312" w:eastAsia="仿宋_GB2312" w:cs="DengXian-Regular" w:hint="eastAsia"/>
          <w:sz w:val="32"/>
          <w:szCs w:val="32"/>
        </w:rPr>
        <w:t>10</w:t>
      </w:r>
      <w:r>
        <w:rPr>
          <w:rFonts w:ascii="仿宋_GB2312" w:eastAsia="仿宋_GB2312" w:cs="DengXian-Regular" w:hint="eastAsia"/>
          <w:sz w:val="32"/>
          <w:szCs w:val="32"/>
        </w:rPr>
        <w:t>分）</w:t>
      </w:r>
    </w:p>
    <w:p w14:paraId="724BB2C8"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该指标主要评价部门履行职责对社会发展所带来的直接或间接效益。</w:t>
      </w:r>
    </w:p>
    <w:p w14:paraId="5D16942C"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经查看相关资料，单位履行职责对社会发展所带来的社会效益较显著，有效的提高了社会公众的</w:t>
      </w:r>
      <w:r>
        <w:rPr>
          <w:rFonts w:ascii="仿宋_GB2312" w:eastAsia="仿宋_GB2312" w:cs="DengXian-Regular" w:hint="eastAsia"/>
          <w:sz w:val="32"/>
          <w:szCs w:val="32"/>
        </w:rPr>
        <w:t>安全</w:t>
      </w:r>
      <w:r>
        <w:rPr>
          <w:rFonts w:ascii="仿宋_GB2312" w:eastAsia="仿宋_GB2312" w:cs="DengXian-Regular" w:hint="eastAsia"/>
          <w:sz w:val="32"/>
          <w:szCs w:val="32"/>
        </w:rPr>
        <w:t>意识，减少了社会</w:t>
      </w:r>
      <w:r>
        <w:rPr>
          <w:rFonts w:ascii="仿宋_GB2312" w:eastAsia="仿宋_GB2312" w:cs="DengXian-Regular" w:hint="eastAsia"/>
          <w:sz w:val="32"/>
          <w:szCs w:val="32"/>
        </w:rPr>
        <w:t>不稳定</w:t>
      </w:r>
      <w:r>
        <w:rPr>
          <w:rFonts w:ascii="仿宋_GB2312" w:eastAsia="仿宋_GB2312" w:cs="DengXian-Regular" w:hint="eastAsia"/>
          <w:sz w:val="32"/>
          <w:szCs w:val="32"/>
        </w:rPr>
        <w:t>因素。</w:t>
      </w:r>
    </w:p>
    <w:p w14:paraId="463F3D04"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hint="eastAsia"/>
          <w:sz w:val="32"/>
          <w:szCs w:val="32"/>
        </w:rPr>
        <w:t>10</w:t>
      </w:r>
      <w:r>
        <w:rPr>
          <w:rFonts w:ascii="仿宋_GB2312" w:eastAsia="仿宋_GB2312" w:cs="DengXian-Regular" w:hint="eastAsia"/>
          <w:sz w:val="32"/>
          <w:szCs w:val="32"/>
        </w:rPr>
        <w:t>分。</w:t>
      </w:r>
    </w:p>
    <w:p w14:paraId="0314A4EA" w14:textId="77777777" w:rsidR="000336D0" w:rsidRDefault="00F542D8">
      <w:pPr>
        <w:spacing w:after="0" w:line="540" w:lineRule="exact"/>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考评满意度（</w:t>
      </w:r>
      <w:r>
        <w:rPr>
          <w:rFonts w:ascii="仿宋_GB2312" w:eastAsia="仿宋_GB2312" w:cs="DengXian-Regular" w:hint="eastAsia"/>
          <w:sz w:val="32"/>
          <w:szCs w:val="32"/>
        </w:rPr>
        <w:t>10</w:t>
      </w:r>
      <w:r>
        <w:rPr>
          <w:rFonts w:ascii="仿宋_GB2312" w:eastAsia="仿宋_GB2312" w:cs="DengXian-Regular" w:hint="eastAsia"/>
          <w:sz w:val="32"/>
          <w:szCs w:val="32"/>
        </w:rPr>
        <w:t>分）</w:t>
      </w:r>
    </w:p>
    <w:p w14:paraId="4A074C0C" w14:textId="77777777" w:rsidR="000336D0" w:rsidRDefault="00F542D8">
      <w:pPr>
        <w:spacing w:after="0" w:line="540" w:lineRule="exact"/>
        <w:ind w:firstLineChars="200" w:firstLine="640"/>
        <w:jc w:val="both"/>
        <w:textAlignment w:val="baseline"/>
        <w:rPr>
          <w:rFonts w:ascii="仿宋_GB2312" w:eastAsia="仿宋_GB2312" w:hAnsi="宋体" w:cs="Times New Roman"/>
          <w:sz w:val="32"/>
          <w:szCs w:val="32"/>
          <w:u w:color="000000"/>
        </w:rPr>
      </w:pPr>
      <w:r>
        <w:rPr>
          <w:rFonts w:ascii="仿宋_GB2312" w:eastAsia="仿宋_GB2312" w:hAnsi="宋体" w:cs="Times New Roman" w:hint="eastAsia"/>
          <w:sz w:val="32"/>
          <w:szCs w:val="32"/>
          <w:u w:color="000000"/>
        </w:rPr>
        <w:t>该指标主要评价社会公众或部门的服务对象对部门履职效果的满意程度。</w:t>
      </w:r>
    </w:p>
    <w:p w14:paraId="14FD3431" w14:textId="77777777" w:rsidR="000336D0" w:rsidRDefault="00F542D8">
      <w:pPr>
        <w:spacing w:after="0" w:line="540" w:lineRule="exact"/>
        <w:ind w:firstLineChars="200" w:firstLine="640"/>
        <w:jc w:val="both"/>
        <w:textAlignment w:val="baseline"/>
        <w:rPr>
          <w:rFonts w:ascii="仿宋_GB2312" w:eastAsia="仿宋_GB2312" w:hAnsi="宋体" w:cs="Times New Roman"/>
          <w:sz w:val="32"/>
          <w:szCs w:val="32"/>
          <w:u w:color="000000"/>
        </w:rPr>
      </w:pPr>
      <w:r>
        <w:rPr>
          <w:rFonts w:ascii="仿宋_GB2312" w:eastAsia="仿宋_GB2312" w:hAnsi="宋体" w:cs="Times New Roman" w:hint="eastAsia"/>
          <w:sz w:val="32"/>
          <w:szCs w:val="32"/>
          <w:u w:color="000000"/>
        </w:rPr>
        <w:t>针对该指标，我们随机选取了</w:t>
      </w:r>
      <w:r>
        <w:rPr>
          <w:rFonts w:ascii="仿宋_GB2312" w:eastAsia="仿宋_GB2312" w:hAnsi="宋体" w:cs="Times New Roman" w:hint="eastAsia"/>
          <w:sz w:val="32"/>
          <w:szCs w:val="32"/>
          <w:u w:color="000000"/>
        </w:rPr>
        <w:t>3</w:t>
      </w:r>
      <w:r>
        <w:rPr>
          <w:rFonts w:ascii="仿宋_GB2312" w:eastAsia="仿宋_GB2312" w:hAnsi="宋体" w:cs="Times New Roman" w:hint="eastAsia"/>
          <w:sz w:val="32"/>
          <w:szCs w:val="32"/>
          <w:u w:color="000000"/>
        </w:rPr>
        <w:t>0</w:t>
      </w:r>
      <w:r>
        <w:rPr>
          <w:rFonts w:ascii="仿宋_GB2312" w:eastAsia="仿宋_GB2312" w:hAnsi="宋体" w:cs="Times New Roman" w:hint="eastAsia"/>
          <w:sz w:val="32"/>
          <w:szCs w:val="32"/>
          <w:u w:color="000000"/>
        </w:rPr>
        <w:t>个调查对象进行了问卷调查，具体调查情况如下：</w:t>
      </w:r>
    </w:p>
    <w:p w14:paraId="50C7FF63" w14:textId="77777777" w:rsidR="000336D0" w:rsidRDefault="00F542D8">
      <w:pPr>
        <w:spacing w:after="0" w:line="540" w:lineRule="exact"/>
        <w:jc w:val="center"/>
        <w:textAlignment w:val="baseline"/>
        <w:rPr>
          <w:rFonts w:ascii="宋体" w:eastAsia="宋体" w:hAnsi="宋体" w:cs="宋体"/>
          <w:b/>
          <w:bCs/>
          <w:sz w:val="32"/>
          <w:szCs w:val="32"/>
          <w:u w:color="000000"/>
        </w:rPr>
      </w:pPr>
      <w:r>
        <w:rPr>
          <w:rFonts w:ascii="宋体" w:eastAsia="宋体" w:hAnsi="宋体" w:cs="宋体" w:hint="eastAsia"/>
          <w:b/>
          <w:bCs/>
          <w:sz w:val="32"/>
          <w:szCs w:val="32"/>
          <w:u w:color="000000"/>
        </w:rPr>
        <w:t>表</w:t>
      </w:r>
      <w:r>
        <w:rPr>
          <w:rFonts w:ascii="宋体" w:eastAsia="宋体" w:hAnsi="宋体" w:cs="宋体" w:hint="eastAsia"/>
          <w:b/>
          <w:bCs/>
          <w:sz w:val="32"/>
          <w:szCs w:val="32"/>
          <w:u w:color="000000"/>
        </w:rPr>
        <w:t xml:space="preserve">6  </w:t>
      </w:r>
      <w:r>
        <w:rPr>
          <w:rFonts w:ascii="宋体" w:eastAsia="宋体" w:hAnsi="宋体" w:cs="宋体" w:hint="eastAsia"/>
          <w:b/>
          <w:bCs/>
          <w:sz w:val="32"/>
          <w:szCs w:val="32"/>
          <w:u w:color="000000"/>
        </w:rPr>
        <w:t>服务对象满意度调查问卷汇总表</w:t>
      </w:r>
    </w:p>
    <w:p w14:paraId="239D4CA9" w14:textId="77777777" w:rsidR="000336D0" w:rsidRDefault="00F542D8">
      <w:pPr>
        <w:spacing w:after="0" w:line="540" w:lineRule="exact"/>
        <w:ind w:firstLineChars="3300" w:firstLine="6930"/>
        <w:jc w:val="both"/>
        <w:textAlignment w:val="baseline"/>
        <w:rPr>
          <w:rFonts w:ascii="仿宋_GB2312" w:eastAsia="仿宋_GB2312" w:hAnsi="宋体" w:cs="Times New Roman"/>
          <w:sz w:val="32"/>
          <w:szCs w:val="32"/>
          <w:u w:color="000000"/>
        </w:rPr>
      </w:pPr>
      <w:r>
        <w:rPr>
          <w:rFonts w:ascii="宋体" w:eastAsia="宋体" w:hAnsi="宋体" w:cs="宋体" w:hint="eastAsia"/>
          <w:sz w:val="21"/>
          <w:szCs w:val="21"/>
          <w:u w:color="000000"/>
        </w:rPr>
        <w:t>单位：人次</w:t>
      </w:r>
    </w:p>
    <w:tbl>
      <w:tblPr>
        <w:tblW w:w="8160" w:type="dxa"/>
        <w:jc w:val="center"/>
        <w:tblLayout w:type="fixed"/>
        <w:tblCellMar>
          <w:top w:w="15" w:type="dxa"/>
          <w:left w:w="15" w:type="dxa"/>
          <w:bottom w:w="15" w:type="dxa"/>
          <w:right w:w="15" w:type="dxa"/>
        </w:tblCellMar>
        <w:tblLook w:val="04A0" w:firstRow="1" w:lastRow="0" w:firstColumn="1" w:lastColumn="0" w:noHBand="0" w:noVBand="1"/>
      </w:tblPr>
      <w:tblGrid>
        <w:gridCol w:w="3738"/>
        <w:gridCol w:w="1335"/>
        <w:gridCol w:w="1166"/>
        <w:gridCol w:w="1056"/>
        <w:gridCol w:w="865"/>
      </w:tblGrid>
      <w:tr w:rsidR="000336D0" w14:paraId="1664C5A2" w14:textId="77777777">
        <w:trPr>
          <w:trHeight w:val="540"/>
          <w:jc w:val="center"/>
        </w:trPr>
        <w:tc>
          <w:tcPr>
            <w:tcW w:w="3738" w:type="dxa"/>
            <w:tcBorders>
              <w:top w:val="single" w:sz="4" w:space="0" w:color="auto"/>
              <w:left w:val="single" w:sz="4" w:space="0" w:color="auto"/>
              <w:bottom w:val="single" w:sz="4" w:space="0" w:color="auto"/>
              <w:right w:val="single" w:sz="4" w:space="0" w:color="auto"/>
            </w:tcBorders>
            <w:vAlign w:val="center"/>
          </w:tcPr>
          <w:p w14:paraId="6492C51C" w14:textId="77777777" w:rsidR="000336D0" w:rsidRDefault="00F542D8">
            <w:pPr>
              <w:spacing w:after="0"/>
              <w:jc w:val="center"/>
              <w:textAlignment w:val="baseline"/>
              <w:rPr>
                <w:rFonts w:ascii="宋体" w:eastAsia="宋体" w:hAnsi="宋体" w:cs="Times New Roman"/>
                <w:b/>
                <w:bCs/>
                <w:sz w:val="21"/>
                <w:szCs w:val="21"/>
                <w:u w:color="000000"/>
              </w:rPr>
            </w:pPr>
            <w:r>
              <w:rPr>
                <w:rFonts w:ascii="宋体" w:eastAsia="宋体" w:hAnsi="宋体" w:cs="Times New Roman" w:hint="eastAsia"/>
                <w:b/>
                <w:bCs/>
                <w:sz w:val="21"/>
                <w:szCs w:val="21"/>
                <w:u w:color="000000"/>
              </w:rPr>
              <w:t>调查项目</w:t>
            </w:r>
          </w:p>
        </w:tc>
        <w:tc>
          <w:tcPr>
            <w:tcW w:w="1335" w:type="dxa"/>
            <w:tcBorders>
              <w:top w:val="single" w:sz="4" w:space="0" w:color="auto"/>
              <w:left w:val="single" w:sz="4" w:space="0" w:color="auto"/>
              <w:bottom w:val="single" w:sz="4" w:space="0" w:color="auto"/>
              <w:right w:val="single" w:sz="4" w:space="0" w:color="auto"/>
            </w:tcBorders>
            <w:vAlign w:val="center"/>
          </w:tcPr>
          <w:p w14:paraId="6DA0BB94" w14:textId="77777777" w:rsidR="000336D0" w:rsidRDefault="00F542D8">
            <w:pPr>
              <w:spacing w:after="0"/>
              <w:jc w:val="center"/>
              <w:textAlignment w:val="baseline"/>
              <w:rPr>
                <w:rFonts w:ascii="宋体" w:eastAsia="宋体" w:hAnsi="宋体" w:cs="Times New Roman"/>
                <w:b/>
                <w:bCs/>
                <w:sz w:val="21"/>
                <w:szCs w:val="21"/>
                <w:u w:color="000000"/>
              </w:rPr>
            </w:pPr>
            <w:r>
              <w:rPr>
                <w:rFonts w:ascii="宋体" w:eastAsia="宋体" w:hAnsi="宋体" w:cs="Times New Roman" w:hint="eastAsia"/>
                <w:b/>
                <w:bCs/>
                <w:sz w:val="21"/>
                <w:szCs w:val="21"/>
                <w:u w:color="000000"/>
              </w:rPr>
              <w:t>满意</w:t>
            </w:r>
          </w:p>
        </w:tc>
        <w:tc>
          <w:tcPr>
            <w:tcW w:w="1166" w:type="dxa"/>
            <w:tcBorders>
              <w:top w:val="single" w:sz="4" w:space="0" w:color="auto"/>
              <w:left w:val="single" w:sz="4" w:space="0" w:color="auto"/>
              <w:bottom w:val="single" w:sz="4" w:space="0" w:color="auto"/>
              <w:right w:val="single" w:sz="4" w:space="0" w:color="auto"/>
            </w:tcBorders>
            <w:vAlign w:val="center"/>
          </w:tcPr>
          <w:p w14:paraId="4A4918FF" w14:textId="77777777" w:rsidR="000336D0" w:rsidRDefault="00F542D8">
            <w:pPr>
              <w:spacing w:after="0"/>
              <w:jc w:val="center"/>
              <w:textAlignment w:val="baseline"/>
              <w:rPr>
                <w:rFonts w:ascii="宋体" w:eastAsia="宋体" w:hAnsi="宋体" w:cs="Times New Roman"/>
                <w:b/>
                <w:bCs/>
                <w:sz w:val="21"/>
                <w:szCs w:val="21"/>
                <w:u w:color="000000"/>
              </w:rPr>
            </w:pPr>
            <w:r>
              <w:rPr>
                <w:rFonts w:ascii="宋体" w:eastAsia="宋体" w:hAnsi="宋体" w:cs="Times New Roman" w:hint="eastAsia"/>
                <w:b/>
                <w:bCs/>
                <w:sz w:val="21"/>
                <w:szCs w:val="21"/>
                <w:u w:color="000000"/>
              </w:rPr>
              <w:t>一般</w:t>
            </w:r>
          </w:p>
        </w:tc>
        <w:tc>
          <w:tcPr>
            <w:tcW w:w="1056" w:type="dxa"/>
            <w:tcBorders>
              <w:top w:val="single" w:sz="4" w:space="0" w:color="auto"/>
              <w:left w:val="single" w:sz="4" w:space="0" w:color="auto"/>
              <w:bottom w:val="single" w:sz="4" w:space="0" w:color="auto"/>
              <w:right w:val="single" w:sz="4" w:space="0" w:color="auto"/>
            </w:tcBorders>
            <w:vAlign w:val="center"/>
          </w:tcPr>
          <w:p w14:paraId="7150CEC4" w14:textId="77777777" w:rsidR="000336D0" w:rsidRDefault="00F542D8">
            <w:pPr>
              <w:spacing w:after="0"/>
              <w:jc w:val="center"/>
              <w:textAlignment w:val="baseline"/>
              <w:rPr>
                <w:rFonts w:ascii="宋体" w:eastAsia="宋体" w:hAnsi="宋体" w:cs="Times New Roman"/>
                <w:b/>
                <w:bCs/>
                <w:sz w:val="21"/>
                <w:szCs w:val="21"/>
                <w:u w:color="000000"/>
              </w:rPr>
            </w:pPr>
            <w:r>
              <w:rPr>
                <w:rFonts w:ascii="宋体" w:eastAsia="宋体" w:hAnsi="宋体" w:cs="Times New Roman" w:hint="eastAsia"/>
                <w:b/>
                <w:bCs/>
                <w:sz w:val="21"/>
                <w:szCs w:val="21"/>
                <w:u w:color="000000"/>
              </w:rPr>
              <w:t>不满意</w:t>
            </w:r>
          </w:p>
        </w:tc>
        <w:tc>
          <w:tcPr>
            <w:tcW w:w="865" w:type="dxa"/>
            <w:tcBorders>
              <w:top w:val="single" w:sz="4" w:space="0" w:color="auto"/>
              <w:left w:val="single" w:sz="4" w:space="0" w:color="auto"/>
              <w:bottom w:val="single" w:sz="4" w:space="0" w:color="auto"/>
              <w:right w:val="single" w:sz="4" w:space="0" w:color="auto"/>
            </w:tcBorders>
            <w:vAlign w:val="center"/>
          </w:tcPr>
          <w:p w14:paraId="44193721" w14:textId="77777777" w:rsidR="000336D0" w:rsidRDefault="00F542D8">
            <w:pPr>
              <w:spacing w:after="0"/>
              <w:jc w:val="center"/>
              <w:textAlignment w:val="baseline"/>
              <w:rPr>
                <w:rFonts w:ascii="宋体" w:eastAsia="宋体" w:hAnsi="宋体" w:cs="Times New Roman"/>
                <w:b/>
                <w:bCs/>
                <w:sz w:val="21"/>
                <w:szCs w:val="21"/>
                <w:u w:color="000000"/>
              </w:rPr>
            </w:pPr>
            <w:r>
              <w:rPr>
                <w:rFonts w:ascii="宋体" w:eastAsia="宋体" w:hAnsi="宋体" w:cs="Times New Roman" w:hint="eastAsia"/>
                <w:b/>
                <w:bCs/>
                <w:sz w:val="21"/>
                <w:szCs w:val="21"/>
                <w:u w:color="000000"/>
              </w:rPr>
              <w:t>合计</w:t>
            </w:r>
          </w:p>
        </w:tc>
      </w:tr>
      <w:tr w:rsidR="000336D0" w14:paraId="480EB07A" w14:textId="77777777">
        <w:trPr>
          <w:trHeight w:val="587"/>
          <w:jc w:val="center"/>
        </w:trPr>
        <w:tc>
          <w:tcPr>
            <w:tcW w:w="3738" w:type="dxa"/>
            <w:tcBorders>
              <w:top w:val="single" w:sz="4" w:space="0" w:color="000000"/>
              <w:left w:val="single" w:sz="4" w:space="0" w:color="000000"/>
              <w:bottom w:val="single" w:sz="4" w:space="0" w:color="000000"/>
              <w:right w:val="single" w:sz="4" w:space="0" w:color="000000"/>
            </w:tcBorders>
            <w:vAlign w:val="center"/>
          </w:tcPr>
          <w:p w14:paraId="32FE86C2" w14:textId="77777777" w:rsidR="000336D0" w:rsidRDefault="00F542D8">
            <w:pPr>
              <w:spacing w:after="0"/>
              <w:jc w:val="both"/>
              <w:textAlignment w:val="baseline"/>
              <w:rPr>
                <w:rFonts w:ascii="宋体" w:eastAsia="宋体" w:hAnsi="宋体" w:cs="Times New Roman"/>
                <w:sz w:val="21"/>
                <w:szCs w:val="21"/>
                <w:u w:color="000000"/>
              </w:rPr>
            </w:pPr>
            <w:r>
              <w:rPr>
                <w:rFonts w:ascii="宋体" w:eastAsia="宋体" w:hAnsi="宋体" w:cs="Times New Roman" w:hint="eastAsia"/>
                <w:sz w:val="21"/>
                <w:szCs w:val="21"/>
                <w:u w:color="000000"/>
              </w:rPr>
              <w:t>社会治安状况是否满意</w:t>
            </w:r>
          </w:p>
        </w:tc>
        <w:tc>
          <w:tcPr>
            <w:tcW w:w="1335" w:type="dxa"/>
            <w:tcBorders>
              <w:top w:val="single" w:sz="4" w:space="0" w:color="000000"/>
              <w:left w:val="single" w:sz="4" w:space="0" w:color="000000"/>
              <w:bottom w:val="single" w:sz="4" w:space="0" w:color="000000"/>
              <w:right w:val="single" w:sz="4" w:space="0" w:color="000000"/>
            </w:tcBorders>
            <w:vAlign w:val="center"/>
          </w:tcPr>
          <w:p w14:paraId="69848F13" w14:textId="77777777" w:rsidR="000336D0" w:rsidRDefault="00F542D8">
            <w:pPr>
              <w:spacing w:after="0"/>
              <w:jc w:val="center"/>
              <w:textAlignment w:val="baseline"/>
              <w:rPr>
                <w:rFonts w:ascii="宋体" w:eastAsia="宋体" w:hAnsi="宋体" w:cs="Times New Roman"/>
                <w:sz w:val="21"/>
                <w:szCs w:val="21"/>
                <w:u w:color="000000"/>
              </w:rPr>
            </w:pPr>
            <w:r>
              <w:rPr>
                <w:rFonts w:ascii="宋体" w:eastAsia="宋体" w:hAnsi="宋体" w:cs="Times New Roman" w:hint="eastAsia"/>
                <w:sz w:val="21"/>
                <w:szCs w:val="21"/>
                <w:u w:color="000000"/>
              </w:rPr>
              <w:t>满意</w:t>
            </w:r>
          </w:p>
        </w:tc>
        <w:tc>
          <w:tcPr>
            <w:tcW w:w="1166" w:type="dxa"/>
            <w:tcBorders>
              <w:top w:val="single" w:sz="4" w:space="0" w:color="000000"/>
              <w:left w:val="single" w:sz="4" w:space="0" w:color="000000"/>
              <w:bottom w:val="single" w:sz="4" w:space="0" w:color="000000"/>
              <w:right w:val="single" w:sz="4" w:space="0" w:color="000000"/>
            </w:tcBorders>
            <w:vAlign w:val="center"/>
          </w:tcPr>
          <w:p w14:paraId="1D71BA80" w14:textId="77777777" w:rsidR="000336D0" w:rsidRDefault="000336D0">
            <w:pPr>
              <w:spacing w:after="0"/>
              <w:jc w:val="center"/>
              <w:textAlignment w:val="baseline"/>
              <w:rPr>
                <w:rFonts w:ascii="宋体" w:eastAsia="宋体" w:hAnsi="宋体" w:cs="Times New Roman"/>
                <w:sz w:val="21"/>
                <w:szCs w:val="21"/>
                <w:u w:color="00000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2F0C77E0" w14:textId="77777777" w:rsidR="000336D0" w:rsidRDefault="000336D0">
            <w:pPr>
              <w:spacing w:after="0"/>
              <w:jc w:val="center"/>
              <w:textAlignment w:val="baseline"/>
              <w:rPr>
                <w:rFonts w:ascii="宋体" w:eastAsia="宋体" w:hAnsi="宋体" w:cs="Times New Roman"/>
                <w:sz w:val="21"/>
                <w:szCs w:val="21"/>
                <w:u w:color="000000"/>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0C5F88C5" w14:textId="77777777" w:rsidR="000336D0" w:rsidRDefault="00F542D8">
            <w:pPr>
              <w:spacing w:after="0"/>
              <w:jc w:val="center"/>
              <w:textAlignment w:val="baseline"/>
              <w:rPr>
                <w:rFonts w:ascii="宋体" w:eastAsia="宋体" w:hAnsi="宋体" w:cs="Times New Roman"/>
                <w:sz w:val="21"/>
                <w:szCs w:val="21"/>
                <w:u w:color="000000"/>
              </w:rPr>
            </w:pPr>
            <w:r>
              <w:rPr>
                <w:rFonts w:ascii="宋体" w:eastAsia="宋体" w:hAnsi="宋体" w:cs="Times New Roman" w:hint="eastAsia"/>
                <w:sz w:val="21"/>
                <w:szCs w:val="21"/>
                <w:u w:color="000000"/>
              </w:rPr>
              <w:t>100</w:t>
            </w:r>
          </w:p>
        </w:tc>
      </w:tr>
      <w:tr w:rsidR="000336D0" w14:paraId="14CFA258" w14:textId="77777777">
        <w:trPr>
          <w:trHeight w:val="530"/>
          <w:jc w:val="center"/>
        </w:trPr>
        <w:tc>
          <w:tcPr>
            <w:tcW w:w="3738" w:type="dxa"/>
            <w:tcBorders>
              <w:top w:val="single" w:sz="4" w:space="0" w:color="000000"/>
              <w:left w:val="single" w:sz="4" w:space="0" w:color="000000"/>
              <w:bottom w:val="single" w:sz="4" w:space="0" w:color="000000"/>
              <w:right w:val="single" w:sz="4" w:space="0" w:color="000000"/>
            </w:tcBorders>
            <w:vAlign w:val="center"/>
          </w:tcPr>
          <w:p w14:paraId="76951A06" w14:textId="77777777" w:rsidR="000336D0" w:rsidRDefault="00F542D8">
            <w:pPr>
              <w:spacing w:after="0"/>
              <w:jc w:val="both"/>
              <w:textAlignment w:val="baseline"/>
              <w:rPr>
                <w:rFonts w:ascii="宋体" w:eastAsia="宋体" w:hAnsi="宋体" w:cs="Times New Roman"/>
                <w:sz w:val="21"/>
                <w:szCs w:val="21"/>
                <w:u w:color="000000"/>
              </w:rPr>
            </w:pPr>
            <w:r>
              <w:rPr>
                <w:rFonts w:ascii="宋体" w:eastAsia="宋体" w:hAnsi="宋体" w:cs="Times New Roman" w:hint="eastAsia"/>
                <w:sz w:val="21"/>
                <w:szCs w:val="21"/>
                <w:u w:color="000000"/>
              </w:rPr>
              <w:t>民警执法执勤时的总体印象是否满意</w:t>
            </w:r>
          </w:p>
        </w:tc>
        <w:tc>
          <w:tcPr>
            <w:tcW w:w="1335" w:type="dxa"/>
            <w:tcBorders>
              <w:top w:val="single" w:sz="4" w:space="0" w:color="000000"/>
              <w:left w:val="single" w:sz="4" w:space="0" w:color="000000"/>
              <w:bottom w:val="single" w:sz="4" w:space="0" w:color="000000"/>
              <w:right w:val="single" w:sz="4" w:space="0" w:color="000000"/>
            </w:tcBorders>
            <w:vAlign w:val="center"/>
          </w:tcPr>
          <w:p w14:paraId="511452FD" w14:textId="77777777" w:rsidR="000336D0" w:rsidRDefault="00F542D8">
            <w:pPr>
              <w:spacing w:after="0"/>
              <w:jc w:val="center"/>
              <w:textAlignment w:val="baseline"/>
              <w:rPr>
                <w:rFonts w:ascii="宋体" w:eastAsia="宋体" w:hAnsi="宋体" w:cs="Times New Roman"/>
                <w:sz w:val="21"/>
                <w:szCs w:val="21"/>
                <w:u w:color="000000"/>
              </w:rPr>
            </w:pPr>
            <w:r>
              <w:rPr>
                <w:rFonts w:ascii="宋体" w:eastAsia="宋体" w:hAnsi="宋体" w:cs="Times New Roman" w:hint="eastAsia"/>
                <w:sz w:val="21"/>
                <w:szCs w:val="21"/>
                <w:u w:color="000000"/>
              </w:rPr>
              <w:t>满意</w:t>
            </w:r>
          </w:p>
        </w:tc>
        <w:tc>
          <w:tcPr>
            <w:tcW w:w="1166" w:type="dxa"/>
            <w:tcBorders>
              <w:top w:val="single" w:sz="4" w:space="0" w:color="000000"/>
              <w:left w:val="single" w:sz="4" w:space="0" w:color="000000"/>
              <w:bottom w:val="single" w:sz="4" w:space="0" w:color="000000"/>
              <w:right w:val="single" w:sz="4" w:space="0" w:color="000000"/>
            </w:tcBorders>
            <w:vAlign w:val="center"/>
          </w:tcPr>
          <w:p w14:paraId="13C082AA" w14:textId="77777777" w:rsidR="000336D0" w:rsidRDefault="000336D0">
            <w:pPr>
              <w:spacing w:after="0"/>
              <w:jc w:val="center"/>
              <w:textAlignment w:val="baseline"/>
              <w:rPr>
                <w:rFonts w:ascii="宋体" w:eastAsia="宋体" w:hAnsi="宋体" w:cs="Times New Roman"/>
                <w:sz w:val="21"/>
                <w:szCs w:val="21"/>
                <w:u w:color="00000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5B616390" w14:textId="77777777" w:rsidR="000336D0" w:rsidRDefault="000336D0">
            <w:pPr>
              <w:spacing w:after="0"/>
              <w:jc w:val="center"/>
              <w:textAlignment w:val="baseline"/>
              <w:rPr>
                <w:rFonts w:ascii="宋体" w:eastAsia="宋体" w:hAnsi="宋体" w:cs="Times New Roman"/>
                <w:sz w:val="21"/>
                <w:szCs w:val="21"/>
                <w:u w:color="000000"/>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423560CE" w14:textId="77777777" w:rsidR="000336D0" w:rsidRDefault="00F542D8">
            <w:pPr>
              <w:spacing w:after="0"/>
              <w:jc w:val="center"/>
              <w:textAlignment w:val="baseline"/>
              <w:rPr>
                <w:rFonts w:ascii="宋体" w:eastAsia="宋体" w:hAnsi="宋体" w:cs="Times New Roman"/>
                <w:sz w:val="21"/>
                <w:szCs w:val="21"/>
                <w:u w:color="000000"/>
              </w:rPr>
            </w:pPr>
            <w:r>
              <w:rPr>
                <w:rFonts w:ascii="宋体" w:eastAsia="宋体" w:hAnsi="宋体" w:cs="Times New Roman" w:hint="eastAsia"/>
                <w:sz w:val="21"/>
                <w:szCs w:val="21"/>
                <w:u w:color="000000"/>
              </w:rPr>
              <w:t>100</w:t>
            </w:r>
          </w:p>
        </w:tc>
      </w:tr>
      <w:tr w:rsidR="000336D0" w14:paraId="1A13F579" w14:textId="77777777">
        <w:trPr>
          <w:trHeight w:val="584"/>
          <w:jc w:val="center"/>
        </w:trPr>
        <w:tc>
          <w:tcPr>
            <w:tcW w:w="3738" w:type="dxa"/>
            <w:tcBorders>
              <w:top w:val="single" w:sz="4" w:space="0" w:color="000000"/>
              <w:left w:val="single" w:sz="4" w:space="0" w:color="000000"/>
              <w:bottom w:val="single" w:sz="4" w:space="0" w:color="000000"/>
              <w:right w:val="single" w:sz="4" w:space="0" w:color="000000"/>
            </w:tcBorders>
            <w:vAlign w:val="center"/>
          </w:tcPr>
          <w:p w14:paraId="7C93C5D5" w14:textId="77777777" w:rsidR="000336D0" w:rsidRDefault="00F542D8">
            <w:pPr>
              <w:spacing w:after="0"/>
              <w:jc w:val="both"/>
              <w:textAlignment w:val="baseline"/>
              <w:rPr>
                <w:rFonts w:ascii="宋体" w:eastAsia="宋体" w:hAnsi="宋体" w:cs="Times New Roman"/>
                <w:sz w:val="21"/>
                <w:szCs w:val="21"/>
                <w:u w:color="000000"/>
              </w:rPr>
            </w:pPr>
            <w:r>
              <w:rPr>
                <w:rFonts w:ascii="宋体" w:eastAsia="宋体" w:hAnsi="宋体" w:cs="Times New Roman" w:hint="eastAsia"/>
                <w:sz w:val="21"/>
                <w:szCs w:val="21"/>
                <w:u w:color="000000"/>
              </w:rPr>
              <w:t>看到过警方提示等防范宣传资料</w:t>
            </w:r>
          </w:p>
        </w:tc>
        <w:tc>
          <w:tcPr>
            <w:tcW w:w="1335" w:type="dxa"/>
            <w:tcBorders>
              <w:top w:val="single" w:sz="4" w:space="0" w:color="000000"/>
              <w:left w:val="single" w:sz="4" w:space="0" w:color="000000"/>
              <w:bottom w:val="single" w:sz="4" w:space="0" w:color="000000"/>
              <w:right w:val="single" w:sz="4" w:space="0" w:color="000000"/>
            </w:tcBorders>
            <w:vAlign w:val="center"/>
          </w:tcPr>
          <w:p w14:paraId="4C19819A" w14:textId="77777777" w:rsidR="000336D0" w:rsidRDefault="00F542D8">
            <w:pPr>
              <w:spacing w:after="0"/>
              <w:jc w:val="center"/>
              <w:textAlignment w:val="baseline"/>
              <w:rPr>
                <w:rFonts w:ascii="宋体" w:eastAsia="宋体" w:hAnsi="宋体" w:cs="Times New Roman"/>
                <w:sz w:val="21"/>
                <w:szCs w:val="21"/>
                <w:u w:color="000000"/>
              </w:rPr>
            </w:pPr>
            <w:r>
              <w:rPr>
                <w:rFonts w:ascii="宋体" w:eastAsia="宋体" w:hAnsi="宋体" w:cs="Times New Roman" w:hint="eastAsia"/>
                <w:sz w:val="21"/>
                <w:szCs w:val="21"/>
                <w:u w:color="000000"/>
              </w:rPr>
              <w:t>经常看到</w:t>
            </w:r>
          </w:p>
        </w:tc>
        <w:tc>
          <w:tcPr>
            <w:tcW w:w="1166" w:type="dxa"/>
            <w:tcBorders>
              <w:top w:val="single" w:sz="4" w:space="0" w:color="000000"/>
              <w:left w:val="single" w:sz="4" w:space="0" w:color="000000"/>
              <w:bottom w:val="single" w:sz="4" w:space="0" w:color="000000"/>
              <w:right w:val="single" w:sz="4" w:space="0" w:color="000000"/>
            </w:tcBorders>
            <w:vAlign w:val="center"/>
          </w:tcPr>
          <w:p w14:paraId="098DC94A" w14:textId="77777777" w:rsidR="000336D0" w:rsidRDefault="000336D0">
            <w:pPr>
              <w:spacing w:after="0"/>
              <w:jc w:val="center"/>
              <w:textAlignment w:val="baseline"/>
              <w:rPr>
                <w:rFonts w:ascii="宋体" w:eastAsia="宋体" w:hAnsi="宋体" w:cs="Times New Roman"/>
                <w:sz w:val="21"/>
                <w:szCs w:val="21"/>
                <w:u w:color="00000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F6FD548" w14:textId="77777777" w:rsidR="000336D0" w:rsidRDefault="000336D0">
            <w:pPr>
              <w:spacing w:after="0"/>
              <w:jc w:val="center"/>
              <w:textAlignment w:val="baseline"/>
              <w:rPr>
                <w:rFonts w:ascii="宋体" w:eastAsia="宋体" w:hAnsi="宋体" w:cs="Times New Roman"/>
                <w:sz w:val="21"/>
                <w:szCs w:val="21"/>
                <w:u w:color="000000"/>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2055E3E1" w14:textId="77777777" w:rsidR="000336D0" w:rsidRDefault="00F542D8">
            <w:pPr>
              <w:spacing w:after="0"/>
              <w:jc w:val="center"/>
              <w:textAlignment w:val="baseline"/>
              <w:rPr>
                <w:rFonts w:ascii="宋体" w:eastAsia="宋体" w:hAnsi="宋体" w:cs="Times New Roman"/>
                <w:sz w:val="21"/>
                <w:szCs w:val="21"/>
                <w:u w:color="000000"/>
              </w:rPr>
            </w:pPr>
            <w:r>
              <w:rPr>
                <w:rFonts w:ascii="宋体" w:eastAsia="宋体" w:hAnsi="宋体" w:cs="Times New Roman" w:hint="eastAsia"/>
                <w:sz w:val="21"/>
                <w:szCs w:val="21"/>
                <w:u w:color="000000"/>
              </w:rPr>
              <w:t>100</w:t>
            </w:r>
          </w:p>
        </w:tc>
      </w:tr>
      <w:tr w:rsidR="000336D0" w14:paraId="49F8B750" w14:textId="77777777">
        <w:trPr>
          <w:trHeight w:val="584"/>
          <w:jc w:val="center"/>
        </w:trPr>
        <w:tc>
          <w:tcPr>
            <w:tcW w:w="3738" w:type="dxa"/>
            <w:tcBorders>
              <w:top w:val="single" w:sz="4" w:space="0" w:color="000000"/>
              <w:left w:val="single" w:sz="4" w:space="0" w:color="000000"/>
              <w:bottom w:val="single" w:sz="4" w:space="0" w:color="000000"/>
              <w:right w:val="single" w:sz="4" w:space="0" w:color="000000"/>
            </w:tcBorders>
            <w:vAlign w:val="center"/>
          </w:tcPr>
          <w:p w14:paraId="0ABCE86B" w14:textId="77777777" w:rsidR="000336D0" w:rsidRDefault="00F542D8">
            <w:pPr>
              <w:spacing w:after="0"/>
              <w:jc w:val="both"/>
              <w:textAlignment w:val="baseline"/>
              <w:rPr>
                <w:rFonts w:ascii="宋体" w:eastAsia="宋体" w:hAnsi="宋体" w:cs="Times New Roman"/>
                <w:sz w:val="21"/>
                <w:szCs w:val="21"/>
                <w:u w:color="000000"/>
              </w:rPr>
            </w:pPr>
            <w:r>
              <w:rPr>
                <w:rFonts w:ascii="宋体" w:eastAsia="宋体" w:hAnsi="宋体" w:cs="Times New Roman" w:hint="eastAsia"/>
                <w:sz w:val="21"/>
                <w:szCs w:val="21"/>
                <w:u w:color="000000"/>
              </w:rPr>
              <w:t>是否能经常看到民警巡逻或执勤</w:t>
            </w:r>
          </w:p>
        </w:tc>
        <w:tc>
          <w:tcPr>
            <w:tcW w:w="1335" w:type="dxa"/>
            <w:tcBorders>
              <w:top w:val="single" w:sz="4" w:space="0" w:color="000000"/>
              <w:left w:val="single" w:sz="4" w:space="0" w:color="000000"/>
              <w:bottom w:val="single" w:sz="4" w:space="0" w:color="000000"/>
              <w:right w:val="single" w:sz="4" w:space="0" w:color="000000"/>
            </w:tcBorders>
            <w:vAlign w:val="center"/>
          </w:tcPr>
          <w:p w14:paraId="0C2D12F6" w14:textId="77777777" w:rsidR="000336D0" w:rsidRDefault="00F542D8">
            <w:pPr>
              <w:spacing w:after="0"/>
              <w:jc w:val="center"/>
              <w:textAlignment w:val="baseline"/>
              <w:rPr>
                <w:rFonts w:ascii="宋体" w:eastAsia="宋体" w:hAnsi="宋体" w:cs="Times New Roman"/>
                <w:sz w:val="21"/>
                <w:szCs w:val="21"/>
                <w:u w:color="000000"/>
              </w:rPr>
            </w:pPr>
            <w:r>
              <w:rPr>
                <w:rFonts w:ascii="宋体" w:eastAsia="宋体" w:hAnsi="宋体" w:cs="Times New Roman" w:hint="eastAsia"/>
                <w:sz w:val="21"/>
                <w:szCs w:val="21"/>
                <w:u w:color="000000"/>
              </w:rPr>
              <w:t>每天都能</w:t>
            </w:r>
          </w:p>
        </w:tc>
        <w:tc>
          <w:tcPr>
            <w:tcW w:w="1166" w:type="dxa"/>
            <w:tcBorders>
              <w:top w:val="single" w:sz="4" w:space="0" w:color="000000"/>
              <w:left w:val="single" w:sz="4" w:space="0" w:color="000000"/>
              <w:bottom w:val="single" w:sz="4" w:space="0" w:color="000000"/>
              <w:right w:val="single" w:sz="4" w:space="0" w:color="000000"/>
            </w:tcBorders>
            <w:vAlign w:val="center"/>
          </w:tcPr>
          <w:p w14:paraId="383D22C9" w14:textId="77777777" w:rsidR="000336D0" w:rsidRDefault="000336D0">
            <w:pPr>
              <w:spacing w:after="0"/>
              <w:jc w:val="center"/>
              <w:textAlignment w:val="baseline"/>
              <w:rPr>
                <w:rFonts w:ascii="宋体" w:eastAsia="宋体" w:hAnsi="宋体" w:cs="Times New Roman"/>
                <w:sz w:val="21"/>
                <w:szCs w:val="21"/>
                <w:u w:color="00000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C6C546F" w14:textId="77777777" w:rsidR="000336D0" w:rsidRDefault="000336D0">
            <w:pPr>
              <w:spacing w:after="0"/>
              <w:jc w:val="center"/>
              <w:textAlignment w:val="baseline"/>
              <w:rPr>
                <w:rFonts w:ascii="宋体" w:eastAsia="宋体" w:hAnsi="宋体" w:cs="Times New Roman"/>
                <w:sz w:val="21"/>
                <w:szCs w:val="21"/>
                <w:u w:color="000000"/>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02EFF0E2" w14:textId="77777777" w:rsidR="000336D0" w:rsidRDefault="00F542D8">
            <w:pPr>
              <w:spacing w:after="0"/>
              <w:jc w:val="center"/>
              <w:textAlignment w:val="baseline"/>
              <w:rPr>
                <w:rFonts w:ascii="宋体" w:eastAsia="宋体" w:hAnsi="宋体" w:cs="Times New Roman"/>
                <w:sz w:val="21"/>
                <w:szCs w:val="21"/>
                <w:u w:color="000000"/>
              </w:rPr>
            </w:pPr>
            <w:r>
              <w:rPr>
                <w:rFonts w:ascii="宋体" w:eastAsia="宋体" w:hAnsi="宋体" w:cs="Times New Roman" w:hint="eastAsia"/>
                <w:sz w:val="21"/>
                <w:szCs w:val="21"/>
                <w:u w:color="000000"/>
              </w:rPr>
              <w:t>100</w:t>
            </w:r>
          </w:p>
        </w:tc>
      </w:tr>
      <w:tr w:rsidR="000336D0" w14:paraId="1911A0D3" w14:textId="77777777">
        <w:trPr>
          <w:trHeight w:val="453"/>
          <w:jc w:val="center"/>
        </w:trPr>
        <w:tc>
          <w:tcPr>
            <w:tcW w:w="3738" w:type="dxa"/>
            <w:tcBorders>
              <w:top w:val="single" w:sz="4" w:space="0" w:color="000000"/>
              <w:left w:val="single" w:sz="4" w:space="0" w:color="000000"/>
              <w:bottom w:val="single" w:sz="4" w:space="0" w:color="000000"/>
              <w:right w:val="single" w:sz="4" w:space="0" w:color="000000"/>
            </w:tcBorders>
            <w:vAlign w:val="center"/>
          </w:tcPr>
          <w:p w14:paraId="659D4E28" w14:textId="77777777" w:rsidR="000336D0" w:rsidRDefault="00F542D8">
            <w:pPr>
              <w:spacing w:after="0"/>
              <w:jc w:val="both"/>
              <w:textAlignment w:val="baseline"/>
              <w:rPr>
                <w:rFonts w:ascii="宋体" w:eastAsia="宋体" w:hAnsi="宋体" w:cs="Times New Roman"/>
                <w:sz w:val="21"/>
                <w:szCs w:val="21"/>
                <w:u w:color="000000"/>
              </w:rPr>
            </w:pPr>
            <w:r>
              <w:rPr>
                <w:rFonts w:ascii="宋体" w:eastAsia="宋体" w:hAnsi="宋体" w:cs="Times New Roman" w:hint="eastAsia"/>
                <w:sz w:val="21"/>
                <w:szCs w:val="21"/>
                <w:u w:color="000000"/>
              </w:rPr>
              <w:t>对执法工作的看法是否满意</w:t>
            </w:r>
          </w:p>
        </w:tc>
        <w:tc>
          <w:tcPr>
            <w:tcW w:w="1335" w:type="dxa"/>
            <w:tcBorders>
              <w:top w:val="single" w:sz="4" w:space="0" w:color="000000"/>
              <w:left w:val="single" w:sz="4" w:space="0" w:color="000000"/>
              <w:bottom w:val="single" w:sz="4" w:space="0" w:color="000000"/>
              <w:right w:val="single" w:sz="4" w:space="0" w:color="000000"/>
            </w:tcBorders>
            <w:vAlign w:val="center"/>
          </w:tcPr>
          <w:p w14:paraId="5ECC3A0F" w14:textId="77777777" w:rsidR="000336D0" w:rsidRDefault="00F542D8">
            <w:pPr>
              <w:spacing w:after="0"/>
              <w:jc w:val="center"/>
              <w:textAlignment w:val="baseline"/>
              <w:rPr>
                <w:rFonts w:ascii="宋体" w:eastAsia="宋体" w:hAnsi="宋体" w:cs="Times New Roman"/>
                <w:sz w:val="21"/>
                <w:szCs w:val="21"/>
                <w:u w:color="000000"/>
              </w:rPr>
            </w:pPr>
            <w:r>
              <w:rPr>
                <w:rFonts w:ascii="宋体" w:eastAsia="宋体" w:hAnsi="宋体" w:cs="Times New Roman" w:hint="eastAsia"/>
                <w:sz w:val="21"/>
                <w:szCs w:val="21"/>
                <w:u w:color="000000"/>
              </w:rPr>
              <w:t>满意</w:t>
            </w:r>
          </w:p>
        </w:tc>
        <w:tc>
          <w:tcPr>
            <w:tcW w:w="1166" w:type="dxa"/>
            <w:tcBorders>
              <w:top w:val="single" w:sz="4" w:space="0" w:color="000000"/>
              <w:left w:val="single" w:sz="4" w:space="0" w:color="000000"/>
              <w:bottom w:val="single" w:sz="4" w:space="0" w:color="000000"/>
              <w:right w:val="single" w:sz="4" w:space="0" w:color="000000"/>
            </w:tcBorders>
            <w:vAlign w:val="center"/>
          </w:tcPr>
          <w:p w14:paraId="5BDC3002" w14:textId="77777777" w:rsidR="000336D0" w:rsidRDefault="000336D0">
            <w:pPr>
              <w:spacing w:after="0"/>
              <w:jc w:val="center"/>
              <w:textAlignment w:val="baseline"/>
              <w:rPr>
                <w:rFonts w:ascii="宋体" w:eastAsia="宋体" w:hAnsi="宋体" w:cs="Times New Roman"/>
                <w:sz w:val="21"/>
                <w:szCs w:val="21"/>
                <w:u w:color="00000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292A9F69" w14:textId="77777777" w:rsidR="000336D0" w:rsidRDefault="000336D0">
            <w:pPr>
              <w:spacing w:after="0"/>
              <w:jc w:val="center"/>
              <w:textAlignment w:val="baseline"/>
              <w:rPr>
                <w:rFonts w:ascii="宋体" w:eastAsia="宋体" w:hAnsi="宋体" w:cs="Times New Roman"/>
                <w:sz w:val="21"/>
                <w:szCs w:val="21"/>
                <w:u w:color="000000"/>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63323B16" w14:textId="77777777" w:rsidR="000336D0" w:rsidRDefault="00F542D8">
            <w:pPr>
              <w:spacing w:after="0"/>
              <w:jc w:val="center"/>
              <w:textAlignment w:val="baseline"/>
              <w:rPr>
                <w:rFonts w:ascii="宋体" w:eastAsia="宋体" w:hAnsi="宋体" w:cs="Times New Roman"/>
                <w:sz w:val="21"/>
                <w:szCs w:val="21"/>
                <w:u w:color="000000"/>
              </w:rPr>
            </w:pPr>
            <w:r>
              <w:rPr>
                <w:rFonts w:ascii="宋体" w:eastAsia="宋体" w:hAnsi="宋体" w:cs="Times New Roman" w:hint="eastAsia"/>
                <w:sz w:val="21"/>
                <w:szCs w:val="21"/>
                <w:u w:color="000000"/>
              </w:rPr>
              <w:t>100</w:t>
            </w:r>
          </w:p>
        </w:tc>
      </w:tr>
    </w:tbl>
    <w:p w14:paraId="54536C5C" w14:textId="77777777" w:rsidR="000336D0" w:rsidRDefault="00F542D8">
      <w:pPr>
        <w:spacing w:after="0" w:line="540" w:lineRule="exact"/>
        <w:ind w:firstLineChars="200" w:firstLine="640"/>
        <w:jc w:val="both"/>
        <w:textAlignment w:val="baseline"/>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调查问卷共分为</w:t>
      </w:r>
      <w:r>
        <w:rPr>
          <w:rFonts w:ascii="仿宋_GB2312" w:eastAsia="仿宋_GB2312" w:hAnsi="仿宋_GB2312" w:cs="仿宋_GB2312" w:hint="eastAsia"/>
          <w:sz w:val="32"/>
          <w:szCs w:val="32"/>
          <w:u w:color="000000"/>
        </w:rPr>
        <w:t>5</w:t>
      </w:r>
      <w:r>
        <w:rPr>
          <w:rFonts w:ascii="仿宋_GB2312" w:eastAsia="仿宋_GB2312" w:hAnsi="仿宋_GB2312" w:cs="仿宋_GB2312" w:hint="eastAsia"/>
          <w:sz w:val="32"/>
          <w:szCs w:val="32"/>
          <w:u w:color="000000"/>
        </w:rPr>
        <w:t>个单项，每个单项满分为</w:t>
      </w:r>
      <w:r>
        <w:rPr>
          <w:rFonts w:ascii="仿宋_GB2312" w:eastAsia="仿宋_GB2312" w:hAnsi="仿宋_GB2312" w:cs="仿宋_GB2312" w:hint="eastAsia"/>
          <w:sz w:val="32"/>
          <w:szCs w:val="32"/>
          <w:u w:color="000000"/>
        </w:rPr>
        <w:t>100</w:t>
      </w:r>
      <w:r>
        <w:rPr>
          <w:rFonts w:ascii="仿宋_GB2312" w:eastAsia="仿宋_GB2312" w:hAnsi="仿宋_GB2312" w:cs="仿宋_GB2312" w:hint="eastAsia"/>
          <w:sz w:val="32"/>
          <w:szCs w:val="32"/>
          <w:u w:color="000000"/>
        </w:rPr>
        <w:t>分。其中：每一单项满分为</w:t>
      </w:r>
      <w:r>
        <w:rPr>
          <w:rFonts w:ascii="仿宋_GB2312" w:eastAsia="仿宋_GB2312" w:hAnsi="仿宋_GB2312" w:cs="仿宋_GB2312" w:hint="eastAsia"/>
          <w:sz w:val="32"/>
          <w:szCs w:val="32"/>
          <w:u w:color="000000"/>
        </w:rPr>
        <w:t>100</w:t>
      </w:r>
      <w:r>
        <w:rPr>
          <w:rFonts w:ascii="仿宋_GB2312" w:eastAsia="仿宋_GB2312" w:hAnsi="仿宋_GB2312" w:cs="仿宋_GB2312" w:hint="eastAsia"/>
          <w:sz w:val="32"/>
          <w:szCs w:val="32"/>
          <w:u w:color="000000"/>
        </w:rPr>
        <w:t>分：满意为</w:t>
      </w:r>
      <w:r>
        <w:rPr>
          <w:rFonts w:ascii="仿宋_GB2312" w:eastAsia="仿宋_GB2312" w:hAnsi="仿宋_GB2312" w:cs="仿宋_GB2312" w:hint="eastAsia"/>
          <w:sz w:val="32"/>
          <w:szCs w:val="32"/>
          <w:u w:color="000000"/>
        </w:rPr>
        <w:t>100</w:t>
      </w:r>
      <w:r>
        <w:rPr>
          <w:rFonts w:ascii="仿宋_GB2312" w:eastAsia="仿宋_GB2312" w:hAnsi="仿宋_GB2312" w:cs="仿宋_GB2312" w:hint="eastAsia"/>
          <w:sz w:val="32"/>
          <w:szCs w:val="32"/>
          <w:u w:color="000000"/>
        </w:rPr>
        <w:t>分，一般为</w:t>
      </w:r>
      <w:r>
        <w:rPr>
          <w:rFonts w:ascii="仿宋_GB2312" w:eastAsia="仿宋_GB2312" w:hAnsi="仿宋_GB2312" w:cs="仿宋_GB2312" w:hint="eastAsia"/>
          <w:sz w:val="32"/>
          <w:szCs w:val="32"/>
          <w:u w:color="000000"/>
        </w:rPr>
        <w:t>50</w:t>
      </w:r>
      <w:r>
        <w:rPr>
          <w:rFonts w:ascii="仿宋_GB2312" w:eastAsia="仿宋_GB2312" w:hAnsi="仿宋_GB2312" w:cs="仿宋_GB2312" w:hint="eastAsia"/>
          <w:sz w:val="32"/>
          <w:szCs w:val="32"/>
          <w:u w:color="000000"/>
        </w:rPr>
        <w:t>分，不满意为</w:t>
      </w:r>
      <w:r>
        <w:rPr>
          <w:rFonts w:ascii="仿宋_GB2312" w:eastAsia="仿宋_GB2312" w:hAnsi="仿宋_GB2312" w:cs="仿宋_GB2312" w:hint="eastAsia"/>
          <w:sz w:val="32"/>
          <w:szCs w:val="32"/>
          <w:u w:color="000000"/>
        </w:rPr>
        <w:t>0</w:t>
      </w:r>
      <w:r>
        <w:rPr>
          <w:rFonts w:ascii="仿宋_GB2312" w:eastAsia="仿宋_GB2312" w:hAnsi="仿宋_GB2312" w:cs="仿宋_GB2312" w:hint="eastAsia"/>
          <w:sz w:val="32"/>
          <w:szCs w:val="32"/>
          <w:u w:color="000000"/>
        </w:rPr>
        <w:t>分。</w:t>
      </w:r>
    </w:p>
    <w:p w14:paraId="1F70D79F" w14:textId="77777777" w:rsidR="000336D0" w:rsidRDefault="00F542D8">
      <w:pPr>
        <w:spacing w:after="0" w:line="540" w:lineRule="exact"/>
        <w:ind w:firstLineChars="200" w:firstLine="640"/>
        <w:jc w:val="both"/>
        <w:textAlignment w:val="baseline"/>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单项满意度得分</w:t>
      </w:r>
      <w:r>
        <w:rPr>
          <w:rFonts w:ascii="仿宋_GB2312" w:eastAsia="仿宋_GB2312" w:hAnsi="仿宋_GB2312" w:cs="仿宋_GB2312" w:hint="eastAsia"/>
          <w:sz w:val="32"/>
          <w:szCs w:val="32"/>
          <w:u w:color="000000"/>
        </w:rPr>
        <w:t>=</w:t>
      </w:r>
      <w:r>
        <w:rPr>
          <w:rFonts w:ascii="仿宋_GB2312" w:eastAsia="仿宋_GB2312" w:hAnsi="仿宋_GB2312" w:cs="仿宋_GB2312" w:hint="eastAsia"/>
          <w:sz w:val="32"/>
          <w:szCs w:val="32"/>
          <w:u w:color="000000"/>
        </w:rPr>
        <w:t>总分数</w:t>
      </w:r>
      <w:r>
        <w:rPr>
          <w:rFonts w:ascii="仿宋_GB2312" w:eastAsia="仿宋_GB2312" w:hAnsi="仿宋_GB2312" w:cs="仿宋_GB2312" w:hint="eastAsia"/>
          <w:sz w:val="32"/>
          <w:szCs w:val="32"/>
          <w:u w:color="000000"/>
        </w:rPr>
        <w:t>/</w:t>
      </w:r>
      <w:r>
        <w:rPr>
          <w:rFonts w:ascii="仿宋_GB2312" w:eastAsia="仿宋_GB2312" w:hAnsi="仿宋_GB2312" w:cs="仿宋_GB2312" w:hint="eastAsia"/>
          <w:sz w:val="32"/>
          <w:szCs w:val="32"/>
          <w:u w:color="000000"/>
        </w:rPr>
        <w:t>总人数</w:t>
      </w:r>
    </w:p>
    <w:p w14:paraId="470CAC34" w14:textId="77777777" w:rsidR="000336D0" w:rsidRDefault="00F542D8">
      <w:pPr>
        <w:spacing w:after="0" w:line="540" w:lineRule="exact"/>
        <w:ind w:firstLineChars="200" w:firstLine="640"/>
        <w:jc w:val="both"/>
        <w:textAlignment w:val="baseline"/>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总体满意度得分</w:t>
      </w:r>
      <w:r>
        <w:rPr>
          <w:rFonts w:ascii="仿宋_GB2312" w:eastAsia="仿宋_GB2312" w:hAnsi="仿宋_GB2312" w:cs="仿宋_GB2312" w:hint="eastAsia"/>
          <w:sz w:val="32"/>
          <w:szCs w:val="32"/>
          <w:u w:color="000000"/>
        </w:rPr>
        <w:t>=</w:t>
      </w:r>
      <w:r>
        <w:rPr>
          <w:rFonts w:ascii="仿宋_GB2312" w:eastAsia="仿宋_GB2312" w:hAnsi="仿宋_GB2312" w:cs="仿宋_GB2312" w:hint="eastAsia"/>
          <w:sz w:val="32"/>
          <w:szCs w:val="32"/>
          <w:u w:color="000000"/>
        </w:rPr>
        <w:t>∑</w:t>
      </w:r>
      <w:r>
        <w:rPr>
          <w:rFonts w:ascii="仿宋_GB2312" w:eastAsia="仿宋_GB2312" w:hAnsi="仿宋_GB2312" w:cs="仿宋_GB2312" w:hint="eastAsia"/>
          <w:sz w:val="32"/>
          <w:szCs w:val="32"/>
          <w:u w:color="000000"/>
        </w:rPr>
        <w:t>1/3</w:t>
      </w:r>
      <w:proofErr w:type="gramStart"/>
      <w:r>
        <w:rPr>
          <w:rFonts w:ascii="仿宋_GB2312" w:eastAsia="仿宋_GB2312" w:hAnsi="仿宋_GB2312" w:cs="仿宋_GB2312" w:hint="eastAsia"/>
          <w:sz w:val="32"/>
          <w:szCs w:val="32"/>
          <w:u w:color="000000"/>
        </w:rPr>
        <w:t>各</w:t>
      </w:r>
      <w:proofErr w:type="gramEnd"/>
      <w:r>
        <w:rPr>
          <w:rFonts w:ascii="仿宋_GB2312" w:eastAsia="仿宋_GB2312" w:hAnsi="仿宋_GB2312" w:cs="仿宋_GB2312" w:hint="eastAsia"/>
          <w:sz w:val="32"/>
          <w:szCs w:val="32"/>
          <w:u w:color="000000"/>
        </w:rPr>
        <w:t>单项满意度得分</w:t>
      </w:r>
    </w:p>
    <w:p w14:paraId="4C371EA2" w14:textId="77777777" w:rsidR="000336D0" w:rsidRDefault="00F542D8">
      <w:pPr>
        <w:spacing w:after="0" w:line="540" w:lineRule="exact"/>
        <w:ind w:firstLineChars="200" w:firstLine="640"/>
        <w:jc w:val="both"/>
        <w:textAlignment w:val="baseline"/>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经计算，总体得分为</w:t>
      </w:r>
      <w:r>
        <w:rPr>
          <w:rFonts w:ascii="仿宋_GB2312" w:eastAsia="仿宋_GB2312" w:hAnsi="仿宋_GB2312" w:cs="仿宋_GB2312" w:hint="eastAsia"/>
          <w:sz w:val="32"/>
          <w:szCs w:val="32"/>
          <w:u w:color="000000"/>
        </w:rPr>
        <w:t>100</w:t>
      </w:r>
      <w:r>
        <w:rPr>
          <w:rFonts w:ascii="仿宋_GB2312" w:eastAsia="仿宋_GB2312" w:hAnsi="仿宋_GB2312" w:cs="仿宋_GB2312" w:hint="eastAsia"/>
          <w:sz w:val="32"/>
          <w:szCs w:val="32"/>
          <w:u w:color="000000"/>
        </w:rPr>
        <w:t>分，大于</w:t>
      </w:r>
      <w:r>
        <w:rPr>
          <w:rFonts w:ascii="仿宋_GB2312" w:eastAsia="仿宋_GB2312" w:hAnsi="仿宋_GB2312" w:cs="仿宋_GB2312" w:hint="eastAsia"/>
          <w:sz w:val="32"/>
          <w:szCs w:val="32"/>
          <w:u w:color="000000"/>
        </w:rPr>
        <w:t>90</w:t>
      </w:r>
      <w:r>
        <w:rPr>
          <w:rFonts w:ascii="仿宋_GB2312" w:eastAsia="仿宋_GB2312" w:hAnsi="仿宋_GB2312" w:cs="仿宋_GB2312" w:hint="eastAsia"/>
          <w:sz w:val="32"/>
          <w:szCs w:val="32"/>
          <w:u w:color="000000"/>
        </w:rPr>
        <w:t>分，评价等级为“</w:t>
      </w:r>
      <w:r>
        <w:rPr>
          <w:rFonts w:ascii="仿宋_GB2312" w:eastAsia="仿宋_GB2312" w:hAnsi="仿宋_GB2312" w:cs="仿宋_GB2312" w:hint="eastAsia"/>
          <w:sz w:val="32"/>
          <w:szCs w:val="32"/>
          <w:u w:color="000000"/>
        </w:rPr>
        <w:t>优</w:t>
      </w:r>
      <w:r>
        <w:rPr>
          <w:rFonts w:ascii="仿宋_GB2312" w:eastAsia="仿宋_GB2312" w:hAnsi="仿宋_GB2312" w:cs="仿宋_GB2312" w:hint="eastAsia"/>
          <w:sz w:val="32"/>
          <w:szCs w:val="32"/>
          <w:u w:color="000000"/>
        </w:rPr>
        <w:t>”。</w:t>
      </w:r>
    </w:p>
    <w:p w14:paraId="799EFB39" w14:textId="77777777" w:rsidR="000336D0" w:rsidRDefault="00F542D8">
      <w:pPr>
        <w:spacing w:after="0" w:line="540" w:lineRule="exact"/>
        <w:ind w:firstLineChars="200" w:firstLine="640"/>
        <w:jc w:val="both"/>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该指标实际得分</w:t>
      </w:r>
      <w:r>
        <w:rPr>
          <w:rFonts w:ascii="仿宋_GB2312" w:eastAsia="仿宋_GB2312" w:hAnsi="仿宋_GB2312" w:cs="仿宋_GB2312" w:hint="eastAsia"/>
          <w:sz w:val="32"/>
          <w:szCs w:val="32"/>
          <w:u w:color="000000"/>
        </w:rPr>
        <w:t>10</w:t>
      </w:r>
      <w:r>
        <w:rPr>
          <w:rFonts w:ascii="仿宋_GB2312" w:eastAsia="仿宋_GB2312" w:hAnsi="仿宋_GB2312" w:cs="仿宋_GB2312" w:hint="eastAsia"/>
          <w:sz w:val="32"/>
          <w:szCs w:val="32"/>
          <w:u w:color="000000"/>
        </w:rPr>
        <w:t>分。</w:t>
      </w:r>
    </w:p>
    <w:p w14:paraId="6318B9C2" w14:textId="77777777" w:rsidR="000336D0" w:rsidRDefault="00F542D8">
      <w:pPr>
        <w:pStyle w:val="2"/>
        <w:suppressLineNumbers/>
        <w:spacing w:before="0" w:after="0" w:line="540" w:lineRule="exact"/>
        <w:ind w:firstLineChars="200" w:firstLine="643"/>
        <w:rPr>
          <w:rFonts w:ascii="黑体" w:hAnsi="黑体" w:cs="黑体"/>
        </w:rPr>
      </w:pPr>
      <w:bookmarkStart w:id="74" w:name="_Toc13757"/>
      <w:r>
        <w:rPr>
          <w:rFonts w:ascii="黑体" w:hAnsi="黑体" w:cs="黑体" w:hint="eastAsia"/>
        </w:rPr>
        <w:lastRenderedPageBreak/>
        <w:t>五、绩效评价发现的问题</w:t>
      </w:r>
      <w:bookmarkStart w:id="75" w:name="_Toc492652789"/>
      <w:bookmarkEnd w:id="71"/>
      <w:bookmarkEnd w:id="72"/>
      <w:bookmarkEnd w:id="73"/>
      <w:bookmarkEnd w:id="74"/>
    </w:p>
    <w:p w14:paraId="469B31A6" w14:textId="77777777" w:rsidR="000336D0" w:rsidRDefault="00F542D8">
      <w:pPr>
        <w:spacing w:after="0" w:line="540" w:lineRule="exact"/>
        <w:ind w:firstLineChars="200" w:firstLine="640"/>
        <w:jc w:val="both"/>
        <w:textAlignment w:val="baseline"/>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通过对各指标得分及扣分原因的分析，</w:t>
      </w:r>
      <w:r>
        <w:rPr>
          <w:rFonts w:ascii="仿宋_GB2312" w:eastAsia="仿宋_GB2312" w:hAnsi="仿宋_GB2312" w:cs="仿宋_GB2312" w:hint="eastAsia"/>
          <w:sz w:val="32"/>
          <w:szCs w:val="32"/>
          <w:u w:color="000000"/>
        </w:rPr>
        <w:t>2019</w:t>
      </w:r>
      <w:r>
        <w:rPr>
          <w:rFonts w:ascii="仿宋_GB2312" w:eastAsia="仿宋_GB2312" w:hAnsi="仿宋_GB2312" w:cs="仿宋_GB2312" w:hint="eastAsia"/>
          <w:sz w:val="32"/>
          <w:szCs w:val="32"/>
          <w:u w:color="000000"/>
        </w:rPr>
        <w:t>年部门整体支出基本按相关要求执行预算、决算，完成了绩效目标，资金使用效益良好。通过评价，也发现一些不足之处，具体情况如下：</w:t>
      </w:r>
      <w:bookmarkStart w:id="76" w:name="_Toc20723"/>
    </w:p>
    <w:p w14:paraId="4ACC95E7" w14:textId="77777777" w:rsidR="000336D0" w:rsidRDefault="00F542D8">
      <w:pPr>
        <w:spacing w:after="0" w:line="540"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绩效指标方面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部分绩效指标待细化，编制不够清晰明确。</w:t>
      </w:r>
    </w:p>
    <w:p w14:paraId="259FAEA3" w14:textId="77777777" w:rsidR="000336D0" w:rsidRDefault="00F542D8">
      <w:pPr>
        <w:spacing w:after="0" w:line="540"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预算决算比较</w:t>
      </w:r>
      <w:r>
        <w:rPr>
          <w:rFonts w:ascii="仿宋_GB2312" w:eastAsia="仿宋_GB2312" w:hAnsi="仿宋_GB2312" w:cs="仿宋_GB2312" w:hint="eastAsia"/>
          <w:sz w:val="32"/>
          <w:szCs w:val="32"/>
        </w:rPr>
        <w:t>：编制的预算金额与决算金额差额较大。</w:t>
      </w:r>
    </w:p>
    <w:p w14:paraId="79FB7662" w14:textId="77777777" w:rsidR="000336D0" w:rsidRDefault="00F542D8">
      <w:pPr>
        <w:spacing w:after="0" w:line="540"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预算追加方面</w:t>
      </w:r>
      <w:r>
        <w:rPr>
          <w:rFonts w:ascii="仿宋_GB2312" w:eastAsia="仿宋_GB2312" w:hAnsi="仿宋_GB2312" w:cs="仿宋_GB2312" w:hint="eastAsia"/>
          <w:sz w:val="32"/>
          <w:szCs w:val="32"/>
        </w:rPr>
        <w:t>：编制预算时不够全面，有追加经费。</w:t>
      </w:r>
    </w:p>
    <w:p w14:paraId="3EF97F45" w14:textId="77777777" w:rsidR="000336D0" w:rsidRDefault="00F542D8">
      <w:pPr>
        <w:spacing w:after="0" w:line="540"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项目资金使用率</w:t>
      </w:r>
      <w:r>
        <w:rPr>
          <w:rFonts w:ascii="仿宋_GB2312" w:eastAsia="仿宋_GB2312" w:hAnsi="仿宋_GB2312" w:cs="仿宋_GB2312" w:hint="eastAsia"/>
          <w:sz w:val="32"/>
          <w:szCs w:val="32"/>
        </w:rPr>
        <w:t>：个别项目进度较慢，没有完成预期计划。</w:t>
      </w:r>
    </w:p>
    <w:p w14:paraId="049442AD" w14:textId="77777777" w:rsidR="000336D0" w:rsidRDefault="000336D0">
      <w:pPr>
        <w:spacing w:after="0" w:line="540" w:lineRule="exact"/>
        <w:ind w:firstLineChars="200" w:firstLine="640"/>
        <w:jc w:val="both"/>
        <w:textAlignment w:val="baseline"/>
        <w:rPr>
          <w:rFonts w:ascii="仿宋_GB2312" w:eastAsia="仿宋_GB2312" w:hAnsi="仿宋_GB2312" w:cs="仿宋_GB2312"/>
          <w:sz w:val="32"/>
          <w:szCs w:val="32"/>
        </w:rPr>
      </w:pPr>
    </w:p>
    <w:p w14:paraId="46CE9AB3" w14:textId="77777777" w:rsidR="000336D0" w:rsidRDefault="00F542D8">
      <w:pPr>
        <w:spacing w:after="0" w:line="540" w:lineRule="exact"/>
        <w:jc w:val="both"/>
        <w:textAlignment w:val="baseline"/>
        <w:rPr>
          <w:rFonts w:ascii="仿宋_GB2312" w:eastAsia="仿宋_GB2312" w:hAnsi="仿宋_GB2312" w:cs="仿宋_GB2312"/>
          <w:sz w:val="32"/>
          <w:szCs w:val="32"/>
          <w:u w:color="000000"/>
        </w:rPr>
      </w:pPr>
      <w:bookmarkStart w:id="77" w:name="_Toc465149521"/>
      <w:bookmarkEnd w:id="75"/>
      <w:bookmarkEnd w:id="76"/>
      <w:r>
        <w:rPr>
          <w:rFonts w:ascii="仿宋_GB2312" w:eastAsia="仿宋_GB2312" w:hAnsi="仿宋_GB2312" w:cs="仿宋_GB2312" w:hint="eastAsia"/>
          <w:sz w:val="32"/>
          <w:szCs w:val="32"/>
          <w:u w:color="000000"/>
        </w:rPr>
        <w:t>附件：</w:t>
      </w:r>
      <w:r>
        <w:rPr>
          <w:rFonts w:ascii="仿宋_GB2312" w:eastAsia="仿宋_GB2312" w:hAnsi="仿宋_GB2312" w:cs="仿宋_GB2312" w:hint="eastAsia"/>
          <w:sz w:val="32"/>
          <w:szCs w:val="32"/>
          <w:u w:color="000000"/>
        </w:rPr>
        <w:t>1.</w:t>
      </w:r>
      <w:r>
        <w:rPr>
          <w:rFonts w:ascii="仿宋_GB2312" w:eastAsia="仿宋_GB2312" w:hAnsi="仿宋_GB2312" w:cs="仿宋_GB2312" w:hint="eastAsia"/>
          <w:sz w:val="32"/>
          <w:szCs w:val="32"/>
          <w:u w:color="000000"/>
        </w:rPr>
        <w:t>保定市徐水</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公安局</w:t>
      </w:r>
      <w:r>
        <w:rPr>
          <w:rFonts w:ascii="仿宋_GB2312" w:eastAsia="仿宋_GB2312" w:hAnsi="仿宋_GB2312" w:cs="仿宋_GB2312" w:hint="eastAsia"/>
          <w:sz w:val="32"/>
          <w:szCs w:val="32"/>
          <w:u w:color="000000"/>
        </w:rPr>
        <w:t>部门基本情况及主要职责</w:t>
      </w:r>
    </w:p>
    <w:p w14:paraId="7F11932D" w14:textId="77777777" w:rsidR="000336D0" w:rsidRDefault="00F542D8">
      <w:pPr>
        <w:spacing w:after="0" w:line="540" w:lineRule="exact"/>
        <w:ind w:firstLineChars="300" w:firstLine="960"/>
        <w:jc w:val="both"/>
        <w:textAlignment w:val="baseline"/>
        <w:rPr>
          <w:rFonts w:ascii="仿宋_GB2312" w:eastAsia="仿宋_GB2312" w:hAnsi="仿宋_GB2312" w:cs="仿宋_GB2312"/>
          <w:sz w:val="32"/>
          <w:szCs w:val="32"/>
          <w:u w:color="000000"/>
        </w:rPr>
      </w:pPr>
      <w:r>
        <w:rPr>
          <w:rFonts w:ascii="仿宋_GB2312" w:eastAsia="仿宋_GB2312" w:hAnsi="仿宋_GB2312" w:cs="仿宋_GB2312" w:hint="eastAsia"/>
          <w:sz w:val="32"/>
          <w:szCs w:val="32"/>
          <w:u w:color="000000"/>
        </w:rPr>
        <w:t>2.2019</w:t>
      </w:r>
      <w:r>
        <w:rPr>
          <w:rFonts w:ascii="仿宋_GB2312" w:eastAsia="仿宋_GB2312" w:hAnsi="仿宋_GB2312" w:cs="仿宋_GB2312" w:hint="eastAsia"/>
          <w:sz w:val="32"/>
          <w:szCs w:val="32"/>
          <w:u w:color="000000"/>
        </w:rPr>
        <w:t>年度保定市徐水区</w:t>
      </w:r>
      <w:r>
        <w:rPr>
          <w:rFonts w:ascii="仿宋_GB2312" w:eastAsia="仿宋_GB2312" w:hAnsi="仿宋_GB2312" w:cs="仿宋_GB2312" w:hint="eastAsia"/>
          <w:sz w:val="32"/>
          <w:szCs w:val="32"/>
        </w:rPr>
        <w:t>公安局</w:t>
      </w:r>
      <w:r>
        <w:rPr>
          <w:rFonts w:ascii="仿宋_GB2312" w:eastAsia="仿宋_GB2312" w:hAnsi="仿宋_GB2312" w:cs="仿宋_GB2312" w:hint="eastAsia"/>
          <w:sz w:val="32"/>
          <w:szCs w:val="32"/>
          <w:u w:color="000000"/>
        </w:rPr>
        <w:t>收支预算及决算明细表</w:t>
      </w:r>
    </w:p>
    <w:p w14:paraId="6048107E" w14:textId="77777777" w:rsidR="000336D0" w:rsidRDefault="00F542D8">
      <w:pPr>
        <w:spacing w:after="0" w:line="540" w:lineRule="exact"/>
        <w:ind w:firstLineChars="300" w:firstLine="960"/>
        <w:jc w:val="both"/>
        <w:textAlignment w:val="baseline"/>
        <w:rPr>
          <w:rFonts w:ascii="仿宋_GB2312" w:eastAsia="仿宋_GB2312" w:hAnsi="仿宋_GB2312" w:cs="仿宋_GB2312"/>
          <w:sz w:val="32"/>
          <w:szCs w:val="32"/>
          <w:u w:color="000000"/>
        </w:rPr>
      </w:pPr>
      <w:bookmarkStart w:id="78" w:name="_Toc465149534"/>
      <w:r>
        <w:rPr>
          <w:rFonts w:ascii="仿宋_GB2312" w:eastAsia="仿宋_GB2312" w:hAnsi="仿宋_GB2312" w:cs="仿宋_GB2312" w:hint="eastAsia"/>
          <w:sz w:val="32"/>
          <w:szCs w:val="32"/>
          <w:u w:color="000000"/>
        </w:rPr>
        <w:t>3.</w:t>
      </w:r>
      <w:bookmarkEnd w:id="78"/>
      <w:r>
        <w:rPr>
          <w:rFonts w:ascii="仿宋_GB2312" w:eastAsia="仿宋_GB2312" w:hAnsi="仿宋_GB2312" w:cs="仿宋_GB2312" w:hint="eastAsia"/>
          <w:sz w:val="32"/>
          <w:szCs w:val="32"/>
          <w:u w:color="000000"/>
        </w:rPr>
        <w:t>部门整体支出绩效评价指标体系</w:t>
      </w:r>
    </w:p>
    <w:p w14:paraId="47ADA863" w14:textId="77777777" w:rsidR="000336D0" w:rsidRDefault="00F542D8">
      <w:pPr>
        <w:spacing w:after="0" w:line="540" w:lineRule="exact"/>
        <w:ind w:firstLineChars="300" w:firstLine="960"/>
        <w:jc w:val="both"/>
        <w:textAlignment w:val="baseline"/>
        <w:rPr>
          <w:rFonts w:ascii="仿宋_GB2312" w:eastAsia="仿宋_GB2312" w:hAnsi="宋体" w:cs="Times New Roman"/>
          <w:sz w:val="32"/>
          <w:szCs w:val="32"/>
          <w:u w:color="000000"/>
        </w:rPr>
      </w:pPr>
      <w:bookmarkStart w:id="79" w:name="_Toc465149544"/>
      <w:r>
        <w:rPr>
          <w:rFonts w:ascii="仿宋_GB2312" w:eastAsia="仿宋_GB2312" w:hAnsi="仿宋_GB2312" w:cs="仿宋_GB2312" w:hint="eastAsia"/>
          <w:sz w:val="32"/>
          <w:szCs w:val="32"/>
          <w:u w:color="000000"/>
        </w:rPr>
        <w:t>4.</w:t>
      </w:r>
      <w:bookmarkEnd w:id="79"/>
      <w:r>
        <w:rPr>
          <w:rFonts w:ascii="仿宋_GB2312" w:eastAsia="仿宋_GB2312" w:hAnsi="仿宋_GB2312" w:cs="仿宋_GB2312" w:hint="eastAsia"/>
          <w:sz w:val="32"/>
          <w:szCs w:val="32"/>
          <w:u w:color="000000"/>
        </w:rPr>
        <w:t>2019</w:t>
      </w:r>
      <w:r>
        <w:rPr>
          <w:rFonts w:ascii="仿宋_GB2312" w:eastAsia="仿宋_GB2312" w:hAnsi="仿宋_GB2312" w:cs="仿宋_GB2312" w:hint="eastAsia"/>
          <w:sz w:val="32"/>
          <w:szCs w:val="32"/>
          <w:u w:color="000000"/>
        </w:rPr>
        <w:t>年徐水区</w:t>
      </w:r>
      <w:r>
        <w:rPr>
          <w:rFonts w:ascii="仿宋_GB2312" w:eastAsia="仿宋_GB2312" w:hAnsi="仿宋_GB2312" w:cs="仿宋_GB2312" w:hint="eastAsia"/>
          <w:sz w:val="32"/>
          <w:szCs w:val="32"/>
        </w:rPr>
        <w:t>公安局</w:t>
      </w:r>
      <w:r>
        <w:rPr>
          <w:rFonts w:ascii="仿宋_GB2312" w:eastAsia="仿宋_GB2312" w:hAnsi="仿宋_GB2312" w:cs="仿宋_GB2312" w:hint="eastAsia"/>
          <w:sz w:val="32"/>
          <w:szCs w:val="32"/>
          <w:u w:color="000000"/>
        </w:rPr>
        <w:t>工作活动绩效目标、绩效指标一览表</w:t>
      </w:r>
      <w:bookmarkEnd w:id="77"/>
    </w:p>
    <w:sectPr w:rsidR="000336D0">
      <w:footerReference w:type="default" r:id="rId8"/>
      <w:pgSz w:w="11906" w:h="16838"/>
      <w:pgMar w:top="1440" w:right="1797" w:bottom="1191"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77BF" w14:textId="77777777" w:rsidR="00F542D8" w:rsidRDefault="00F542D8">
      <w:pPr>
        <w:spacing w:after="0"/>
      </w:pPr>
      <w:r>
        <w:separator/>
      </w:r>
    </w:p>
  </w:endnote>
  <w:endnote w:type="continuationSeparator" w:id="0">
    <w:p w14:paraId="3E256C8C" w14:textId="77777777" w:rsidR="00F542D8" w:rsidRDefault="00F54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DengXian-Regular">
    <w:altName w:val="宋体"/>
    <w:charset w:val="86"/>
    <w:family w:val="auto"/>
    <w:pitch w:val="default"/>
    <w:sig w:usb0="00000000" w:usb1="00000000" w:usb2="00000010"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E2B4" w14:textId="77777777" w:rsidR="000336D0" w:rsidRDefault="000336D0">
    <w:pPr>
      <w:pStyle w:val="af"/>
      <w:jc w:val="center"/>
    </w:pPr>
  </w:p>
  <w:p w14:paraId="2B83CECF" w14:textId="77777777" w:rsidR="000336D0" w:rsidRDefault="000336D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6F97" w14:textId="77777777" w:rsidR="000336D0" w:rsidRDefault="00F542D8">
    <w:pPr>
      <w:pStyle w:val="af"/>
      <w:jc w:val="center"/>
    </w:pPr>
    <w:r>
      <w:fldChar w:fldCharType="begin"/>
    </w:r>
    <w:r>
      <w:instrText xml:space="preserve"> PAGE   \* MERGEFORMAT </w:instrText>
    </w:r>
    <w:r>
      <w:fldChar w:fldCharType="separate"/>
    </w:r>
    <w:r>
      <w:t>1</w:t>
    </w:r>
    <w:r>
      <w:rPr>
        <w:lang w:val="zh-CN"/>
      </w:rPr>
      <w:fldChar w:fldCharType="end"/>
    </w:r>
  </w:p>
  <w:p w14:paraId="51B0C381" w14:textId="77777777" w:rsidR="000336D0" w:rsidRDefault="000336D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447F" w14:textId="77777777" w:rsidR="00F542D8" w:rsidRDefault="00F542D8">
      <w:pPr>
        <w:spacing w:after="0"/>
      </w:pPr>
      <w:r>
        <w:separator/>
      </w:r>
    </w:p>
  </w:footnote>
  <w:footnote w:type="continuationSeparator" w:id="0">
    <w:p w14:paraId="3085E7D4" w14:textId="77777777" w:rsidR="00F542D8" w:rsidRDefault="00F542D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0"/>
  <w:noPunctuationKerning/>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D0"/>
    <w:rsid w:val="000336D0"/>
    <w:rsid w:val="00340D2E"/>
    <w:rsid w:val="00766CBD"/>
    <w:rsid w:val="00A41B6C"/>
    <w:rsid w:val="00F54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E3C70D6"/>
  <w15:docId w15:val="{57C32F27-D33C-46E2-B492-319ECB2A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qFormat="1"/>
    <w:lsdException w:name="annotation text" w:unhideWhenUsed="1" w:qFormat="1"/>
    <w:lsdException w:name="header" w:unhideWhenUsed="1" w:qFormat="1"/>
    <w:lsdException w:name="footer" w:unhideWhenUsed="1" w:qFormat="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qFormat="1"/>
    <w:lsdException w:name="annotation reference" w:qFormat="1"/>
    <w:lsdException w:name="line number" w:semiHidden="1" w:uiPriority="0" w:unhideWhenUsed="1"/>
    <w:lsdException w:name="page number" w:qFormat="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qFormat="1"/>
    <w:lsdException w:name="FollowedHyperlink" w:unhideWhenUsed="1" w:qFormat="1"/>
    <w:lsdException w:name="Strong" w:uiPriority="22" w:qFormat="1"/>
    <w:lsdException w:name="Emphasis" w:qFormat="1"/>
    <w:lsdException w:name="Document Map" w:semiHidden="1" w:qFormat="1"/>
    <w:lsdException w:name="Plain Text" w:qFormat="1"/>
    <w:lsdException w:name="E-mail Signature" w:semiHidden="1" w:uiPriority="0" w:unhideWhenUsed="1"/>
    <w:lsdException w:name="HTML Top of Form" w:semiHidden="1" w:unhideWhenUsed="1"/>
    <w:lsdException w:name="HTML Bottom of Form" w:semiHidden="1" w:unhideWhenUsed="1"/>
    <w:lsdException w:name="Normal (Web)"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cs="黑体"/>
      <w:sz w:val="22"/>
      <w:szCs w:val="22"/>
    </w:rPr>
  </w:style>
  <w:style w:type="paragraph" w:styleId="1">
    <w:name w:val="heading 1"/>
    <w:basedOn w:val="a"/>
    <w:next w:val="a"/>
    <w:link w:val="10"/>
    <w:uiPriority w:val="99"/>
    <w:qFormat/>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0"/>
    <w:uiPriority w:val="99"/>
    <w:qFormat/>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0"/>
    <w:uiPriority w:val="99"/>
    <w:qFormat/>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0"/>
    <w:unhideWhenUsed/>
    <w:qFormat/>
    <w:pPr>
      <w:keepNext/>
      <w:keepLines/>
      <w:widowControl w:val="0"/>
      <w:adjustRightInd/>
      <w:snapToGrid/>
      <w:spacing w:before="280" w:after="290" w:line="376" w:lineRule="auto"/>
      <w:jc w:val="both"/>
      <w:outlineLvl w:val="3"/>
    </w:pPr>
    <w:rPr>
      <w:rFonts w:ascii="Cambria" w:eastAsia="宋体" w:hAnsi="Cambria"/>
      <w:b/>
      <w:bCs/>
      <w:kern w:val="2"/>
      <w:sz w:val="28"/>
      <w:szCs w:val="28"/>
    </w:rPr>
  </w:style>
  <w:style w:type="paragraph" w:styleId="5">
    <w:name w:val="heading 5"/>
    <w:basedOn w:val="a"/>
    <w:next w:val="a"/>
    <w:link w:val="50"/>
    <w:unhideWhenUsed/>
    <w:qFormat/>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0"/>
    <w:unhideWhenUsed/>
    <w:qFormat/>
    <w:pPr>
      <w:keepNext/>
      <w:keepLines/>
      <w:widowControl w:val="0"/>
      <w:adjustRightInd/>
      <w:snapToGrid/>
      <w:spacing w:before="240" w:after="64" w:line="320" w:lineRule="auto"/>
      <w:jc w:val="both"/>
      <w:outlineLvl w:val="5"/>
    </w:pPr>
    <w:rPr>
      <w:rFonts w:ascii="Cambria" w:eastAsia="宋体" w:hAnsi="Cambria"/>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pPr>
      <w:widowControl w:val="0"/>
      <w:adjustRightInd/>
      <w:snapToGrid/>
      <w:spacing w:after="0"/>
    </w:pPr>
    <w:rPr>
      <w:rFonts w:ascii="Times New Roman" w:eastAsia="宋体" w:hAnsi="Times New Roman" w:cs="Times New Roman"/>
      <w:b/>
      <w:bCs/>
      <w:kern w:val="2"/>
      <w:sz w:val="21"/>
      <w:szCs w:val="24"/>
    </w:rPr>
  </w:style>
  <w:style w:type="paragraph" w:styleId="a4">
    <w:name w:val="annotation text"/>
    <w:basedOn w:val="a"/>
    <w:link w:val="a6"/>
    <w:uiPriority w:val="99"/>
    <w:unhideWhenUsed/>
    <w:qFormat/>
  </w:style>
  <w:style w:type="paragraph" w:styleId="a7">
    <w:name w:val="Document Map"/>
    <w:basedOn w:val="a"/>
    <w:link w:val="a8"/>
    <w:uiPriority w:val="99"/>
    <w:semiHidden/>
    <w:qFormat/>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9">
    <w:name w:val="Body Text"/>
    <w:basedOn w:val="a"/>
    <w:link w:val="aa"/>
    <w:uiPriority w:val="99"/>
    <w:qFormat/>
    <w:pPr>
      <w:widowControl w:val="0"/>
      <w:adjustRightInd/>
      <w:snapToGrid/>
      <w:spacing w:after="120"/>
      <w:jc w:val="both"/>
    </w:pPr>
    <w:rPr>
      <w:rFonts w:ascii="Times New Roman" w:eastAsia="宋体" w:hAnsi="Times New Roman" w:cs="Times New Roman"/>
      <w:kern w:val="2"/>
      <w:sz w:val="21"/>
      <w:szCs w:val="24"/>
    </w:rPr>
  </w:style>
  <w:style w:type="paragraph" w:styleId="TOC3">
    <w:name w:val="toc 3"/>
    <w:basedOn w:val="a"/>
    <w:next w:val="a"/>
    <w:uiPriority w:val="39"/>
    <w:qFormat/>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b">
    <w:name w:val="Plain Text"/>
    <w:basedOn w:val="a"/>
    <w:link w:val="ac"/>
    <w:uiPriority w:val="99"/>
    <w:qFormat/>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d">
    <w:name w:val="Balloon Text"/>
    <w:basedOn w:val="a"/>
    <w:link w:val="ae"/>
    <w:uiPriority w:val="99"/>
    <w:qFormat/>
    <w:pPr>
      <w:widowControl w:val="0"/>
      <w:adjustRightInd/>
      <w:snapToGrid/>
      <w:spacing w:after="0"/>
      <w:jc w:val="both"/>
    </w:pPr>
    <w:rPr>
      <w:rFonts w:ascii="Times New Roman" w:eastAsia="宋体" w:hAnsi="Times New Roman" w:cs="Times New Roman"/>
      <w:kern w:val="2"/>
      <w:sz w:val="18"/>
      <w:szCs w:val="18"/>
    </w:rPr>
  </w:style>
  <w:style w:type="paragraph" w:styleId="af">
    <w:name w:val="footer"/>
    <w:basedOn w:val="a"/>
    <w:link w:val="af0"/>
    <w:uiPriority w:val="99"/>
    <w:unhideWhenUsed/>
    <w:qFormat/>
    <w:pPr>
      <w:tabs>
        <w:tab w:val="center" w:pos="4153"/>
        <w:tab w:val="right" w:pos="8306"/>
      </w:tabs>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f3">
    <w:name w:val="footnote text"/>
    <w:basedOn w:val="a"/>
    <w:link w:val="af4"/>
    <w:uiPriority w:val="99"/>
    <w:qFormat/>
    <w:pPr>
      <w:widowControl w:val="0"/>
      <w:adjustRightInd/>
      <w:spacing w:after="0"/>
    </w:pPr>
    <w:rPr>
      <w:rFonts w:ascii="Times New Roman" w:eastAsia="宋体" w:hAnsi="Times New Roman" w:cs="Times New Roman"/>
      <w:kern w:val="2"/>
      <w:sz w:val="18"/>
      <w:szCs w:val="18"/>
    </w:rPr>
  </w:style>
  <w:style w:type="paragraph" w:styleId="TOC2">
    <w:name w:val="toc 2"/>
    <w:basedOn w:val="a"/>
    <w:next w:val="a"/>
    <w:uiPriority w:val="39"/>
    <w:qFormat/>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5">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paragraph" w:styleId="af6">
    <w:name w:val="Title"/>
    <w:basedOn w:val="a"/>
    <w:next w:val="a"/>
    <w:link w:val="af7"/>
    <w:qFormat/>
    <w:pPr>
      <w:widowControl w:val="0"/>
      <w:adjustRightInd/>
      <w:snapToGrid/>
      <w:spacing w:before="240" w:after="60"/>
      <w:jc w:val="center"/>
      <w:outlineLvl w:val="0"/>
    </w:pPr>
    <w:rPr>
      <w:rFonts w:ascii="Cambria" w:eastAsia="宋体" w:hAnsi="Cambria"/>
      <w:b/>
      <w:bCs/>
      <w:kern w:val="2"/>
      <w:sz w:val="32"/>
      <w:szCs w:val="32"/>
    </w:rPr>
  </w:style>
  <w:style w:type="character" w:styleId="af8">
    <w:name w:val="page number"/>
    <w:basedOn w:val="a0"/>
    <w:uiPriority w:val="99"/>
    <w:qFormat/>
  </w:style>
  <w:style w:type="character" w:styleId="af9">
    <w:name w:val="FollowedHyperlink"/>
    <w:basedOn w:val="a0"/>
    <w:uiPriority w:val="99"/>
    <w:unhideWhenUsed/>
    <w:qFormat/>
    <w:rPr>
      <w:color w:val="800080"/>
      <w:u w:val="single"/>
    </w:rPr>
  </w:style>
  <w:style w:type="character" w:styleId="afa">
    <w:name w:val="Emphasis"/>
    <w:uiPriority w:val="99"/>
    <w:qFormat/>
    <w:rPr>
      <w:color w:val="CC0000"/>
    </w:rPr>
  </w:style>
  <w:style w:type="character" w:styleId="afb">
    <w:name w:val="Hyperlink"/>
    <w:uiPriority w:val="99"/>
    <w:qFormat/>
    <w:rPr>
      <w:color w:val="0000FF"/>
      <w:u w:val="single"/>
    </w:rPr>
  </w:style>
  <w:style w:type="character" w:styleId="afc">
    <w:name w:val="annotation reference"/>
    <w:basedOn w:val="a0"/>
    <w:uiPriority w:val="99"/>
    <w:qFormat/>
    <w:rPr>
      <w:sz w:val="21"/>
      <w:szCs w:val="21"/>
    </w:rPr>
  </w:style>
  <w:style w:type="character" w:styleId="afd">
    <w:name w:val="footnote reference"/>
    <w:basedOn w:val="a0"/>
    <w:uiPriority w:val="99"/>
    <w:qFormat/>
    <w:rPr>
      <w:vertAlign w:val="superscript"/>
    </w:rPr>
  </w:style>
  <w:style w:type="paragraph" w:customStyle="1" w:styleId="11">
    <w:name w:val="标题1"/>
    <w:basedOn w:val="a"/>
    <w:qFormat/>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customStyle="1" w:styleId="12">
    <w:name w:val="列表段落1"/>
    <w:basedOn w:val="a"/>
    <w:uiPriority w:val="99"/>
    <w:qFormat/>
    <w:pPr>
      <w:ind w:firstLineChars="200" w:firstLine="420"/>
    </w:pPr>
  </w:style>
  <w:style w:type="paragraph" w:customStyle="1" w:styleId="xl69">
    <w:name w:val="xl69"/>
    <w:basedOn w:val="a"/>
    <w:uiPriority w:val="99"/>
    <w:qFormat/>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pPr>
      <w:widowControl/>
      <w:spacing w:line="600" w:lineRule="exact"/>
      <w:jc w:val="left"/>
      <w:textAlignment w:val="baseline"/>
    </w:pPr>
    <w:rPr>
      <w:rFonts w:eastAsia="楷体_GB2312" w:cs="宋体"/>
      <w:color w:val="000000"/>
      <w:kern w:val="0"/>
      <w:szCs w:val="20"/>
      <w:u w:color="000000"/>
    </w:rPr>
  </w:style>
  <w:style w:type="paragraph" w:customStyle="1" w:styleId="13">
    <w:name w:val="列出段落1"/>
    <w:basedOn w:val="a"/>
    <w:uiPriority w:val="99"/>
    <w:qFormat/>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pPr>
      <w:widowControl w:val="0"/>
      <w:adjustRightInd/>
      <w:snapToGrid/>
      <w:spacing w:after="0"/>
      <w:jc w:val="both"/>
    </w:pPr>
    <w:rPr>
      <w:rFonts w:ascii="Times New Roman" w:eastAsia="宋体" w:hAnsi="Times New Roman" w:cs="Times New Roman"/>
      <w:kern w:val="2"/>
      <w:sz w:val="21"/>
      <w:szCs w:val="24"/>
    </w:rPr>
  </w:style>
  <w:style w:type="paragraph" w:customStyle="1" w:styleId="Char">
    <w:name w:val="Char"/>
    <w:basedOn w:val="a"/>
    <w:uiPriority w:val="99"/>
    <w:qFormat/>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pPr>
      <w:widowControl w:val="0"/>
      <w:adjustRightInd/>
      <w:snapToGrid/>
      <w:spacing w:after="0"/>
      <w:jc w:val="both"/>
    </w:pPr>
    <w:rPr>
      <w:rFonts w:ascii="Times New Roman" w:eastAsia="宋体" w:hAnsi="Times New Roman" w:cs="Times New Roman"/>
      <w:sz w:val="21"/>
      <w:szCs w:val="20"/>
      <w:lang w:eastAsia="en-US"/>
    </w:rPr>
  </w:style>
  <w:style w:type="paragraph" w:customStyle="1" w:styleId="TOC10">
    <w:name w:val="TOC 标题1"/>
    <w:basedOn w:val="1"/>
    <w:next w:val="a"/>
    <w:uiPriority w:val="39"/>
    <w:unhideWhenUsed/>
    <w:qFormat/>
    <w:pPr>
      <w:spacing w:before="480" w:after="0" w:line="276" w:lineRule="auto"/>
      <w:jc w:val="left"/>
      <w:textAlignment w:val="auto"/>
      <w:outlineLvl w:val="9"/>
    </w:pPr>
    <w:rPr>
      <w:rFonts w:ascii="Cambria" w:eastAsia="宋体" w:hAnsi="Cambria" w:cs="黑体"/>
      <w:color w:val="365F90"/>
      <w:kern w:val="0"/>
      <w:sz w:val="28"/>
      <w:szCs w:val="28"/>
    </w:rPr>
  </w:style>
  <w:style w:type="character" w:customStyle="1" w:styleId="10">
    <w:name w:val="标题 1 字符"/>
    <w:basedOn w:val="a0"/>
    <w:link w:val="1"/>
    <w:uiPriority w:val="99"/>
    <w:qFormat/>
    <w:rPr>
      <w:rFonts w:ascii="Times New Roman" w:eastAsia="黑体" w:hAnsi="Times New Roman" w:cs="Times New Roman"/>
      <w:b/>
      <w:bCs/>
      <w:color w:val="000000"/>
      <w:kern w:val="44"/>
      <w:sz w:val="36"/>
      <w:szCs w:val="44"/>
      <w:u w:val="none" w:color="000000"/>
    </w:rPr>
  </w:style>
  <w:style w:type="character" w:customStyle="1" w:styleId="20">
    <w:name w:val="标题 2 字符"/>
    <w:basedOn w:val="a0"/>
    <w:link w:val="2"/>
    <w:uiPriority w:val="99"/>
    <w:qFormat/>
    <w:rPr>
      <w:rFonts w:ascii="Arial" w:eastAsia="黑体" w:hAnsi="Arial" w:cs="Times New Roman"/>
      <w:b/>
      <w:bCs/>
      <w:kern w:val="2"/>
      <w:sz w:val="32"/>
      <w:szCs w:val="32"/>
    </w:rPr>
  </w:style>
  <w:style w:type="character" w:customStyle="1" w:styleId="30">
    <w:name w:val="标题 3 字符"/>
    <w:basedOn w:val="a0"/>
    <w:link w:val="3"/>
    <w:uiPriority w:val="99"/>
    <w:qFormat/>
    <w:rPr>
      <w:rFonts w:ascii="Times New Roman" w:eastAsia="仿宋_GB2312" w:hAnsi="Times New Roman" w:cs="Times New Roman"/>
      <w:b/>
      <w:bCs/>
      <w:sz w:val="30"/>
      <w:szCs w:val="32"/>
      <w:u w:val="none" w:color="000000"/>
    </w:rPr>
  </w:style>
  <w:style w:type="character" w:customStyle="1" w:styleId="40">
    <w:name w:val="标题 4 字符"/>
    <w:basedOn w:val="a0"/>
    <w:link w:val="4"/>
    <w:qFormat/>
    <w:rPr>
      <w:rFonts w:ascii="Cambria" w:eastAsia="宋体" w:hAnsi="Cambria" w:cs="黑体"/>
      <w:b/>
      <w:bCs/>
      <w:kern w:val="2"/>
      <w:sz w:val="28"/>
      <w:szCs w:val="28"/>
    </w:rPr>
  </w:style>
  <w:style w:type="character" w:customStyle="1" w:styleId="50">
    <w:name w:val="标题 5 字符"/>
    <w:basedOn w:val="a0"/>
    <w:link w:val="5"/>
    <w:qFormat/>
    <w:rPr>
      <w:rFonts w:ascii="Times New Roman" w:eastAsia="宋体" w:hAnsi="Times New Roman" w:cs="Times New Roman"/>
      <w:b/>
      <w:bCs/>
      <w:kern w:val="2"/>
      <w:sz w:val="28"/>
      <w:szCs w:val="28"/>
    </w:rPr>
  </w:style>
  <w:style w:type="character" w:customStyle="1" w:styleId="60">
    <w:name w:val="标题 6 字符"/>
    <w:basedOn w:val="a0"/>
    <w:link w:val="6"/>
    <w:qFormat/>
    <w:rPr>
      <w:rFonts w:ascii="Cambria" w:eastAsia="宋体" w:hAnsi="Cambria" w:cs="黑体"/>
      <w:b/>
      <w:bCs/>
      <w:kern w:val="2"/>
      <w:sz w:val="24"/>
      <w:szCs w:val="24"/>
    </w:rPr>
  </w:style>
  <w:style w:type="character" w:customStyle="1" w:styleId="af2">
    <w:name w:val="页眉 字符"/>
    <w:basedOn w:val="a0"/>
    <w:link w:val="af1"/>
    <w:uiPriority w:val="99"/>
    <w:qFormat/>
    <w:rPr>
      <w:rFonts w:ascii="Tahoma" w:hAnsi="Tahoma"/>
      <w:sz w:val="18"/>
      <w:szCs w:val="18"/>
    </w:rPr>
  </w:style>
  <w:style w:type="character" w:customStyle="1" w:styleId="af0">
    <w:name w:val="页脚 字符"/>
    <w:basedOn w:val="a0"/>
    <w:link w:val="af"/>
    <w:uiPriority w:val="99"/>
    <w:qFormat/>
    <w:rPr>
      <w:rFonts w:ascii="Tahoma" w:hAnsi="Tahoma"/>
      <w:sz w:val="18"/>
      <w:szCs w:val="18"/>
    </w:rPr>
  </w:style>
  <w:style w:type="character" w:customStyle="1" w:styleId="a6">
    <w:name w:val="批注文字 字符"/>
    <w:basedOn w:val="a0"/>
    <w:link w:val="a4"/>
    <w:uiPriority w:val="99"/>
    <w:qFormat/>
    <w:rPr>
      <w:rFonts w:ascii="Tahoma" w:hAnsi="Tahoma"/>
    </w:rPr>
  </w:style>
  <w:style w:type="character" w:customStyle="1" w:styleId="a5">
    <w:name w:val="批注主题 字符"/>
    <w:basedOn w:val="a6"/>
    <w:link w:val="a3"/>
    <w:uiPriority w:val="99"/>
    <w:qFormat/>
    <w:rPr>
      <w:rFonts w:ascii="Times New Roman" w:eastAsia="宋体" w:hAnsi="Times New Roman" w:cs="Times New Roman"/>
      <w:b/>
      <w:bCs/>
      <w:kern w:val="2"/>
      <w:sz w:val="21"/>
      <w:szCs w:val="24"/>
    </w:rPr>
  </w:style>
  <w:style w:type="character" w:customStyle="1" w:styleId="a8">
    <w:name w:val="文档结构图 字符"/>
    <w:basedOn w:val="a0"/>
    <w:link w:val="a7"/>
    <w:uiPriority w:val="99"/>
    <w:semiHidden/>
    <w:qFormat/>
    <w:rPr>
      <w:rFonts w:ascii="Times New Roman" w:eastAsia="宋体" w:hAnsi="Times New Roman" w:cs="Times New Roman"/>
      <w:kern w:val="2"/>
      <w:sz w:val="21"/>
      <w:szCs w:val="24"/>
      <w:shd w:val="clear" w:color="auto" w:fill="000080"/>
    </w:rPr>
  </w:style>
  <w:style w:type="character" w:customStyle="1" w:styleId="aa">
    <w:name w:val="正文文本 字符"/>
    <w:basedOn w:val="a0"/>
    <w:link w:val="a9"/>
    <w:uiPriority w:val="99"/>
    <w:qFormat/>
    <w:rPr>
      <w:rFonts w:ascii="Times New Roman" w:eastAsia="宋体" w:hAnsi="Times New Roman" w:cs="Times New Roman"/>
      <w:kern w:val="2"/>
      <w:sz w:val="21"/>
      <w:szCs w:val="24"/>
    </w:rPr>
  </w:style>
  <w:style w:type="character" w:customStyle="1" w:styleId="ac">
    <w:name w:val="纯文本 字符"/>
    <w:basedOn w:val="a0"/>
    <w:link w:val="ab"/>
    <w:uiPriority w:val="99"/>
    <w:qFormat/>
    <w:rPr>
      <w:rFonts w:ascii="宋体" w:eastAsia="宋体" w:hAnsi="Times New Roman" w:cs="Times New Roman"/>
      <w:color w:val="000000"/>
      <w:sz w:val="21"/>
      <w:szCs w:val="20"/>
      <w:u w:val="none" w:color="000000"/>
    </w:rPr>
  </w:style>
  <w:style w:type="character" w:customStyle="1" w:styleId="ae">
    <w:name w:val="批注框文本 字符"/>
    <w:basedOn w:val="a0"/>
    <w:link w:val="ad"/>
    <w:uiPriority w:val="99"/>
    <w:qFormat/>
    <w:rPr>
      <w:rFonts w:ascii="Times New Roman" w:eastAsia="宋体" w:hAnsi="Times New Roman" w:cs="Times New Roman"/>
      <w:kern w:val="2"/>
      <w:sz w:val="18"/>
      <w:szCs w:val="18"/>
    </w:rPr>
  </w:style>
  <w:style w:type="character" w:customStyle="1" w:styleId="af4">
    <w:name w:val="脚注文本 字符"/>
    <w:basedOn w:val="a0"/>
    <w:link w:val="af3"/>
    <w:uiPriority w:val="99"/>
    <w:qFormat/>
    <w:rPr>
      <w:rFonts w:ascii="Times New Roman" w:eastAsia="宋体" w:hAnsi="Times New Roman" w:cs="Times New Roman"/>
      <w:kern w:val="2"/>
      <w:sz w:val="18"/>
      <w:szCs w:val="18"/>
    </w:rPr>
  </w:style>
  <w:style w:type="character" w:customStyle="1" w:styleId="HTML0">
    <w:name w:val="HTML 预设格式 字符"/>
    <w:basedOn w:val="a0"/>
    <w:link w:val="HTML"/>
    <w:qFormat/>
    <w:rPr>
      <w:rFonts w:ascii="宋体" w:eastAsia="宋体" w:hAnsi="宋体" w:cs="宋体"/>
      <w:sz w:val="24"/>
      <w:szCs w:val="24"/>
    </w:rPr>
  </w:style>
  <w:style w:type="character" w:customStyle="1" w:styleId="af7">
    <w:name w:val="标题 字符"/>
    <w:basedOn w:val="a0"/>
    <w:link w:val="af6"/>
    <w:qFormat/>
    <w:rPr>
      <w:rFonts w:ascii="Cambria" w:eastAsia="宋体" w:hAnsi="Cambria" w:cs="黑体"/>
      <w:b/>
      <w:bCs/>
      <w:kern w:val="2"/>
      <w:sz w:val="32"/>
      <w:szCs w:val="32"/>
    </w:rPr>
  </w:style>
  <w:style w:type="character" w:customStyle="1" w:styleId="font01">
    <w:name w:val="font01"/>
    <w:basedOn w:val="a0"/>
    <w:qFormat/>
    <w:rPr>
      <w:rFonts w:ascii="宋体" w:eastAsia="宋体" w:hAnsi="宋体" w:cs="宋体" w:hint="eastAsia"/>
      <w:b/>
      <w:color w:val="000000"/>
      <w:sz w:val="32"/>
      <w:szCs w:val="32"/>
      <w:u w:val="none"/>
    </w:rPr>
  </w:style>
  <w:style w:type="character" w:customStyle="1" w:styleId="font21">
    <w:name w:val="font21"/>
    <w:basedOn w:val="a0"/>
    <w:qFormat/>
    <w:rPr>
      <w:rFonts w:ascii="Times New Roman" w:hAnsi="Times New Roman" w:cs="Times New Roman" w:hint="default"/>
      <w:b/>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2406</Words>
  <Characters>13717</Characters>
  <Application>Microsoft Office Word</Application>
  <DocSecurity>0</DocSecurity>
  <Lines>114</Lines>
  <Paragraphs>32</Paragraphs>
  <ScaleCrop>false</ScaleCrop>
  <Company>Microsoft</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Administrator</dc:creator>
  <cp:lastModifiedBy>财务室 专用</cp:lastModifiedBy>
  <cp:revision>2</cp:revision>
  <cp:lastPrinted>2020-08-27T07:41:00Z</cp:lastPrinted>
  <dcterms:created xsi:type="dcterms:W3CDTF">2022-03-03T02:55:00Z</dcterms:created>
  <dcterms:modified xsi:type="dcterms:W3CDTF">2022-03-03T02:55:00Z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