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第一部分  信访局部门概况</w:t>
      </w:r>
    </w:p>
    <w:p>
      <w:pPr>
        <w:ind w:firstLine="560" w:firstLineChars="200"/>
        <w:jc w:val="left"/>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一、部门职责</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根据中共徐水县委办公室、徐水县人民政府办公室关于印发《中共徐水县委、徐水县人民政府信访局职能配置、内设机构和人员编制方案》的通知（徐办[2002]57号），现将我局部门概况说明如下：</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办理人民群众给县委、县政府和领导同志的来信，办理中央、国务院和省委、省政府及市委、市政府以及其他上级机关、新闻单位转给我县的群众信件；接待要求向县委、县政府和领导同志反映意愿的人民群众。</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（二）办理信访案件；直接或牵头查处重要信访案件；督促、协助有关乡镇或县直部门查处上级党委、政府及县委、县政府领导同志交办的信访案件；协调有关乡镇和县直部门处理重大信访案件。</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（三）参与处理涉及群众较多、影响政治稳定和社会安定的信访事件。</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（四）调查研究、综合分析全县信访形势及信访工作状况，并提出对策报告。</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（五）督促、检查、指导全县各级党委、政府的信访工作，指导全县信访工作系统的业务建设。</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（六）负责县委、县政府人民群众建议的征集工作。</w:t>
      </w:r>
    </w:p>
    <w:p>
      <w:pPr>
        <w:pStyle w:val="11"/>
        <w:widowControl/>
        <w:spacing w:line="52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（七）承办县委、县政府和领导同志交办的其他事项。</w:t>
      </w:r>
    </w:p>
    <w:p>
      <w:pPr>
        <w:ind w:firstLine="560" w:firstLineChars="200"/>
        <w:jc w:val="left"/>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二、部门决算单位构成</w:t>
      </w:r>
    </w:p>
    <w:p>
      <w:pPr>
        <w:ind w:firstLine="560" w:firstLineChars="200"/>
        <w:jc w:val="left"/>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 xml:space="preserve">1.本部门内设机构2个。包括：综合股、来信来电办理室。   </w:t>
      </w:r>
    </w:p>
    <w:p>
      <w:pPr>
        <w:ind w:firstLine="560" w:firstLineChars="200"/>
        <w:jc w:val="left"/>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2.下属事业单位0个。</w:t>
      </w:r>
    </w:p>
    <w:p>
      <w:pPr>
        <w:ind w:firstLine="560" w:firstLineChars="200"/>
        <w:jc w:val="left"/>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3.我部门独立核算机构1个，年末实有人数15人，其中在职人员 9人，离休人员 0人，退休人员 6人。</w:t>
      </w:r>
    </w:p>
    <w:p>
      <w:pPr>
        <w:ind w:firstLine="560" w:firstLineChars="200"/>
        <w:jc w:val="left"/>
        <w:rPr>
          <w:rFonts w:asciiTheme="minorEastAsia" w:hAnsiTheme="minorEastAsia" w:cstheme="minorEastAsia"/>
          <w:snapToGrid w:val="0"/>
          <w:kern w:val="0"/>
          <w:sz w:val="28"/>
          <w:szCs w:val="28"/>
        </w:rPr>
      </w:pPr>
    </w:p>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第二部分 信访局部门2017年部门决算</w:t>
      </w:r>
    </w:p>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 xml:space="preserve">       情况说明</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一、收入支出决算总体情况说明</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本部门2017年本年收入总计233.39万元，较上年增长4.22 %，增收 9.45万元,原因：有新调入人员及增加了移动通讯费、物业补贴等支出；本年支出总计218.45万元，较上年减少5%，减少11.49万元，原因减少了群众工作中心建设项目</w:t>
      </w:r>
      <w:r>
        <w:rPr>
          <w:rFonts w:hint="eastAsia" w:asciiTheme="minorEastAsia" w:hAnsiTheme="minorEastAsia" w:cstheme="minorEastAsia"/>
          <w:snapToGrid w:val="0"/>
          <w:kern w:val="0"/>
          <w:sz w:val="28"/>
          <w:szCs w:val="28"/>
          <w:lang w:eastAsia="zh-CN"/>
        </w:rPr>
        <w:t>等项目</w:t>
      </w:r>
      <w:r>
        <w:rPr>
          <w:rFonts w:hint="eastAsia" w:asciiTheme="minorEastAsia" w:hAnsiTheme="minorEastAsia" w:cstheme="minorEastAsia"/>
          <w:snapToGrid w:val="0"/>
          <w:kern w:val="0"/>
          <w:sz w:val="28"/>
          <w:szCs w:val="28"/>
        </w:rPr>
        <w:t>支出；年末结转结余14.94万元。</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二、收入决算情况说明</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本部门2017年度收入总计233.39万元，其中财政拨款收入    233.37万元，较上年增长4.21%，增收9.43万元，主要原因有新调入人员及增加了移动通讯费、物业补贴等支出；上级补助收入0万元，较上年无变化，增收0万元0； 事业收入0万元，较上年无变化，增收0万元；其他收入0.02万元，较上年增长628.6%，增收0.019万元，主要原因第一季度经费实拨到银行存款增加了利息收入。</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三、支出决算情况说明</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本部门2017年度支出总计218.45万元，其中基本支出131.25万元，占总支出60 %；项目支出87.2万元，占总支出40%。</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四、财政拨款收入支出决算总体情况说明</w:t>
      </w:r>
    </w:p>
    <w:p>
      <w:pPr>
        <w:adjustRightInd w:val="0"/>
        <w:snapToGrid w:val="0"/>
        <w:spacing w:line="600" w:lineRule="exact"/>
        <w:ind w:left="210" w:leftChars="100" w:firstLine="280" w:firstLineChars="1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部门2017年度财政拨款收入总计233.37万元，年初预算数为135.41万元，占年初预算数的172.34%，主要原因：群众工作中心房屋租赁及保安保洁费未纳入年初预算。上年决算数223.93万元，较上年增长4.21 %，增收9.43万元，主要原因有新调入人员及增加了移动通讯费、物业补贴等支出。</w:t>
      </w:r>
    </w:p>
    <w:p>
      <w:pPr>
        <w:adjustRightInd w:val="0"/>
        <w:snapToGrid w:val="0"/>
        <w:spacing w:line="600" w:lineRule="exact"/>
        <w:ind w:left="210" w:leftChars="100" w:firstLine="700" w:firstLineChars="2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部门2017年度财政拨款支出总计218.43万元，年初预算数为135.41万元，占年初预算数的161.31%，主要原因：群众工作中心房屋租赁及保安保洁费未纳入年初预算。上年决算数229.94万元，较上年减少5%，减支11.51万元，主要原因是：</w:t>
      </w:r>
      <w:bookmarkStart w:id="0" w:name="_GoBack"/>
      <w:r>
        <w:rPr>
          <w:rFonts w:hint="eastAsia" w:asciiTheme="minorEastAsia" w:hAnsiTheme="minorEastAsia" w:cstheme="minorEastAsia"/>
          <w:snapToGrid w:val="0"/>
          <w:kern w:val="0"/>
          <w:sz w:val="28"/>
          <w:szCs w:val="28"/>
        </w:rPr>
        <w:t>减少了群众工作中心建设项目</w:t>
      </w:r>
      <w:r>
        <w:rPr>
          <w:rFonts w:hint="eastAsia" w:asciiTheme="minorEastAsia" w:hAnsiTheme="minorEastAsia" w:cstheme="minorEastAsia"/>
          <w:snapToGrid w:val="0"/>
          <w:kern w:val="0"/>
          <w:sz w:val="28"/>
          <w:szCs w:val="28"/>
          <w:lang w:eastAsia="zh-CN"/>
        </w:rPr>
        <w:t>等项目</w:t>
      </w:r>
      <w:r>
        <w:rPr>
          <w:rFonts w:hint="eastAsia" w:asciiTheme="minorEastAsia" w:hAnsiTheme="minorEastAsia" w:cstheme="minorEastAsia"/>
          <w:snapToGrid w:val="0"/>
          <w:kern w:val="0"/>
          <w:sz w:val="28"/>
          <w:szCs w:val="28"/>
        </w:rPr>
        <w:t xml:space="preserve">支出。    </w:t>
      </w:r>
    </w:p>
    <w:bookmarkEnd w:id="0"/>
    <w:p>
      <w:pPr>
        <w:adjustRightInd w:val="0"/>
        <w:snapToGrid w:val="0"/>
        <w:spacing w:line="600" w:lineRule="exact"/>
        <w:ind w:firstLine="700" w:firstLineChars="2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本部门2017年年末财政拨款结转结余14.94万元。</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五、一般公共预算财政拨款“三公”经费支出决算情况说明</w:t>
      </w:r>
    </w:p>
    <w:p>
      <w:pPr>
        <w:adjustRightInd w:val="0"/>
        <w:snapToGrid w:val="0"/>
        <w:spacing w:line="56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2017年，在做好各项工作的前提下，节省各项开支，尤其严格控制“三公”经费的支出，全年一般公共预算财政拨款“三公”经费支出合计3.64万元，较2016年减少0.3万元，减少7.6%。</w:t>
      </w:r>
    </w:p>
    <w:p>
      <w:pPr>
        <w:adjustRightInd w:val="0"/>
        <w:snapToGrid w:val="0"/>
        <w:spacing w:line="56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1、本部门2017年因公出国（境）费本年支出0万元，较年初预算增加0万元，无增减变化；较2016年增加0万元。</w:t>
      </w:r>
    </w:p>
    <w:p>
      <w:pPr>
        <w:adjustRightInd w:val="0"/>
        <w:snapToGrid w:val="0"/>
        <w:spacing w:line="600" w:lineRule="exact"/>
        <w:ind w:left="105" w:leftChars="50"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2、本部门2017年度公务用车购置及运行维护费本年支出3.12万元。（2017年度购置公务用车 0 辆，年末公务用车保有量 1  辆。）</w:t>
      </w:r>
    </w:p>
    <w:p>
      <w:pPr>
        <w:adjustRightInd w:val="0"/>
        <w:snapToGrid w:val="0"/>
        <w:spacing w:line="600" w:lineRule="exact"/>
        <w:ind w:left="105" w:leftChars="50"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公务用车购置费本年支出 0万元，较年初预算增加0万元，无增减变化；较2016年增加0万元。</w:t>
      </w:r>
    </w:p>
    <w:p>
      <w:pPr>
        <w:adjustRightInd w:val="0"/>
        <w:snapToGrid w:val="0"/>
        <w:spacing w:line="600" w:lineRule="exact"/>
        <w:ind w:left="105" w:leftChars="50"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公务用车运行维护费本年支出3.12万元，较年初预算减少0.18  万元，减少5%；较2016年减少0.25万元，主要原因严格管控压减车辆经费支出。</w:t>
      </w:r>
    </w:p>
    <w:p>
      <w:pPr>
        <w:adjustRightInd w:val="0"/>
        <w:snapToGrid w:val="0"/>
        <w:spacing w:line="600" w:lineRule="exact"/>
        <w:ind w:left="105" w:leftChars="50"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3、本部门2017年公务接待费全年支出0.52万元，较年初预算增加0万元，无增减；较2016年减少0.05万元，主要原因遵循八项规定压减招待支出。</w:t>
      </w:r>
    </w:p>
    <w:p>
      <w:pPr>
        <w:adjustRightInd w:val="0"/>
        <w:snapToGrid w:val="0"/>
        <w:spacing w:line="600" w:lineRule="exact"/>
        <w:ind w:left="105" w:leftChars="50"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国内公务接待批次11个，国内公务接待人次68人；国外公务接待批次 0个，国外公务接待人次0人。</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六、预算绩效管理工作开展情况说明</w:t>
      </w:r>
    </w:p>
    <w:p>
      <w:pPr>
        <w:adjustRightInd w:val="0"/>
        <w:snapToGrid w:val="0"/>
        <w:spacing w:line="600" w:lineRule="exact"/>
        <w:ind w:firstLine="700" w:firstLineChars="250"/>
        <w:rPr>
          <w:rFonts w:asciiTheme="minorEastAsia" w:hAnsiTheme="minorEastAsia" w:cstheme="minorEastAsia"/>
          <w:snapToGrid w:val="0"/>
          <w:kern w:val="0"/>
          <w:sz w:val="28"/>
          <w:szCs w:val="28"/>
        </w:rPr>
      </w:pPr>
      <w:r>
        <w:rPr>
          <w:rFonts w:asciiTheme="minorEastAsia" w:hAnsiTheme="minorEastAsia" w:cstheme="minorEastAsia"/>
          <w:snapToGrid w:val="0"/>
          <w:kern w:val="0"/>
          <w:sz w:val="28"/>
          <w:szCs w:val="28"/>
        </w:rPr>
        <w:t xml:space="preserve">（一）预算绩效管理工作开展情况 </w:t>
      </w:r>
    </w:p>
    <w:p>
      <w:pPr>
        <w:adjustRightInd w:val="0"/>
        <w:snapToGrid w:val="0"/>
        <w:spacing w:line="600" w:lineRule="exact"/>
        <w:ind w:firstLine="700" w:firstLineChars="2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根据区财政预算绩效管理要求，我部门以“部门职责</w:t>
      </w:r>
      <w:r>
        <w:rPr>
          <w:rFonts w:asciiTheme="minorEastAsia" w:hAnsiTheme="minorEastAsia" w:cstheme="minorEastAsia"/>
          <w:snapToGrid w:val="0"/>
          <w:kern w:val="0"/>
          <w:sz w:val="28"/>
          <w:szCs w:val="28"/>
        </w:rPr>
        <w:t xml:space="preserve"> —工作活动”为依据，确定部门预算项目和预算额度，清晰描述预算项目开支范围和内容，确定预算项目的绩效目标、绩效指标和评价标准，为预算绩效控制、绩效分析、绩效评价打下好的基础。 </w:t>
      </w:r>
    </w:p>
    <w:p>
      <w:pPr>
        <w:adjustRightInd w:val="0"/>
        <w:snapToGrid w:val="0"/>
        <w:spacing w:line="600" w:lineRule="exact"/>
        <w:ind w:firstLine="700" w:firstLineChars="2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（二）预算项目绩效评价开展情况</w:t>
      </w:r>
      <w:r>
        <w:rPr>
          <w:rFonts w:asciiTheme="minorEastAsia" w:hAnsiTheme="minorEastAsia" w:cstheme="minorEastAsia"/>
          <w:snapToGrid w:val="0"/>
          <w:kern w:val="0"/>
          <w:sz w:val="28"/>
          <w:szCs w:val="28"/>
        </w:rPr>
        <w:t xml:space="preserve"> </w:t>
      </w:r>
    </w:p>
    <w:p>
      <w:pPr>
        <w:adjustRightInd w:val="0"/>
        <w:snapToGrid w:val="0"/>
        <w:spacing w:line="600" w:lineRule="exact"/>
        <w:ind w:firstLine="700" w:firstLineChars="2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按照区财政预算绩效管理要求，我部门对</w:t>
      </w:r>
      <w:r>
        <w:rPr>
          <w:rFonts w:asciiTheme="minorEastAsia" w:hAnsiTheme="minorEastAsia" w:cstheme="minorEastAsia"/>
          <w:snapToGrid w:val="0"/>
          <w:kern w:val="0"/>
          <w:sz w:val="28"/>
          <w:szCs w:val="28"/>
        </w:rPr>
        <w:t>2017年初确定的部门一般公共预算支出专项项目全面开展了绩效自评。</w:t>
      </w:r>
      <w:r>
        <w:rPr>
          <w:rFonts w:hint="eastAsia" w:asciiTheme="minorEastAsia" w:hAnsiTheme="minorEastAsia" w:cstheme="minorEastAsia"/>
          <w:snapToGrid w:val="0"/>
          <w:kern w:val="0"/>
          <w:sz w:val="28"/>
          <w:szCs w:val="28"/>
        </w:rPr>
        <w:t>区信访局</w:t>
      </w:r>
      <w:r>
        <w:rPr>
          <w:rFonts w:asciiTheme="minorEastAsia" w:hAnsiTheme="minorEastAsia" w:cstheme="minorEastAsia"/>
          <w:snapToGrid w:val="0"/>
          <w:kern w:val="0"/>
          <w:sz w:val="28"/>
          <w:szCs w:val="28"/>
        </w:rPr>
        <w:t>部门决算专项项目</w:t>
      </w:r>
      <w:r>
        <w:rPr>
          <w:rFonts w:hint="eastAsia" w:asciiTheme="minorEastAsia" w:hAnsiTheme="minorEastAsia" w:cstheme="minorEastAsia"/>
          <w:snapToGrid w:val="0"/>
          <w:kern w:val="0"/>
          <w:sz w:val="28"/>
          <w:szCs w:val="28"/>
        </w:rPr>
        <w:t>5</w:t>
      </w:r>
      <w:r>
        <w:rPr>
          <w:rFonts w:asciiTheme="minorEastAsia" w:hAnsiTheme="minorEastAsia" w:cstheme="minorEastAsia"/>
          <w:snapToGrid w:val="0"/>
          <w:kern w:val="0"/>
          <w:sz w:val="28"/>
          <w:szCs w:val="28"/>
        </w:rPr>
        <w:t>项，共涉及预算资金</w:t>
      </w:r>
      <w:r>
        <w:rPr>
          <w:rFonts w:hint="eastAsia" w:asciiTheme="minorEastAsia" w:hAnsiTheme="minorEastAsia" w:cstheme="minorEastAsia"/>
          <w:snapToGrid w:val="0"/>
          <w:kern w:val="0"/>
          <w:sz w:val="28"/>
          <w:szCs w:val="28"/>
        </w:rPr>
        <w:t>87.20</w:t>
      </w:r>
      <w:r>
        <w:rPr>
          <w:rFonts w:asciiTheme="minorEastAsia" w:hAnsiTheme="minorEastAsia" w:cstheme="minorEastAsia"/>
          <w:snapToGrid w:val="0"/>
          <w:kern w:val="0"/>
          <w:sz w:val="28"/>
          <w:szCs w:val="28"/>
        </w:rPr>
        <w:t xml:space="preserve">万元，绩效自评覆盖率达到100%。 </w:t>
      </w:r>
    </w:p>
    <w:p>
      <w:pPr>
        <w:adjustRightInd w:val="0"/>
        <w:snapToGrid w:val="0"/>
        <w:spacing w:line="600" w:lineRule="exact"/>
        <w:ind w:firstLine="700" w:firstLineChars="2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（三）预算项目绩效自评选例</w:t>
      </w:r>
      <w:r>
        <w:rPr>
          <w:rFonts w:asciiTheme="minorEastAsia" w:hAnsiTheme="minorEastAsia" w:cstheme="minorEastAsia"/>
          <w:snapToGrid w:val="0"/>
          <w:kern w:val="0"/>
          <w:sz w:val="28"/>
          <w:szCs w:val="28"/>
        </w:rPr>
        <w:t xml:space="preserve"> </w:t>
      </w:r>
    </w:p>
    <w:p>
      <w:pPr>
        <w:adjustRightInd w:val="0"/>
        <w:snapToGrid w:val="0"/>
        <w:spacing w:line="600" w:lineRule="exact"/>
        <w:ind w:left="105" w:leftChars="50"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 xml:space="preserve"> “群众工作中心房屋租赁及保安、保洁费”项目，该项目资金用于支付群众工作中心房屋租赁费、维护群众工作中心办公场所安全、保障办公环境干净整洁，为上访群众提供一个良好的环境打下基础。该项目绩效目标为：加强机关事务性管理，提高机关自身工作能力；产出指标设为综合事务管理工作量完成率和综合事务管理工作投资完成率是否达到100%；</w:t>
      </w:r>
      <w:r>
        <w:rPr>
          <w:rFonts w:asciiTheme="minorEastAsia" w:hAnsiTheme="minorEastAsia" w:cstheme="minorEastAsia"/>
          <w:snapToGrid w:val="0"/>
          <w:kern w:val="0"/>
          <w:sz w:val="28"/>
          <w:szCs w:val="28"/>
        </w:rPr>
        <w:t>设定效果指标为</w:t>
      </w:r>
      <w:r>
        <w:rPr>
          <w:rFonts w:hint="eastAsia" w:asciiTheme="minorEastAsia" w:hAnsiTheme="minorEastAsia" w:cstheme="minorEastAsia"/>
          <w:snapToGrid w:val="0"/>
          <w:kern w:val="0"/>
          <w:sz w:val="28"/>
          <w:szCs w:val="28"/>
        </w:rPr>
        <w:t>综合事务管理工作职工满意率是否达到≥95%。该项目年初预算安排42万元，按月发放，年末实际支出42万元，很好的实现了预算项目绩效目标，</w:t>
      </w:r>
      <w:r>
        <w:rPr>
          <w:rFonts w:asciiTheme="minorEastAsia" w:hAnsiTheme="minorEastAsia" w:cstheme="minorEastAsia"/>
          <w:snapToGrid w:val="0"/>
          <w:kern w:val="0"/>
          <w:sz w:val="28"/>
          <w:szCs w:val="28"/>
        </w:rPr>
        <w:t>绩效自评等级为“优”。</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七、其他重要事项的说明</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1、机关运行经费支出情况说明（一般公共预算财政拨款）</w:t>
      </w:r>
    </w:p>
    <w:p>
      <w:pPr>
        <w:pStyle w:val="7"/>
        <w:adjustRightInd w:val="0"/>
        <w:snapToGrid w:val="0"/>
        <w:spacing w:line="600" w:lineRule="exact"/>
        <w:ind w:left="210" w:leftChars="100" w:firstLineChars="1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2017年本部门机关运行经费支出18.58万元，比2016年增加5.72万元，增长44.45 %。主要原因是：人员增加及增发了人员通讯费。</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2017年度公用经费总支出 18.58万元，其中办公费2.55万元、印刷费0万元、水费0.37万元、电费0万元、邮电费4万元、取暖费0万元、差旅费0.14万元、维修（护）费0万元、会议费0万元、培训费0万元、公务接待费0.52万元、工会经费1.16万元、福利费1.08万元、公务用车运行维护费3.12万元、其他交通费5.15万元等。</w:t>
      </w:r>
    </w:p>
    <w:p>
      <w:pPr>
        <w:adjustRightInd w:val="0"/>
        <w:snapToGrid w:val="0"/>
        <w:spacing w:line="600" w:lineRule="exact"/>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2、政府采购情况说明</w:t>
      </w:r>
    </w:p>
    <w:p>
      <w:pPr>
        <w:adjustRightInd w:val="0"/>
        <w:snapToGrid w:val="0"/>
        <w:spacing w:line="600" w:lineRule="exact"/>
        <w:ind w:left="105" w:leftChars="50" w:firstLine="420" w:firstLineChars="15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2017年政府采购预算总额为55.93万元，主要包括政府采购货物0万元，工程 55.93万元及服务0万元。</w:t>
      </w:r>
    </w:p>
    <w:p>
      <w:pPr>
        <w:pStyle w:val="7"/>
        <w:adjustRightInd w:val="0"/>
        <w:snapToGrid w:val="0"/>
        <w:spacing w:line="600" w:lineRule="exact"/>
        <w:ind w:left="105" w:leftChars="50" w:firstLine="56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2017年本部门政府采购支出总额 55.50万元，其中：政府采购货物支出0万元、政府采购工程支出55.50万元、政府采购服务支出0万元。</w:t>
      </w:r>
    </w:p>
    <w:p>
      <w:pPr>
        <w:pStyle w:val="7"/>
        <w:adjustRightInd w:val="0"/>
        <w:snapToGrid w:val="0"/>
        <w:spacing w:line="600" w:lineRule="exact"/>
        <w:ind w:left="105" w:leftChars="50" w:firstLine="56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3、国有资产占用情况</w:t>
      </w:r>
    </w:p>
    <w:p>
      <w:pPr>
        <w:pStyle w:val="7"/>
        <w:adjustRightInd w:val="0"/>
        <w:snapToGrid w:val="0"/>
        <w:spacing w:line="600" w:lineRule="exact"/>
        <w:ind w:left="105" w:leftChars="50" w:firstLine="56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 xml:space="preserve">我单位2017年末固定资产总额为48.91万元，主要包括房屋   平方米价值0万元，车辆1辆价值 11.78 万元，单价在50万元以上的通用设备0万元，及其他固定资产 37.13 万元。 </w:t>
      </w:r>
    </w:p>
    <w:p>
      <w:pPr>
        <w:pStyle w:val="7"/>
        <w:adjustRightInd w:val="0"/>
        <w:snapToGrid w:val="0"/>
        <w:spacing w:line="600" w:lineRule="exact"/>
        <w:ind w:left="315" w:leftChars="150" w:firstLine="280" w:firstLineChars="1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2017年资产变动情况：固定资产增加0.95万元，包括房屋增加0万元,车辆增加1.58万元，单价在50万元以上的通用设备增加0万元，其他固定资产减少0.63万元。</w:t>
      </w:r>
    </w:p>
    <w:p>
      <w:pPr>
        <w:pStyle w:val="7"/>
        <w:adjustRightInd w:val="0"/>
        <w:snapToGrid w:val="0"/>
        <w:spacing w:line="600" w:lineRule="exact"/>
        <w:ind w:left="105" w:leftChars="50" w:firstLine="56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4、其他需要说明的情况</w:t>
      </w:r>
    </w:p>
    <w:p>
      <w:pPr>
        <w:pStyle w:val="7"/>
        <w:adjustRightInd w:val="0"/>
        <w:snapToGrid w:val="0"/>
        <w:spacing w:line="600" w:lineRule="exact"/>
        <w:ind w:firstLine="56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我部门无其他说明的情况。</w:t>
      </w:r>
    </w:p>
    <w:p>
      <w:pPr>
        <w:rPr>
          <w:rFonts w:asciiTheme="minorEastAsia" w:hAnsiTheme="minorEastAsia" w:cstheme="minorEastAsia"/>
          <w:b/>
          <w:sz w:val="28"/>
          <w:szCs w:val="28"/>
        </w:rPr>
      </w:pPr>
    </w:p>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第三部分      名词解释</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（一）财政拨款收入：本年度从本级财政部门取得的财政拨款，包括一般公共预算财政拨款和政府性基金预算财政拨款。</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（二）其他收入：指除上述“财政拨款收入”、“事业收入”、“经营收入”等以外的收入。</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（三）年初结转和结余：指以前年度尚未完成、结转到本年仍按原规定用途继续使用的资金，或项目已完成等产生的结余资金。</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（四）基本支出：填列单位为保障机构正常运转、完成日常工作任务而发生的各项支出。</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（五）项目支出：填列单位为完成特定的行政工作任务或事业发展目标，在基本支出之外发生的各项支出</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六）“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（七）其他交通费用：填列单位除公务用车运行维护费以外的其他交通费用。如飞机、船舶等的燃料费、维修费、过桥过路费、保险费、出租车费用、公务交通补贴等。</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（八）公务用车购置：填列单位公务用车车辆购置支出（含车辆购置税）。</w:t>
      </w:r>
    </w:p>
    <w:p>
      <w:pPr>
        <w:pStyle w:val="4"/>
        <w:spacing w:before="0" w:beforeAutospacing="0" w:after="0" w:afterAutospacing="0" w:line="384" w:lineRule="atLeast"/>
        <w:ind w:firstLine="645"/>
        <w:rPr>
          <w:rFonts w:asciiTheme="minorEastAsia" w:hAnsiTheme="minorEastAsia" w:eastAsiaTheme="minorEastAsia" w:cstheme="minorEastAsia"/>
          <w:color w:val="3E3E3E"/>
          <w:sz w:val="28"/>
          <w:szCs w:val="28"/>
        </w:rPr>
      </w:pPr>
      <w:r>
        <w:rPr>
          <w:rFonts w:hint="eastAsia" w:asciiTheme="minorEastAsia" w:hAnsiTheme="minorEastAsia" w:eastAsiaTheme="minorEastAsia" w:cstheme="minorEastAsia"/>
          <w:color w:val="3E3E3E"/>
          <w:sz w:val="28"/>
          <w:szCs w:val="28"/>
        </w:rPr>
        <w:t>（九）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4"/>
        <w:spacing w:before="0" w:beforeAutospacing="0" w:after="0" w:afterAutospacing="0" w:line="384" w:lineRule="atLeast"/>
        <w:ind w:firstLine="600"/>
        <w:jc w:val="center"/>
        <w:rPr>
          <w:rFonts w:asciiTheme="minorEastAsia" w:hAnsiTheme="minorEastAsia" w:eastAsiaTheme="minorEastAsia" w:cstheme="minorEastAsia"/>
          <w:color w:val="3E3E3E"/>
          <w:sz w:val="28"/>
          <w:szCs w:val="28"/>
        </w:rPr>
      </w:pPr>
    </w:p>
    <w:p>
      <w:pPr>
        <w:pStyle w:val="7"/>
        <w:adjustRightInd w:val="0"/>
        <w:snapToGrid w:val="0"/>
        <w:spacing w:line="600" w:lineRule="exact"/>
        <w:ind w:left="105" w:leftChars="50" w:firstLine="560"/>
        <w:rPr>
          <w:snapToGrid w:val="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1041EE"/>
    <w:rsid w:val="0015089B"/>
    <w:rsid w:val="00152908"/>
    <w:rsid w:val="001C673D"/>
    <w:rsid w:val="001E68F2"/>
    <w:rsid w:val="0020102E"/>
    <w:rsid w:val="0025727D"/>
    <w:rsid w:val="00271FE8"/>
    <w:rsid w:val="002F706B"/>
    <w:rsid w:val="003277A3"/>
    <w:rsid w:val="00367DB5"/>
    <w:rsid w:val="00372DF7"/>
    <w:rsid w:val="00373D66"/>
    <w:rsid w:val="0038634E"/>
    <w:rsid w:val="003A3FB4"/>
    <w:rsid w:val="003A5CC7"/>
    <w:rsid w:val="003F0B48"/>
    <w:rsid w:val="003F3B34"/>
    <w:rsid w:val="004046B0"/>
    <w:rsid w:val="00441508"/>
    <w:rsid w:val="00471A6A"/>
    <w:rsid w:val="004B2A11"/>
    <w:rsid w:val="004F47AB"/>
    <w:rsid w:val="00546A9D"/>
    <w:rsid w:val="0058572E"/>
    <w:rsid w:val="005B3169"/>
    <w:rsid w:val="0060361A"/>
    <w:rsid w:val="0061106E"/>
    <w:rsid w:val="006552EE"/>
    <w:rsid w:val="006B564B"/>
    <w:rsid w:val="006C2916"/>
    <w:rsid w:val="006E71D0"/>
    <w:rsid w:val="00791B38"/>
    <w:rsid w:val="007B2F04"/>
    <w:rsid w:val="007B340B"/>
    <w:rsid w:val="007D6472"/>
    <w:rsid w:val="008026BF"/>
    <w:rsid w:val="0082704B"/>
    <w:rsid w:val="008423F5"/>
    <w:rsid w:val="00842CBB"/>
    <w:rsid w:val="00862A26"/>
    <w:rsid w:val="00945D0B"/>
    <w:rsid w:val="00985214"/>
    <w:rsid w:val="009B6218"/>
    <w:rsid w:val="009B74FB"/>
    <w:rsid w:val="00A372C2"/>
    <w:rsid w:val="00AA21A2"/>
    <w:rsid w:val="00AB7E13"/>
    <w:rsid w:val="00AD416A"/>
    <w:rsid w:val="00B005DA"/>
    <w:rsid w:val="00B17297"/>
    <w:rsid w:val="00B2235F"/>
    <w:rsid w:val="00B244A8"/>
    <w:rsid w:val="00B40ED6"/>
    <w:rsid w:val="00B94FE4"/>
    <w:rsid w:val="00C07E97"/>
    <w:rsid w:val="00C222CB"/>
    <w:rsid w:val="00C457CF"/>
    <w:rsid w:val="00C82568"/>
    <w:rsid w:val="00C83577"/>
    <w:rsid w:val="00CA2480"/>
    <w:rsid w:val="00CA5AA1"/>
    <w:rsid w:val="00CB45AA"/>
    <w:rsid w:val="00CC2467"/>
    <w:rsid w:val="00CD2E31"/>
    <w:rsid w:val="00D6325B"/>
    <w:rsid w:val="00D9008B"/>
    <w:rsid w:val="00DB7E7C"/>
    <w:rsid w:val="00DC5EA2"/>
    <w:rsid w:val="00E71A30"/>
    <w:rsid w:val="00F00F83"/>
    <w:rsid w:val="00F7078F"/>
    <w:rsid w:val="064A3FAD"/>
    <w:rsid w:val="0B6A15E4"/>
    <w:rsid w:val="0D6054DA"/>
    <w:rsid w:val="1AF90D88"/>
    <w:rsid w:val="1C7112C5"/>
    <w:rsid w:val="1F545778"/>
    <w:rsid w:val="62A02981"/>
    <w:rsid w:val="67317415"/>
    <w:rsid w:val="6DB55011"/>
    <w:rsid w:val="6E5238A6"/>
    <w:rsid w:val="70FA7241"/>
    <w:rsid w:val="739A1501"/>
    <w:rsid w:val="770C42F5"/>
    <w:rsid w:val="7C5200B9"/>
    <w:rsid w:val="7C99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列出段落1"/>
    <w:basedOn w:val="1"/>
    <w:qFormat/>
    <w:uiPriority w:val="34"/>
    <w:pPr>
      <w:ind w:firstLine="420" w:firstLineChars="200"/>
    </w:p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rFonts w:asciiTheme="minorHAnsi" w:hAnsiTheme="minorHAnsi" w:eastAsiaTheme="minorEastAsia" w:cstheme="minorBidi"/>
      <w:kern w:val="2"/>
      <w:sz w:val="18"/>
      <w:szCs w:val="18"/>
    </w:rPr>
  </w:style>
  <w:style w:type="character" w:customStyle="1" w:styleId="10">
    <w:name w:val="页脚 Char"/>
    <w:basedOn w:val="6"/>
    <w:link w:val="2"/>
    <w:qFormat/>
    <w:uiPriority w:val="99"/>
    <w:rPr>
      <w:rFonts w:asciiTheme="minorHAnsi" w:hAnsiTheme="minorHAnsi" w:eastAsiaTheme="minorEastAsia" w:cstheme="minorBidi"/>
      <w:kern w:val="2"/>
      <w:sz w:val="18"/>
      <w:szCs w:val="18"/>
    </w:rPr>
  </w:style>
  <w:style w:type="paragraph" w:customStyle="1" w:styleId="11">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553</Words>
  <Characters>3154</Characters>
  <Lines>26</Lines>
  <Paragraphs>7</Paragraphs>
  <TotalTime>108</TotalTime>
  <ScaleCrop>false</ScaleCrop>
  <LinksUpToDate>false</LinksUpToDate>
  <CharactersWithSpaces>3700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2018-10-31T01:47:00Z</dcterms:created>
  <dc:creator>yuanxiaowei</dc:creator>
  <cp:lastModifiedBy>Administrator</cp:lastModifiedBy>
  <cp:lastPrinted>2017-08-29T03:35:00Z</cp:lastPrinted>
  <dcterms:modified xsi:type="dcterms:W3CDTF">2019-03-09T07:52:59Z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