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91" w:rsidRDefault="000D0E91" w:rsidP="000D0E91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部门决算公开目录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r>
        <w:rPr>
          <w:rFonts w:hint="eastAsia"/>
          <w:color w:val="3E3E3E"/>
          <w:sz w:val="27"/>
          <w:szCs w:val="27"/>
        </w:rPr>
        <w:t>  </w:t>
      </w:r>
      <w:r w:rsidR="004364CC">
        <w:rPr>
          <w:rFonts w:ascii="黑体" w:eastAsia="黑体" w:hAnsi="黑体" w:cs="Helvetica" w:hint="eastAsia"/>
          <w:color w:val="3E3E3E"/>
          <w:sz w:val="27"/>
          <w:szCs w:val="27"/>
        </w:rPr>
        <w:t>釜山合符文化管理处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部门概况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一、部门职责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二、部门决算单位构成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第二部分 </w:t>
      </w:r>
      <w:r>
        <w:rPr>
          <w:rFonts w:hint="eastAsia"/>
          <w:color w:val="3E3E3E"/>
          <w:sz w:val="27"/>
          <w:szCs w:val="27"/>
        </w:rPr>
        <w:t>  </w:t>
      </w:r>
      <w:r w:rsidR="004364CC">
        <w:rPr>
          <w:rFonts w:ascii="黑体" w:eastAsia="黑体" w:hAnsi="黑体" w:cs="Helvetica" w:hint="eastAsia"/>
          <w:color w:val="3E3E3E"/>
          <w:sz w:val="27"/>
          <w:szCs w:val="27"/>
        </w:rPr>
        <w:t>釜山合符文化管理处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</w:t>
      </w:r>
      <w:r w:rsidR="000652F9">
        <w:rPr>
          <w:rFonts w:ascii="黑体" w:eastAsia="黑体" w:hAnsi="黑体" w:cs="Helvetica" w:hint="eastAsia"/>
          <w:color w:val="3E3E3E"/>
          <w:sz w:val="27"/>
          <w:szCs w:val="27"/>
        </w:rPr>
        <w:t>2</w:t>
      </w:r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年度部门决算报表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五、一般公共预算财政拨款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收入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六、一般公共预算财政拨款基本支出决算表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七、政府性基金预算财政拨款收入支出决算表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八、国有资本经营预算财政拨款收入支出决算表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九、“三公”经费等相关信息统计表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十、政府采购情况表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第三部分 </w:t>
      </w:r>
      <w:r>
        <w:rPr>
          <w:rFonts w:hint="eastAsia"/>
          <w:color w:val="3E3E3E"/>
          <w:sz w:val="27"/>
          <w:szCs w:val="27"/>
        </w:rPr>
        <w:t> </w:t>
      </w:r>
      <w:r w:rsidR="004364CC">
        <w:rPr>
          <w:rFonts w:ascii="黑体" w:eastAsia="黑体" w:hAnsi="黑体" w:cs="Helvetica" w:hint="eastAsia"/>
          <w:color w:val="3E3E3E"/>
          <w:sz w:val="27"/>
          <w:szCs w:val="27"/>
        </w:rPr>
        <w:t>釜山合符文化管理处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</w:t>
      </w:r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2017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年部门决算情况说明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一般公共预算财政拨款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“三公”经费支出决算情况说明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lastRenderedPageBreak/>
        <w:t>六、预算绩效管理工作开展情况说明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七、其他重要事项的说明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1、机关运行经费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支出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2、政府采购情况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3、国有资产占用情况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4、其他需要说明的情况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第四部分 </w:t>
      </w:r>
      <w:r>
        <w:rPr>
          <w:rFonts w:hint="eastAsia"/>
          <w:color w:val="3E3E3E"/>
          <w:sz w:val="27"/>
          <w:szCs w:val="27"/>
        </w:rPr>
        <w:t>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名词解释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对专业性较强的名词进行解释（比如：一般公共预算财政拨款收入、事业收入、基本支出、项目支出等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，详见名词解释附件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）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4364CC">
      <w:pPr>
        <w:pStyle w:val="a3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58129B" w:rsidRPr="000D0E91" w:rsidRDefault="0058129B">
      <w:bookmarkStart w:id="0" w:name="_GoBack"/>
      <w:bookmarkEnd w:id="0"/>
    </w:p>
    <w:sectPr w:rsidR="0058129B" w:rsidRPr="000D0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F53" w:rsidRDefault="00300F53" w:rsidP="000652F9">
      <w:r>
        <w:separator/>
      </w:r>
    </w:p>
  </w:endnote>
  <w:endnote w:type="continuationSeparator" w:id="0">
    <w:p w:rsidR="00300F53" w:rsidRDefault="00300F53" w:rsidP="0006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F53" w:rsidRDefault="00300F53" w:rsidP="000652F9">
      <w:r>
        <w:separator/>
      </w:r>
    </w:p>
  </w:footnote>
  <w:footnote w:type="continuationSeparator" w:id="0">
    <w:p w:rsidR="00300F53" w:rsidRDefault="00300F53" w:rsidP="0006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60"/>
    <w:rsid w:val="000652F9"/>
    <w:rsid w:val="000D0E91"/>
    <w:rsid w:val="00120D55"/>
    <w:rsid w:val="00214C00"/>
    <w:rsid w:val="00300F53"/>
    <w:rsid w:val="00351BBD"/>
    <w:rsid w:val="004364CC"/>
    <w:rsid w:val="0058129B"/>
    <w:rsid w:val="007C3C0D"/>
    <w:rsid w:val="00BB7A93"/>
    <w:rsid w:val="00E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9</cp:revision>
  <cp:lastPrinted>2018-10-30T05:43:00Z</cp:lastPrinted>
  <dcterms:created xsi:type="dcterms:W3CDTF">2017-08-23T02:31:00Z</dcterms:created>
  <dcterms:modified xsi:type="dcterms:W3CDTF">2018-10-31T09:10:00Z</dcterms:modified>
</cp:coreProperties>
</file>