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bookmarkStart w:id="0" w:name="_Toc447267675"/>
      <w:r>
        <w:rPr>
          <w:rFonts w:ascii="Arial" w:hAnsi="Arial" w:cs="Arial"/>
          <w:color w:val="000000"/>
          <w:sz w:val="21"/>
          <w:szCs w:val="21"/>
          <w:u w:val="none"/>
          <w:bdr w:val="none" w:color="auto" w:sz="0" w:space="0"/>
        </w:rPr>
        <w:t>部门职责-工作活动绩效目标</w:t>
      </w:r>
      <w:bookmarkEnd w:id="0"/>
    </w:p>
    <w:tbl>
      <w:tblPr>
        <w:tblW w:w="12660" w:type="dxa"/>
        <w:jc w:val="center"/>
        <w:tblCellSpacing w:w="0" w:type="dxa"/>
        <w:tblInd w:w="6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188"/>
        <w:gridCol w:w="5062"/>
        <w:gridCol w:w="1020"/>
        <w:gridCol w:w="669"/>
        <w:gridCol w:w="669"/>
        <w:gridCol w:w="669"/>
        <w:gridCol w:w="6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70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职责活动</w:t>
            </w:r>
          </w:p>
        </w:tc>
        <w:tc>
          <w:tcPr>
            <w:tcW w:w="218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内容描述</w:t>
            </w:r>
          </w:p>
        </w:tc>
        <w:tc>
          <w:tcPr>
            <w:tcW w:w="506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绩效目标</w:t>
            </w:r>
          </w:p>
        </w:tc>
        <w:tc>
          <w:tcPr>
            <w:tcW w:w="102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绩效指标</w:t>
            </w:r>
          </w:p>
        </w:tc>
        <w:tc>
          <w:tcPr>
            <w:tcW w:w="268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评价标准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70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218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50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优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良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中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科学技术普及</w:t>
            </w:r>
          </w:p>
        </w:tc>
        <w:tc>
          <w:tcPr>
            <w:tcW w:w="21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实施《全民科学素质行动计划纲要》，改善科普设施，提升科普能力，开展多种形式的科普活动。</w:t>
            </w:r>
          </w:p>
        </w:tc>
        <w:tc>
          <w:tcPr>
            <w:tcW w:w="5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依据《全民科学素质行动计划纲要》和《科普法》并结合社会实际需要，开展科普活动，加强科普设施建设，提升科普能力：                                   1、提升重点人群科学素质，包括农民、社区居民、公务员和领导干部、青少年等；           2、重点组织好全国科普日河北科普活动，组织参与科技周、防灾减灾日、食品安全宣传周、节水日、土地日等科普宣传周日和节能，环保等重点科普宣传活动。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　　开展科普活动</w:t>
            </w:r>
          </w:p>
        </w:tc>
        <w:tc>
          <w:tcPr>
            <w:tcW w:w="218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面向农民、社区居民、青少年、领导干部和公务员等重点人群，开展科普惠农、科普益民等重点科普活动；开展科普日、科技周、减灾日、三下乡等系列科普活动。</w:t>
            </w:r>
          </w:p>
        </w:tc>
        <w:tc>
          <w:tcPr>
            <w:tcW w:w="506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系列科普活动成效明显，重点人群科学素质不断提升</w:t>
            </w:r>
            <w:bookmarkStart w:id="9" w:name="_GoBack"/>
            <w:bookmarkEnd w:id="9"/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青少年科普活动参加人次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≥5000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≥3000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≥2000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＜1000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218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50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社区科普活动覆盖率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≥80%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≥70%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≥60%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＜50%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218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50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推广农业先进和实用技术数量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≥35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≥30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≥25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＜20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　　科普设施建设</w:t>
            </w:r>
          </w:p>
        </w:tc>
        <w:tc>
          <w:tcPr>
            <w:tcW w:w="218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加强全县科技馆体系建设，推动科普大篷车、流动科技馆建设，加强全民科学素质教育基地建设，加强科普设施、展品研发，建立互联网云科普、手机科普、数字科技馆等数字化科普公共服务平台。</w:t>
            </w:r>
          </w:p>
        </w:tc>
        <w:tc>
          <w:tcPr>
            <w:tcW w:w="506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促进区科技馆的建设与发展，利用数字化手段开发构建科普公共服务平台，实现农村、社区、校园科普一体化推荐平台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科普公用服务平台体系服务人次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≥5000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≥3000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≥2000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218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50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青少年科技馆年接待观众数量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≥2000人次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≥1800人次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≥1500人次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＜1000人次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　　科普能力建设</w:t>
            </w:r>
          </w:p>
        </w:tc>
        <w:tc>
          <w:tcPr>
            <w:tcW w:w="218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实施社会科普资源开发共享、县级特色科普工程，加强大众媒体科普传播能力建设，实施科学教育培训工程，培养科普组织和科普人才。</w:t>
            </w:r>
          </w:p>
        </w:tc>
        <w:tc>
          <w:tcPr>
            <w:tcW w:w="506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实现社会科普资源共享程度提高，科普特色项目建设成效明显，科普能力不断增强。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科普网络信息数据更新率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≥96%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≥90%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≥85%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＜85%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218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506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创新性科普资源推广率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≥80%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≥70%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≥60%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＜60%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政务管理</w:t>
            </w:r>
          </w:p>
        </w:tc>
        <w:tc>
          <w:tcPr>
            <w:tcW w:w="21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负责系统综合业务管理和机关综合管理。</w:t>
            </w:r>
          </w:p>
        </w:tc>
        <w:tc>
          <w:tcPr>
            <w:tcW w:w="5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1、为科技工作者服务的能力更强，把科协建成科技工作者之家；                                                                                       2、加强科协机关自身建设，提高机关服务能力，包括：完善网站管理制度，提升网站管理水平，保障网络安全、加强对科普项目的管理和监督、切实提高科协民主办会科学化水平、更好发挥党组织的战斗堡垒作用和共产党员的先锋模范作用。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　　综合业务管理</w:t>
            </w:r>
          </w:p>
        </w:tc>
        <w:tc>
          <w:tcPr>
            <w:tcW w:w="21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开展专题调研，制定科学普及发展规划、政策，为基层科协组织和科技工作者提供指导服务，保障机关网站运行、科普项目管理、机关组织建设等各项工作开展。</w:t>
            </w:r>
          </w:p>
        </w:tc>
        <w:tc>
          <w:tcPr>
            <w:tcW w:w="5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各类科普业务工作谋划到位、开展有序，助推科普事业发展能力提升。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科普管理业务工作保障率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≥90%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≥80%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≥70%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＜70%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bookmarkStart w:id="1" w:name="_Toc447267676"/>
      <w:r>
        <w:rPr>
          <w:rFonts w:hint="default" w:ascii="Arial" w:hAnsi="Arial" w:cs="Arial"/>
          <w:color w:val="000000"/>
          <w:sz w:val="21"/>
          <w:szCs w:val="21"/>
          <w:u w:val="none"/>
          <w:bdr w:val="none" w:color="auto" w:sz="0" w:space="0"/>
        </w:rPr>
        <w:t>部门收支预算总表</w:t>
      </w:r>
      <w:bookmarkEnd w:id="1"/>
    </w:p>
    <w:tbl>
      <w:tblPr>
        <w:tblW w:w="8895" w:type="dxa"/>
        <w:jc w:val="center"/>
        <w:tblCellSpacing w:w="0" w:type="dxa"/>
        <w:tblInd w:w="254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115"/>
        <w:gridCol w:w="28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60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731保定市徐水区科学技术协会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项  目代  码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预算收支项目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139.88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一般公共预算拨款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139.88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其中：限额补助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非限额补助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139.88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行政事业性收费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专项收入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国有资产有偿使用收入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债务收入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中央财政提前通知转移支付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其他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基金预算拨款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国有资本经营预算拨款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财政专户核拨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其他来源收入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其中：事业收入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事业单位上级补助收入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附属单位上缴收入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经营收入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其他收入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预算支出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139.88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基本支出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135.88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其中：人员经费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124.79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日常公用经费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项目支出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其中：本级支出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对下补助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其他支出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bookmarkStart w:id="2" w:name="_Toc447267677"/>
      <w:r>
        <w:rPr>
          <w:rFonts w:hint="default" w:ascii="Arial" w:hAnsi="Arial" w:cs="Arial"/>
          <w:color w:val="000000"/>
          <w:sz w:val="21"/>
          <w:szCs w:val="21"/>
          <w:u w:val="none"/>
          <w:bdr w:val="none" w:color="auto" w:sz="0" w:space="0"/>
        </w:rPr>
        <w:t>部门基本支出预算</w:t>
      </w:r>
      <w:bookmarkEnd w:id="2"/>
    </w:p>
    <w:tbl>
      <w:tblPr>
        <w:tblW w:w="13257" w:type="dxa"/>
        <w:jc w:val="center"/>
        <w:tblCellSpacing w:w="0" w:type="dxa"/>
        <w:tblInd w:w="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5357"/>
        <w:gridCol w:w="1339"/>
        <w:gridCol w:w="1339"/>
        <w:gridCol w:w="1339"/>
        <w:gridCol w:w="1339"/>
        <w:gridCol w:w="14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642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731保定市徐水区科学技术协会</w:t>
            </w:r>
          </w:p>
        </w:tc>
        <w:tc>
          <w:tcPr>
            <w:tcW w:w="6829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07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经济分类科目编码</w:t>
            </w:r>
          </w:p>
        </w:tc>
        <w:tc>
          <w:tcPr>
            <w:tcW w:w="535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预算支出项目</w:t>
            </w:r>
          </w:p>
        </w:tc>
        <w:tc>
          <w:tcPr>
            <w:tcW w:w="6829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资 金 来 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071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5357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  计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一般公共  预算拨款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基金预算  拨款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财政专户  核拨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其他来源  收入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基本支出总计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135.88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135.88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人员经费合计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124.79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124.79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一、工资福利支出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68.75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68.75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1、基本工资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29.48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29.48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2、津贴补贴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17.87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17.87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（1）地区附加津贴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17.87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17.87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（2）艰苦边远地区津贴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（3）（特殊）岗位津贴（补贴）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1）国家出台与实际天数无关的岗位津贴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2）国家出台按实际天数发放的岗位津贴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（4）规范津贴补贴后仍继续保留的补贴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1）回族补贴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2）职工劳模荣誉津贴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（5）上述项目之外的津贴补贴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30103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3、奖金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2.46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2.46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4、社会保障缴费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18.94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18.94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（1）基本养老保险费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9.96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9.96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（2）基本医疗保险费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4.74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4.74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（3）大病医疗保险费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（4）职业年金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3.99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3.99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（5）工伤保险费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（6）其他社保缴费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5、绩效工资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30107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（1）基础绩效工资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30107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（2）奖励绩效工资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30107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（3）应纳入绩效工资的津贴补贴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二、对个人和家庭的补助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56.04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56.04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1、离休费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13.85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13.85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（1）离休金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5.72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5.72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（2）离休人员补贴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4.70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4.70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（3）离休人员特殊补贴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2.95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2.95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（4）离休人员上述项目之外的补贴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2、退休费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28.98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28.98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（1）退休金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15.55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15.55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（2）退休人员补贴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13.08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13.08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（3）退休人员特殊补贴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0.11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0.11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30302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（4）退休人员上述项目之外的补贴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0.24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0.24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3、退职（役）费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30303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（1）退职生活费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30303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（2）退职人员补贴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30303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（3）退职人员特殊补贴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30303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（4）退职人员上述项目之外的补贴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4、生活补助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30305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（1）遗属生活补助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30305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（2）其他生活补助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5、奖励金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0.02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0.02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（1）独生子女父母奖励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0.02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0.02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（2）其他奖励金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30311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6、住房公积金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5.98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5.98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7、其他对个人和家庭的补助支出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7.21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7.21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（1）住宅取暖费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7.21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7.21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1） 在职个人取暖费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3.95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3.95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2） 离休住宅取暖费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0.87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0.87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3） 退休住宅取暖费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2.39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2.39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4）退职住宅取暖费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（2）其他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日常公用经费合计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1、基础定额项目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9.35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9.35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30201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（1）办公费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4.40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4.40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（2）邮电费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0.90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0.90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30207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 1）公务移动通讯费用补贴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30207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 2）其他邮电费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0.90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0.90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30208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（3）办公取暖费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（4）公务用车运行维护费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1）燃料费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2）维修费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3）保险费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4）其他交通费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（5）离退休干部经费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1.05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1.05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1）离休干部公用经费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0.15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2）离休干部特需费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3）离休人员福利费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4）退休干部公用经费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5）退休干部特需费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0.08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6）退休人员福利费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7）退职人员福利费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（6）公务交通补贴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2、按规定比例计提项目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1.74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1.74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30228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（1）工会经费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1.00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1.00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30229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（2）福利费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0.74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0.74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3、特殊因素项目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（1）业务用房运行费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（2）办公用房运行补助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30213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（3）网络运行维护费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（4）执法执勤及特种业务车辆运行费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（5）其他公用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4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 xml:space="preserve">     办公费综合定额：包括办公费、水费、电费、差旅费、邮电费、维修（护）费、报刊费、会议费、培训费、公务接待费等各项运转经费，由部门统筹使用。 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 xml:space="preserve">                     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bookmarkStart w:id="3" w:name="_Toc447267678"/>
      <w:r>
        <w:rPr>
          <w:rFonts w:hint="default" w:ascii="Arial" w:hAnsi="Arial" w:cs="Arial"/>
          <w:color w:val="000000"/>
          <w:sz w:val="21"/>
          <w:szCs w:val="21"/>
          <w:u w:val="none"/>
          <w:bdr w:val="none" w:color="auto" w:sz="0" w:space="0"/>
        </w:rPr>
        <w:t>部门项目支出预算</w:t>
      </w:r>
      <w:bookmarkEnd w:id="3"/>
    </w:p>
    <w:tbl>
      <w:tblPr>
        <w:tblW w:w="13674" w:type="dxa"/>
        <w:jc w:val="center"/>
        <w:tblCellSpacing w:w="0" w:type="dxa"/>
        <w:tblInd w:w="15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1381"/>
        <w:gridCol w:w="828"/>
        <w:gridCol w:w="1105"/>
        <w:gridCol w:w="1105"/>
        <w:gridCol w:w="967"/>
        <w:gridCol w:w="967"/>
        <w:gridCol w:w="967"/>
        <w:gridCol w:w="967"/>
        <w:gridCol w:w="967"/>
        <w:gridCol w:w="967"/>
        <w:gridCol w:w="15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7320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731保定市徐水区科学技术协会</w:t>
            </w:r>
          </w:p>
        </w:tc>
        <w:tc>
          <w:tcPr>
            <w:tcW w:w="6354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93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项目名称</w:t>
            </w:r>
          </w:p>
        </w:tc>
        <w:tc>
          <w:tcPr>
            <w:tcW w:w="138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项目承担单位</w:t>
            </w:r>
          </w:p>
        </w:tc>
        <w:tc>
          <w:tcPr>
            <w:tcW w:w="82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功能分类科目编码</w:t>
            </w:r>
          </w:p>
        </w:tc>
        <w:tc>
          <w:tcPr>
            <w:tcW w:w="221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项目类型</w:t>
            </w:r>
          </w:p>
        </w:tc>
        <w:tc>
          <w:tcPr>
            <w:tcW w:w="96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项目级次</w:t>
            </w:r>
          </w:p>
        </w:tc>
        <w:tc>
          <w:tcPr>
            <w:tcW w:w="6354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资 金 来 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934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大类</w:t>
            </w: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小类</w:t>
            </w:r>
          </w:p>
        </w:tc>
        <w:tc>
          <w:tcPr>
            <w:tcW w:w="967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 计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一般公共预算拨款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基金预算 拨款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国有资本经营预算拨款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财政专户 核拨</w:t>
            </w:r>
          </w:p>
        </w:tc>
        <w:tc>
          <w:tcPr>
            <w:tcW w:w="15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其他来源 收入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13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科学技术普及</w:t>
            </w:r>
          </w:p>
        </w:tc>
        <w:tc>
          <w:tcPr>
            <w:tcW w:w="13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9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开展科普活动</w:t>
            </w:r>
          </w:p>
        </w:tc>
        <w:tc>
          <w:tcPr>
            <w:tcW w:w="13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1、科普宣传活动专项经费</w:t>
            </w:r>
          </w:p>
        </w:tc>
        <w:tc>
          <w:tcPr>
            <w:tcW w:w="13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科协（机关）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2060702</w:t>
            </w: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专项业务</w:t>
            </w:r>
          </w:p>
        </w:tc>
        <w:tc>
          <w:tcPr>
            <w:tcW w:w="1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专项事务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本级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bookmarkStart w:id="4" w:name="_Toc447267679"/>
      <w:r>
        <w:rPr>
          <w:rFonts w:hint="default" w:ascii="Arial" w:hAnsi="Arial" w:cs="Arial"/>
          <w:color w:val="000000"/>
          <w:sz w:val="21"/>
          <w:szCs w:val="21"/>
          <w:u w:val="none"/>
          <w:bdr w:val="none" w:color="auto" w:sz="0" w:space="0"/>
        </w:rPr>
        <w:t>部门“三公”及会议培训经费预算</w:t>
      </w:r>
      <w:bookmarkEnd w:id="4"/>
    </w:p>
    <w:tbl>
      <w:tblPr>
        <w:tblW w:w="13396" w:type="dxa"/>
        <w:jc w:val="center"/>
        <w:tblCellSpacing w:w="0" w:type="dxa"/>
        <w:tblInd w:w="29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1759"/>
        <w:gridCol w:w="2300"/>
        <w:gridCol w:w="2030"/>
        <w:gridCol w:w="2030"/>
        <w:gridCol w:w="23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703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731保定市徐水区科学技术协会</w:t>
            </w:r>
          </w:p>
        </w:tc>
        <w:tc>
          <w:tcPr>
            <w:tcW w:w="636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9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支出内容</w:t>
            </w:r>
          </w:p>
        </w:tc>
        <w:tc>
          <w:tcPr>
            <w:tcW w:w="10419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资 金 来 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977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一般公共预算拨款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基金预算拨款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财政专户核拨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其他来源收入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3.10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3.10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一、因公出国（境）费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二、公务用车购置及运维费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  其中：公务用车购置费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　　　 公务用车运行维护费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三、公务接待费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　　　“三公”经费小计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3.10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3.10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四、会议费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五、培训费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bookmarkStart w:id="5" w:name="_Toc447267680"/>
      <w:r>
        <w:rPr>
          <w:rFonts w:hint="default" w:ascii="Arial" w:hAnsi="Arial" w:cs="Arial"/>
          <w:color w:val="000000"/>
          <w:sz w:val="21"/>
          <w:szCs w:val="21"/>
          <w:u w:val="none"/>
          <w:bdr w:val="none" w:color="auto" w:sz="0" w:space="0"/>
        </w:rPr>
        <w:t>部门政府采购预算</w:t>
      </w:r>
      <w:bookmarkEnd w:id="5"/>
    </w:p>
    <w:tbl>
      <w:tblPr>
        <w:tblW w:w="14507" w:type="dxa"/>
        <w:jc w:val="center"/>
        <w:tblCellSpacing w:w="0" w:type="dxa"/>
        <w:tblInd w:w="-2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1026"/>
        <w:gridCol w:w="879"/>
        <w:gridCol w:w="879"/>
        <w:gridCol w:w="879"/>
        <w:gridCol w:w="879"/>
        <w:gridCol w:w="1319"/>
        <w:gridCol w:w="879"/>
        <w:gridCol w:w="879"/>
        <w:gridCol w:w="879"/>
        <w:gridCol w:w="879"/>
        <w:gridCol w:w="879"/>
        <w:gridCol w:w="1026"/>
        <w:gridCol w:w="8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8207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731保定市徐水区科学技术协会</w:t>
            </w:r>
          </w:p>
        </w:tc>
        <w:tc>
          <w:tcPr>
            <w:tcW w:w="6300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337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政府采购项目来源</w:t>
            </w:r>
          </w:p>
        </w:tc>
        <w:tc>
          <w:tcPr>
            <w:tcW w:w="87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采购物品名称</w:t>
            </w:r>
          </w:p>
        </w:tc>
        <w:tc>
          <w:tcPr>
            <w:tcW w:w="87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政府采购目录序号</w:t>
            </w:r>
          </w:p>
        </w:tc>
        <w:tc>
          <w:tcPr>
            <w:tcW w:w="87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数量  单位</w:t>
            </w:r>
          </w:p>
        </w:tc>
        <w:tc>
          <w:tcPr>
            <w:tcW w:w="87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数量</w:t>
            </w:r>
          </w:p>
        </w:tc>
        <w:tc>
          <w:tcPr>
            <w:tcW w:w="131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单价</w:t>
            </w:r>
          </w:p>
        </w:tc>
        <w:tc>
          <w:tcPr>
            <w:tcW w:w="6300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政府采购金额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34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项目名称</w:t>
            </w:r>
          </w:p>
        </w:tc>
        <w:tc>
          <w:tcPr>
            <w:tcW w:w="102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预算资金</w:t>
            </w: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总计</w:t>
            </w:r>
          </w:p>
        </w:tc>
        <w:tc>
          <w:tcPr>
            <w:tcW w:w="4542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当年部门预算安排资金</w:t>
            </w:r>
          </w:p>
        </w:tc>
        <w:tc>
          <w:tcPr>
            <w:tcW w:w="87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其他渠道资金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346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一般公共预算拨款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基金预算拨款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财政专户核拨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其他来源收入</w:t>
            </w:r>
          </w:p>
        </w:tc>
        <w:tc>
          <w:tcPr>
            <w:tcW w:w="87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　计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0.70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0.70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0.70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3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科协（机关）小计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0.70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0.70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0.70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日常公用经费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计算机设备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A020101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日常公用经费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制冷空调设备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A020523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3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0.30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0.30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0.30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0.30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87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bookmarkStart w:id="6" w:name="_GoBack"/>
      <w:bookmarkEnd w:id="6"/>
      <w:bookmarkStart w:id="7" w:name="_Toc447267681"/>
      <w:r>
        <w:rPr>
          <w:rFonts w:hint="default" w:ascii="Arial" w:hAnsi="Arial" w:cs="Arial"/>
          <w:color w:val="000000"/>
          <w:sz w:val="21"/>
          <w:szCs w:val="21"/>
          <w:u w:val="none"/>
          <w:bdr w:val="none" w:color="auto" w:sz="0" w:space="0"/>
        </w:rPr>
        <w:t>部门基本情况表</w:t>
      </w:r>
      <w:bookmarkEnd w:id="7"/>
    </w:p>
    <w:tbl>
      <w:tblPr>
        <w:tblW w:w="14260" w:type="dxa"/>
        <w:jc w:val="center"/>
        <w:tblCellSpacing w:w="0" w:type="dxa"/>
        <w:tblInd w:w="-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0"/>
        <w:gridCol w:w="1138"/>
        <w:gridCol w:w="1273"/>
        <w:gridCol w:w="2352"/>
        <w:gridCol w:w="704"/>
        <w:gridCol w:w="704"/>
        <w:gridCol w:w="719"/>
        <w:gridCol w:w="704"/>
        <w:gridCol w:w="719"/>
        <w:gridCol w:w="704"/>
        <w:gridCol w:w="704"/>
        <w:gridCol w:w="7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9991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731保定市徐水区科学技术协会</w:t>
            </w:r>
          </w:p>
        </w:tc>
        <w:tc>
          <w:tcPr>
            <w:tcW w:w="4269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382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单位名称</w:t>
            </w:r>
          </w:p>
        </w:tc>
        <w:tc>
          <w:tcPr>
            <w:tcW w:w="113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单位性质</w:t>
            </w:r>
          </w:p>
        </w:tc>
        <w:tc>
          <w:tcPr>
            <w:tcW w:w="12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单位规格</w:t>
            </w:r>
          </w:p>
        </w:tc>
        <w:tc>
          <w:tcPr>
            <w:tcW w:w="235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经费保障形式</w:t>
            </w:r>
          </w:p>
        </w:tc>
        <w:tc>
          <w:tcPr>
            <w:tcW w:w="70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车辆编制数</w:t>
            </w:r>
          </w:p>
        </w:tc>
        <w:tc>
          <w:tcPr>
            <w:tcW w:w="142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编制人数</w:t>
            </w:r>
          </w:p>
        </w:tc>
        <w:tc>
          <w:tcPr>
            <w:tcW w:w="142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在职人数</w:t>
            </w:r>
          </w:p>
        </w:tc>
        <w:tc>
          <w:tcPr>
            <w:tcW w:w="212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&amp;, amp;, lt;, B&gt;离退人数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38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235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行政</w:t>
            </w:r>
          </w:p>
        </w:tc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事业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行政</w:t>
            </w:r>
          </w:p>
        </w:tc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事业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离休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退休</w:t>
            </w:r>
          </w:p>
        </w:tc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退职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    计</w:t>
            </w:r>
          </w:p>
        </w:tc>
        <w:tc>
          <w:tcPr>
            <w:tcW w:w="11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科协（机关）</w:t>
            </w:r>
          </w:p>
        </w:tc>
        <w:tc>
          <w:tcPr>
            <w:tcW w:w="11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行政</w:t>
            </w:r>
          </w:p>
        </w:tc>
        <w:tc>
          <w:tcPr>
            <w:tcW w:w="12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正科级</w:t>
            </w:r>
          </w:p>
        </w:tc>
        <w:tc>
          <w:tcPr>
            <w:tcW w:w="23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财政性资金基本保证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第二部分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预算单位收支预算情况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bookmarkStart w:id="8" w:name="_Toc447267682"/>
      <w:r>
        <w:rPr>
          <w:rFonts w:hint="default" w:ascii="Arial" w:hAnsi="Arial" w:cs="Arial"/>
          <w:color w:val="000000"/>
          <w:sz w:val="21"/>
          <w:szCs w:val="21"/>
          <w:u w:val="none"/>
          <w:bdr w:val="none" w:color="auto" w:sz="0" w:space="0"/>
        </w:rPr>
        <w:t>二、科协（机关）收支预算</w:t>
      </w:r>
      <w:bookmarkEnd w:id="8"/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收支预算总表</w:t>
      </w:r>
    </w:p>
    <w:tbl>
      <w:tblPr>
        <w:tblW w:w="8895" w:type="dxa"/>
        <w:jc w:val="center"/>
        <w:tblCellSpacing w:w="0" w:type="dxa"/>
        <w:tblInd w:w="254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115"/>
        <w:gridCol w:w="28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601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731002科协（机关）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项  目代  码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预算收支项目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139.88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一般公共预算拨款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139.88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其中：限额补助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非限额补助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139.88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行政事业性收费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专项收入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国有资产有偿使用收入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债务收入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中央财政提前通知转移支付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其他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基金预算拨款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国有资本经营预算拨款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财政专户核拨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其他来源收入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其中：事业收入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事业单位上级补助收入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附属单位上缴收入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经营收入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　　　其他收入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预算支出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139.88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人员经费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124.79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日常公用经费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项目支出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51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其他支出</w:t>
            </w:r>
          </w:p>
        </w:tc>
        <w:tc>
          <w:tcPr>
            <w:tcW w:w="28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人员经费预算</w:t>
      </w:r>
    </w:p>
    <w:tbl>
      <w:tblPr>
        <w:tblW w:w="13118" w:type="dxa"/>
        <w:jc w:val="center"/>
        <w:tblCellSpacing w:w="0" w:type="dxa"/>
        <w:tblInd w:w="4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60"/>
        <w:gridCol w:w="5168"/>
        <w:gridCol w:w="1060"/>
        <w:gridCol w:w="1060"/>
        <w:gridCol w:w="1060"/>
        <w:gridCol w:w="1060"/>
        <w:gridCol w:w="15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7288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731002科协（机关）</w:t>
            </w:r>
          </w:p>
        </w:tc>
        <w:tc>
          <w:tcPr>
            <w:tcW w:w="583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0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功能分类科目编码</w:t>
            </w:r>
          </w:p>
        </w:tc>
        <w:tc>
          <w:tcPr>
            <w:tcW w:w="10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经济分类科目编码</w:t>
            </w:r>
          </w:p>
        </w:tc>
        <w:tc>
          <w:tcPr>
            <w:tcW w:w="516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预算支出项目</w:t>
            </w:r>
          </w:p>
        </w:tc>
        <w:tc>
          <w:tcPr>
            <w:tcW w:w="583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资 金 来 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06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516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  计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一般公共  预算拨款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基金预算  拨款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财政专户  核拨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其他来源  收入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124.79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124.79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一、工资福利支出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68.75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68.75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1、基本工资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29.48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29.48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2、津贴补贴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17.87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17.87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（1）地区附加津贴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17.87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17.87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（2）艰苦边远地区津贴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（3）（特殊）岗位津贴（补贴）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1）国家出台与实际天数无关的岗位津贴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2）国家出台按实际天数发放的岗位津贴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（4）规范津贴补贴后仍继续保留的补贴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1）回族补贴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2）职工劳模荣誉津贴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（5）上述项目之外的津贴补贴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30103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3、奖金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2.46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2.46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4、社会保障缴费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18.94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18.94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（1）基本养老保险费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9.96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9.96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2100501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（2）基本医疗保险费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4.74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4.74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2100501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（3）大病医疗保险费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（4）职业年金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3.99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3.99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（5）工伤保险费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30104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（6）其他社保缴费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5、绩效工资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30107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（1）基础绩效工资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30107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（2）奖励绩效工资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30107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（3）应纳入绩效工资的津贴补贴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二、对个人和家庭的补助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56.04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56.04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1、离休费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13.85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13.85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（1）离休金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5.72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5.72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（2）离休人员补贴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4.70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4.70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（3）离休人员特殊补贴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2.95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2.95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（4）离休人员上述项目之外的补贴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2、退休费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28.98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28.98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（1）退休金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15.55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15.55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（2）退休人员补贴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13.08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13.08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（3）退休人员特殊补贴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30302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（4）退休人员上述项目之外的补贴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0.24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0.24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3、退职（役）费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30303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（1）退职生活费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30303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（2）退职人员补贴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30303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（3）退职人员特殊补贴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30303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（4）退职人员上述项目之外的补贴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4、生活补助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30305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（1）遗属生活补助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30305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（2）其他生活补助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5、奖励金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0.02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0.02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（1）独生子女父母奖励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0.02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0.02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30309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（2）其他奖励金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2210201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30311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6、住房公积金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5.98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5.98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7、其他对个人和家庭的补助支出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7.21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7.21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（1）住宅取暖费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7.21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7.21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1） 在职个人取暖费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3.95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3.95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2） 离休住宅取暖费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0.87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0.87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3） 退休住宅取暖费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2.39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2.39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  4）退职住宅取暖费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30399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（2）其他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日常公用经费预算</w:t>
      </w:r>
    </w:p>
    <w:tbl>
      <w:tblPr>
        <w:tblW w:w="13118" w:type="dxa"/>
        <w:jc w:val="center"/>
        <w:tblCellSpacing w:w="0" w:type="dxa"/>
        <w:tblInd w:w="4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60"/>
        <w:gridCol w:w="5168"/>
        <w:gridCol w:w="1060"/>
        <w:gridCol w:w="1060"/>
        <w:gridCol w:w="1060"/>
        <w:gridCol w:w="1060"/>
        <w:gridCol w:w="15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7288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731002科协（机关）</w:t>
            </w:r>
          </w:p>
        </w:tc>
        <w:tc>
          <w:tcPr>
            <w:tcW w:w="583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0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功能分类科目编码</w:t>
            </w:r>
          </w:p>
        </w:tc>
        <w:tc>
          <w:tcPr>
            <w:tcW w:w="106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经济分类科目编码</w:t>
            </w:r>
          </w:p>
        </w:tc>
        <w:tc>
          <w:tcPr>
            <w:tcW w:w="516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预算支出项目</w:t>
            </w:r>
          </w:p>
        </w:tc>
        <w:tc>
          <w:tcPr>
            <w:tcW w:w="583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资 金 来 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106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5168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  计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一般公共  预算拨款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基金预算  拨款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财政专户  核拨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其他来源  收入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11.09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1、基础定额项目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9.35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9.35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30201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（1）办公费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4.40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4.40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（2）邮电费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0.90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0.90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30207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 1）公务移动通讯费用补贴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30207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 2）其他邮电费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0.90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0.90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30208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（3）办公取暖费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（4）公务用车运行维护费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1）燃料费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2）维修费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3）保险费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4）其他交通费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（5）离退休干部经费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1.05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1.05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1）离休干部公用经费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0.15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2）离休干部特需费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3）离休人员福利费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4）退休干部公用经费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5）退休干部特需费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0.08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2080504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6）退休人员福利费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0.40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  7）退职人员福利费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（6）公务交通补贴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2、按规定比例计提项目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1.74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1.74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30228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（1）工会经费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1.00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1.00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30229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（2）福利费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0.74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0.74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3、特殊因素项目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（1）业务用房运行费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（2）办公用房运行补助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30213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（3）网络运行维护费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30231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（4）执法执勤及特种业务车辆运行费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2060701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30299</w:t>
            </w:r>
          </w:p>
        </w:tc>
        <w:tc>
          <w:tcPr>
            <w:tcW w:w="5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（5）其他公用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0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5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项目支出预算</w:t>
      </w:r>
    </w:p>
    <w:tbl>
      <w:tblPr>
        <w:tblW w:w="13815" w:type="dxa"/>
        <w:jc w:val="center"/>
        <w:tblCellSpacing w:w="0" w:type="dxa"/>
        <w:tblInd w:w="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977"/>
        <w:gridCol w:w="1116"/>
        <w:gridCol w:w="1116"/>
        <w:gridCol w:w="1256"/>
        <w:gridCol w:w="1256"/>
        <w:gridCol w:w="1256"/>
        <w:gridCol w:w="1256"/>
        <w:gridCol w:w="1256"/>
        <w:gridCol w:w="18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5721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731002科协（机关）</w:t>
            </w:r>
          </w:p>
        </w:tc>
        <w:tc>
          <w:tcPr>
            <w:tcW w:w="8094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51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项目名称</w:t>
            </w:r>
          </w:p>
        </w:tc>
        <w:tc>
          <w:tcPr>
            <w:tcW w:w="9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功能分类科目编码</w:t>
            </w:r>
          </w:p>
        </w:tc>
        <w:tc>
          <w:tcPr>
            <w:tcW w:w="223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项目类型</w:t>
            </w:r>
          </w:p>
        </w:tc>
        <w:tc>
          <w:tcPr>
            <w:tcW w:w="8094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资 金 来 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51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1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大类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小类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 计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一般公共  预算拨款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基金预算  拨款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国有资本经营预算拨款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财政专户  核拨</w:t>
            </w:r>
          </w:p>
        </w:tc>
        <w:tc>
          <w:tcPr>
            <w:tcW w:w="18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其他来源  收入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　计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&lt;, B&gt;&lt;, /B&gt; 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8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科普宣传活动专项经费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2060702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专项业务</w:t>
            </w:r>
          </w:p>
        </w:tc>
        <w:tc>
          <w:tcPr>
            <w:tcW w:w="11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专项事务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4.00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18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rPr>
          <w:rFonts w:hint="default" w:ascii="Arial" w:hAnsi="Arial" w:cs="Arial"/>
          <w:sz w:val="21"/>
          <w:szCs w:val="21"/>
          <w:u w:val="none"/>
          <w:bdr w:val="none" w:color="auto" w:sz="0" w:space="0"/>
        </w:rPr>
        <w:t>“三公”及会议培训经费预算</w:t>
      </w:r>
    </w:p>
    <w:tbl>
      <w:tblPr>
        <w:tblW w:w="13396" w:type="dxa"/>
        <w:jc w:val="center"/>
        <w:tblCellSpacing w:w="0" w:type="dxa"/>
        <w:tblInd w:w="29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1759"/>
        <w:gridCol w:w="2300"/>
        <w:gridCol w:w="2030"/>
        <w:gridCol w:w="2030"/>
        <w:gridCol w:w="23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703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731002科协（机关）</w:t>
            </w:r>
          </w:p>
        </w:tc>
        <w:tc>
          <w:tcPr>
            <w:tcW w:w="636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单位：万元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9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支出内容</w:t>
            </w:r>
          </w:p>
        </w:tc>
        <w:tc>
          <w:tcPr>
            <w:tcW w:w="10419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资 金 来 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977" w:type="dxa"/>
            <w:vMerge w:val="continue"/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一般公共预算拨款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基金预算拨款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财政专户核拨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其他来源收入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3.10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3.10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一、因公出国（境）费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二、公务用车购置及运维费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  其中：公务用车购置费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　　　 公务用车运行维护费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3.00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三、公务接待费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0.10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　　　“三公”经费小计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3.10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3.10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四、会议费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bdr w:val="none" w:color="auto" w:sz="0" w:space="0"/>
              </w:rPr>
              <w:t>五、培训费</w:t>
            </w:r>
          </w:p>
        </w:tc>
        <w:tc>
          <w:tcPr>
            <w:tcW w:w="1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0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  <w:tc>
          <w:tcPr>
            <w:tcW w:w="2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07AF7"/>
    <w:rsid w:val="0BF07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2016-12-09T03:05:00Z</dcterms:created>
  <dc:creator>Administrator</dc:creator>
  <cp:lastModifiedBy>Administrator</cp:lastModifiedBy>
  <dcterms:modified xsi:type="dcterms:W3CDTF">2016-12-09T03:08:13Z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