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0"/>
      </w:tblGrid>
      <w:tr w14:paraId="0A40A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583C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30" w:lineRule="atLeast"/>
              <w:jc w:val="center"/>
              <w:rPr>
                <w:rFonts w:ascii="微软雅黑" w:hAnsi="微软雅黑" w:eastAsia="微软雅黑" w:cs="微软雅黑"/>
                <w:b/>
                <w:bCs/>
                <w:caps w:val="0"/>
                <w:color w:val="0A66A5"/>
                <w:spacing w:val="0"/>
                <w:sz w:val="45"/>
                <w:szCs w:val="45"/>
                <w:bdr w:val="none" w:color="auto" w:sz="0" w:space="0"/>
              </w:rPr>
            </w:pPr>
            <w:r>
              <w:rPr>
                <w:rFonts w:ascii="微软雅黑" w:hAnsi="微软雅黑" w:eastAsia="微软雅黑" w:cs="微软雅黑"/>
                <w:b/>
                <w:bCs/>
                <w:caps w:val="0"/>
                <w:color w:val="0A66A5"/>
                <w:spacing w:val="0"/>
                <w:sz w:val="45"/>
                <w:szCs w:val="45"/>
                <w:bdr w:val="none" w:color="auto" w:sz="0" w:space="0"/>
              </w:rPr>
              <w:t>保定市生态环境局徐水区分局</w:t>
            </w:r>
          </w:p>
          <w:p w14:paraId="01EEAB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30" w:lineRule="atLeast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b/>
                <w:bCs/>
                <w:caps w:val="0"/>
                <w:color w:val="0A66A5"/>
                <w:spacing w:val="0"/>
                <w:sz w:val="45"/>
                <w:szCs w:val="45"/>
                <w:bdr w:val="none" w:color="auto" w:sz="0" w:space="0"/>
              </w:rPr>
              <w:t>2024年度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0A66A5"/>
                <w:spacing w:val="0"/>
                <w:sz w:val="45"/>
                <w:szCs w:val="45"/>
                <w:bdr w:val="none" w:color="auto" w:sz="0" w:space="0"/>
                <w:lang w:val="en-US" w:eastAsia="zh-CN"/>
              </w:rPr>
              <w:t>政府</w:t>
            </w:r>
            <w:r>
              <w:rPr>
                <w:rFonts w:ascii="微软雅黑" w:hAnsi="微软雅黑" w:eastAsia="微软雅黑" w:cs="微软雅黑"/>
                <w:b/>
                <w:bCs/>
                <w:caps w:val="0"/>
                <w:color w:val="0A66A5"/>
                <w:spacing w:val="0"/>
                <w:sz w:val="45"/>
                <w:szCs w:val="45"/>
                <w:bdr w:val="none" w:color="auto" w:sz="0" w:space="0"/>
              </w:rPr>
              <w:t>信息公开年报</w:t>
            </w:r>
          </w:p>
          <w:p w14:paraId="017C4C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4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</w:t>
            </w:r>
          </w:p>
        </w:tc>
      </w:tr>
      <w:tr w14:paraId="15E5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912C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 w:firstLine="420" w:firstLineChars="20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根据《中华人民共和国政府信息公开条例》规定要求，特向社会公布2024年度保定市生态环境局徐水区分局政府信息公开工作年度报告。本年度报告由总体情况，主动公开政府信息情况，收到和处理政府信息公开申请情况，政府信息公开行政复议、行政诉讼情况，存在的主要问题及改进结果，其他需要报告的事项六个方面的内容组成。本报告中所列数据的统计期限自2024年1月1日起至2024年12月31日止。</w:t>
            </w:r>
          </w:p>
          <w:p w14:paraId="55121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  <w:bdr w:val="none" w:color="auto" w:sz="0" w:space="0"/>
              </w:rPr>
              <w:t>  一、总体情况</w:t>
            </w:r>
          </w:p>
          <w:p w14:paraId="25433A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20" w:lineRule="atLeast"/>
              <w:ind w:left="0" w:right="0" w:firstLine="64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  <w:shd w:val="clear" w:fill="FEFEFE"/>
              </w:rPr>
              <w:t>2024年，徐水区分局以履职尽责督促检查为宗旨，认真执行信息审核发布制度和主动公开及依申请公开办事程序。本局政府信息公开工作运行正常，政府信息公开咨询、申请以及答复工作均得到了顺利的发展。</w:t>
            </w:r>
          </w:p>
          <w:p w14:paraId="3532CF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2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  <w:shd w:val="clear" w:fill="FEFEFE"/>
              </w:rPr>
              <w:t>（一）主动公开情况。自2024年1月1日起，至2024年12月31日，我局在政府公开网站主动公开各类政府信息17条。其中政务公开信息10条，行政处罚7条。</w:t>
            </w:r>
          </w:p>
          <w:p w14:paraId="5362CF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（二）依申请公开情况。2024年，我局收到依申请公开事项3项，其中2条依法公开回复，1条不符合我局信息公开范围，移送其他途径解决。</w:t>
            </w:r>
          </w:p>
          <w:p w14:paraId="53F1D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（三）政府信息管理。加强政务信息日常管理，对政务信息进行全周期的规范管理，规范发布规范性文件等重要政务信息，并根据立、改、废等情况，动态调整更新。</w:t>
            </w:r>
          </w:p>
          <w:p w14:paraId="5286F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（四）公开平台建设。加强信息公开专栏建设，进一步明确专人负责局网站、信息公开网站。</w:t>
            </w:r>
          </w:p>
          <w:p w14:paraId="0B191CC3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540" w:lineRule="atLeast"/>
              <w:ind w:left="0" w:right="0" w:firstLine="64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（五）监督保障。明确各股（室、局）任务分工，结合本单位工作实际，认真梳理政府信息，及时更新政府信息目录。2024年，我局受理社会对我局政府信息公开工作的投诉的监督电话（0312-8660113）未接到投诉电话。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二、主动公开政府信息情况</w:t>
            </w:r>
          </w:p>
          <w:tbl>
            <w:tblPr>
              <w:tblStyle w:val="3"/>
              <w:tblW w:w="9735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33"/>
              <w:gridCol w:w="2434"/>
              <w:gridCol w:w="2434"/>
              <w:gridCol w:w="2434"/>
            </w:tblGrid>
            <w:tr w14:paraId="54CCE25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7CAE0DB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第二十条第（一）项</w:t>
                  </w:r>
                </w:p>
              </w:tc>
            </w:tr>
            <w:tr w14:paraId="02ECCC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28E92B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5F5FFF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本年制发件数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B5A83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本年废止件数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105E7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现行有效件数</w:t>
                  </w:r>
                </w:p>
              </w:tc>
            </w:tr>
            <w:tr w14:paraId="6F7F0C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E9549F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规章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49CA0B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E46BC3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80909A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0CEB94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5E601C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行政规范性文件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7E2234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5EEBBE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54E7CB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678992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5584E6A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第二十条第（五）项</w:t>
                  </w:r>
                </w:p>
              </w:tc>
            </w:tr>
            <w:tr w14:paraId="584C47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65E2E4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D082D8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本年处理决定数量</w:t>
                  </w:r>
                </w:p>
              </w:tc>
            </w:tr>
            <w:tr w14:paraId="7DE46D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B25065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行政许可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AE5697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037D07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21291F3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第二十条第（六）项</w:t>
                  </w:r>
                </w:p>
              </w:tc>
            </w:tr>
            <w:tr w14:paraId="2DA8F5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D1FCD6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EDEB0F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本年处理决定数量</w:t>
                  </w:r>
                </w:p>
              </w:tc>
            </w:tr>
            <w:tr w14:paraId="38EBD88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FFA7D2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行政处罚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3B02E6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rFonts w:hint="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7</w:t>
                  </w:r>
                </w:p>
              </w:tc>
            </w:tr>
            <w:tr w14:paraId="20D793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C0F3A1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行政强制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AFCAB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502C87B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388BD22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第二十条第（八）项</w:t>
                  </w:r>
                </w:p>
              </w:tc>
            </w:tr>
            <w:tr w14:paraId="0FE46BE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8BD6B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C219C1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本年收费金额（单位：万元）</w:t>
                  </w:r>
                </w:p>
              </w:tc>
            </w:tr>
            <w:tr w14:paraId="242DA37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2BAC60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行政事业性收费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BE6AD9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</w:tbl>
          <w:p w14:paraId="5019A7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42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04C175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  <w:bdr w:val="none" w:color="auto" w:sz="0" w:space="0"/>
              </w:rPr>
              <w:t>三、收到和处理政府信息公开申请情况</w:t>
            </w:r>
          </w:p>
          <w:p w14:paraId="08870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tbl>
            <w:tblPr>
              <w:tblW w:w="9748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81"/>
              <w:gridCol w:w="1074"/>
              <w:gridCol w:w="3112"/>
              <w:gridCol w:w="683"/>
              <w:gridCol w:w="683"/>
              <w:gridCol w:w="683"/>
              <w:gridCol w:w="683"/>
              <w:gridCol w:w="683"/>
              <w:gridCol w:w="683"/>
              <w:gridCol w:w="683"/>
            </w:tblGrid>
            <w:tr w14:paraId="7F08B3DC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67" w:type="dxa"/>
                  <w:gridSpan w:val="3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77E2B49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4781" w:type="dxa"/>
                  <w:gridSpan w:val="7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E07E78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申请人情况</w:t>
                  </w:r>
                </w:p>
              </w:tc>
            </w:tr>
            <w:tr w14:paraId="4CF1D718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67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E58162A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83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970BE8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自然人</w:t>
                  </w:r>
                </w:p>
              </w:tc>
              <w:tc>
                <w:tcPr>
                  <w:tcW w:w="3415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C12E7B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法人或其他组织</w:t>
                  </w:r>
                </w:p>
              </w:tc>
              <w:tc>
                <w:tcPr>
                  <w:tcW w:w="683" w:type="dxa"/>
                  <w:vMerge w:val="restart"/>
                  <w:tcBorders>
                    <w:top w:val="single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D52A3A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</w:tr>
            <w:tr w14:paraId="7A2CA862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67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98746AA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83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ED3FAE6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3C9DEF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商业</w:t>
                  </w:r>
                </w:p>
                <w:p w14:paraId="08A55B3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企业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D2BA1C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科研</w:t>
                  </w:r>
                </w:p>
                <w:p w14:paraId="4C06C04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机构</w:t>
                  </w:r>
                </w:p>
              </w:tc>
              <w:tc>
                <w:tcPr>
                  <w:tcW w:w="68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FA8B28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社会公益组织</w:t>
                  </w:r>
                </w:p>
              </w:tc>
              <w:tc>
                <w:tcPr>
                  <w:tcW w:w="68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A1C5AB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法律服务机构</w:t>
                  </w:r>
                </w:p>
              </w:tc>
              <w:tc>
                <w:tcPr>
                  <w:tcW w:w="68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111982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</w:p>
              </w:tc>
              <w:tc>
                <w:tcPr>
                  <w:tcW w:w="683" w:type="dxa"/>
                  <w:vMerge w:val="continue"/>
                  <w:tcBorders>
                    <w:top w:val="single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E571FB3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</w:tr>
            <w:tr w14:paraId="7C95A639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67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2171C8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一、本年新收政府信息公开申请数量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7CD890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3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9C37F8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B9707A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27E283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555893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783292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B617CE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</w:t>
                  </w:r>
                </w:p>
              </w:tc>
            </w:tr>
            <w:tr w14:paraId="7A52E8F3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67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813B86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二、上年结转政府信息公开申请数量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073493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47DDA2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95888B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DF2AF2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1F7AD1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2BC49D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415A50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147D27DC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1" w:type="dxa"/>
                  <w:vMerge w:val="restart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8A6316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三、本年度办理结果</w:t>
                  </w:r>
                </w:p>
              </w:tc>
              <w:tc>
                <w:tcPr>
                  <w:tcW w:w="418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83E7CC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（一）予以公开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5BD289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CB7C69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A22E4C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355187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81373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F09B73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1AB2996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</w:t>
                  </w:r>
                </w:p>
              </w:tc>
            </w:tr>
            <w:tr w14:paraId="51E55ECE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1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E5D64C3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418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29C4A5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（二）部分公开（区分处理的，只计这一情形，不计其他情形）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0F5F60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74CC25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A4A5E1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328005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026698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6A76C9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CB539D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70B2EDC4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1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BEA5F5E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1074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53CCE9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（三）不予公开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8A4773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1.属于国家秘密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2952A28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61BA81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2A3550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C1C1E8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1C2F423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440564A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D83C5E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</w:tr>
            <w:tr w14:paraId="22684C14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1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FABA576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1074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E592BE0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5C03757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2.其他法律行政法规禁止公开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EF33FE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762D88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70D600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E098BC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73408E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D75175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F731ED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517BBD41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1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D2F1080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1074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85BEF65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0AC0EBE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3.危及“三安全一稳定”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5AEC47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5E0592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5B0C1F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06A4BC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37BE5E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F7836A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8A0615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1A6C3F15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1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B6CBFA7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1074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282C393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4193D2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4.保护第三方合法权益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C744E8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474408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C47854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DA9B41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5DA232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6C4783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1ACC55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61CE32DD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1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F945DF3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1074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BE9CF7A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05D2E01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5.属于三类内部事务信息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1B27AB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66CC2E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8C03CA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4E8F33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CC44AE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2D6B82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6D6442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00AF9BF5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1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F9D5DEC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1074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F5A4457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435AB00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6.属于四类过程性信息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F590DF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A61E58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4E6673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3C113A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43547E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99217B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7AA2D2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557A85A1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1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5AA572E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1074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B2DCD07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7EBEB5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7.属于行政执法案卷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74EEFAD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6DDFC10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10E15B0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4BE3F31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6DC31A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40C9BBD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2CA3199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</w:tr>
            <w:tr w14:paraId="29621475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1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02A22BB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1074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2B9215C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99BD77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8.属于行政查询事项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28DF5BB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7A65EEE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58A15B4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71E8E8E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0367227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2E160F4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892EF7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</w:tr>
            <w:tr w14:paraId="1BFCE446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1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F026AC5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1074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8F83AD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（四）无法提供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563C72A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1.本机关不掌握相关政府信息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E61021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38DD99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006EFC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06FE1C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69E88F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EF1DDA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82E4FF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4FD62F96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1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B04BBDB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1074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58B900E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627896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2.没有现成信息需要另行制作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B6B064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361820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C43724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6D24EE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CC05DA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5DAB88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28B21D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23D0E52A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1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506B92F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1074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93E61EF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7EEE0DD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3.补正后申请内容仍不明确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6F2AAA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AE9014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1C1AFA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DBD027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4C81AA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9E6A58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B6DF60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0ACBD10A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1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D495D64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1074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E840E5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（五）不予处理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02CC455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1.信访举报投诉类申请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197B77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EB433D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6403A1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B8ED48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2BD0E6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5940CC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898C6E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7E7ECB05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1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0D59C8D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1074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65D01B5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05DAC79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2.重复申请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D32E16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7C9A6AB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79E7F4D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43B5BB3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773BC8E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2FB0485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0A5F96C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</w:tr>
            <w:tr w14:paraId="5B7A1F5D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1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4A8580E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1074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44516C0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4A458C6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3.要求提供公开出版物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0637DB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6BF902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38EB7C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B8B657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986629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EAFD83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88FB0A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42C6F895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1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6E86C0A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1074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E9F064D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154DC34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4.无正当理由大量反复申请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1CE819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C70337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990C93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5038C7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8E9A82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3A5948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263CB0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46291829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9" w:hRule="atLeast"/>
                <w:jc w:val="center"/>
              </w:trPr>
              <w:tc>
                <w:tcPr>
                  <w:tcW w:w="781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4216FCE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1074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E4650D8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A702AB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5.要求行政机关确认或重新出具已获取信息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E47FDA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B119ED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E2C8DE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F08B01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2A53AE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3B967D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C9E268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28F87530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1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A55DC47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1074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A39F95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（六）其他处理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4AC2DA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1.申请人无正当理由逾期不补正、行政机关不再处理其政府信息公开申请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51430A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9E87F2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CD5C07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2660CB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1EAC30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9E7AF7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60842F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41931E69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1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BCA4BD8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1074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D02776F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0574E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2.申请人逾期未按收费通知要求缴纳费用、行政机关不再处理其政府信息公开申请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00A293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A9D459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E19D40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EDAC38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EAEAB1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AD77FE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530536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6F07C98A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1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D829364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1074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67864B8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2D7E74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3.其他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F5A832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8F6CD2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B2F36C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DF8913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31929D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5F25DD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ED4B66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0FC831BF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1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58A65FC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418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D8132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（七）总计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3978D6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C93112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BA9C0B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95CD5C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3579DC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BB88D8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72A3208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</w:t>
                  </w:r>
                </w:p>
              </w:tc>
            </w:tr>
            <w:tr w14:paraId="1C4F589D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67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48F6D2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四、结转下年度继续办理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161730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18F489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6B7C2A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A51684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BDAB97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744AE2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4A0D3A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</w:tbl>
          <w:p w14:paraId="528570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 w14:paraId="51573E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  <w:bdr w:val="none" w:color="auto" w:sz="0" w:space="0"/>
              </w:rPr>
              <w:t>四、政府信息公开行政复议、行政诉讼情况</w:t>
            </w:r>
          </w:p>
          <w:p w14:paraId="648DF8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tbl>
            <w:tblPr>
              <w:tblW w:w="9748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9"/>
              <w:gridCol w:w="649"/>
              <w:gridCol w:w="649"/>
              <w:gridCol w:w="649"/>
              <w:gridCol w:w="649"/>
              <w:gridCol w:w="649"/>
              <w:gridCol w:w="649"/>
              <w:gridCol w:w="650"/>
              <w:gridCol w:w="650"/>
              <w:gridCol w:w="650"/>
              <w:gridCol w:w="651"/>
              <w:gridCol w:w="651"/>
              <w:gridCol w:w="651"/>
              <w:gridCol w:w="651"/>
              <w:gridCol w:w="651"/>
            </w:tblGrid>
            <w:tr w14:paraId="7E630CFE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210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F6AE8A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行政复议</w:t>
                  </w:r>
                </w:p>
              </w:tc>
              <w:tc>
                <w:tcPr>
                  <w:tcW w:w="6428" w:type="dxa"/>
                  <w:gridSpan w:val="10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F83D50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行政诉讼</w:t>
                  </w:r>
                </w:p>
              </w:tc>
            </w:tr>
            <w:tr w14:paraId="611E0EB3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B83811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结果维持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2560F1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3A70B9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EEB29A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0D268C2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3213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AA41B6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未经复议直接起诉</w:t>
                  </w:r>
                </w:p>
              </w:tc>
              <w:tc>
                <w:tcPr>
                  <w:tcW w:w="3215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7D7846F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复议后起诉</w:t>
                  </w:r>
                </w:p>
              </w:tc>
            </w:tr>
            <w:tr w14:paraId="6E44D1EE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42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7604FF3C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42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21E28DF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42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AFE5958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42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9677ED3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42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65D0242C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3DB466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DD2962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5920D8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71B6642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7DF123A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66B1998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520A70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6137138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4560CFE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8C7CB0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</w:tr>
            <w:tr w14:paraId="0268416E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2" w:hRule="atLeast"/>
                <w:jc w:val="center"/>
              </w:trPr>
              <w:tc>
                <w:tcPr>
                  <w:tcW w:w="64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0DAD241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4865F6E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A73A1E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165E60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8E5100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9014EC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63E5946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80FE73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33E4A7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7E493B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445A4C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A37E2B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7E10BB7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566280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F67B4F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</w:tbl>
          <w:p w14:paraId="2B5CB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40B7F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  <w:bdr w:val="none" w:color="auto" w:sz="0" w:space="0"/>
              </w:rPr>
              <w:t>五、存在的主要问题及改进情况</w:t>
            </w:r>
          </w:p>
          <w:p w14:paraId="009B57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2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  <w:shd w:val="clear" w:fill="FEFEFE"/>
              </w:rPr>
              <w:t>   存在问题：一是信息公开不及时，不能很好的协调各股室需要公开事项及时上报。二是公开信息不够充分、完整，有时没有做到应该公开的内容全部公开。</w:t>
            </w:r>
          </w:p>
          <w:p w14:paraId="2838DD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2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  <w:shd w:val="clear" w:fill="FEFEFE"/>
              </w:rPr>
              <w:t>   整改措施：一是加强信息公开管理专职人员的业务培训，提高专业能力水平。二是加强部门联动，提高认识，及时沟通协调，按照要求及工作需要按时上报应公开政务工作相关事项。</w:t>
            </w:r>
          </w:p>
          <w:p w14:paraId="441AC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  <w:bdr w:val="none" w:color="auto" w:sz="0" w:space="0"/>
              </w:rPr>
              <w:t>六、其他需要报告的事项</w:t>
            </w:r>
          </w:p>
          <w:p w14:paraId="1E2DA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认真贯彻执行国务院办公厅《政府信息公开信息处理费管理办法》和《关于政府信息公开处理费管理有关事项的通知》。2024年未收取信息处理费。</w:t>
            </w:r>
          </w:p>
        </w:tc>
      </w:tr>
    </w:tbl>
    <w:p w14:paraId="2F8E1D7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C75CB"/>
    <w:rsid w:val="53F0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2025-01-22T02:26:38Z</dcterms:created>
  <dc:creator>Administrator</dc:creator>
  <cp:lastModifiedBy>米薇</cp:lastModifiedBy>
  <dcterms:modified xsi:type="dcterms:W3CDTF">2025-01-22T02:29:37Z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eyJoZGlkIjoiOTk5YmUxNTgzM2YwZmFjYTJmZjM3MzExMTM2NTgzMTAiLCJ1c2VySWQiOiIyODYzNTcwNDcifQ==</vt:lpwstr>
  </property>
  <property fmtid="{D5CDD505-2E9C-101B-9397-08002B2CF9AE}" pid="4" name="ICV">
    <vt:lpwstr>049B877DBAD3446785B4B6D88C9FC995_12</vt:lpwstr>
  </property>
</Properties>
</file>