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0"/>
      </w:tblGrid>
      <w:tr w14:paraId="55BB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F223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50" w:afterAutospacing="0" w:line="630" w:lineRule="atLeast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t>保定市徐水区住房和城乡建设局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t>202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45"/>
                <w:szCs w:val="45"/>
              </w:rPr>
              <w:t>年政府信息公开工作年度报告</w:t>
            </w:r>
          </w:p>
          <w:p w14:paraId="134441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  <w:p w14:paraId="5CFB82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420" w:lineRule="atLeast"/>
              <w:jc w:val="center"/>
              <w:rPr>
                <w:sz w:val="21"/>
                <w:szCs w:val="21"/>
              </w:rPr>
            </w:pPr>
          </w:p>
          <w:p w14:paraId="3FF134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　</w:t>
            </w:r>
          </w:p>
        </w:tc>
      </w:tr>
      <w:tr w14:paraId="598DD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21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本年度报告由保定市徐水区住房和城乡建设局根据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《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中华人民共和国</w:t>
            </w:r>
            <w:r>
              <w:rPr>
                <w:rStyle w:val="5"/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政府信息公开条例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》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要求编制，全文包括总体情况、主动公开政府信息情况、收到和处理政府信息公开申请情况、政府信息公开行政复议及行政诉讼情况、存在的主要问题及改进情况等内容。如对本报告有疑问，请电话联系：0312-</w:t>
            </w:r>
            <w:r>
              <w:rPr>
                <w:rFonts w:hint="default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8683437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 w14:paraId="6B87C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37BD89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总体情况</w:t>
            </w:r>
          </w:p>
          <w:p w14:paraId="623A7B4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630" w:firstLineChars="30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2024年，徐水区住建局以习近平新时代中国特色社会主义思想为指导，认真贯彻落实国家、省、市、区2024年政务公开工作重点任务要求，准确把握政务公开工作的职责定位和面临的形势要求，充分发挥政府信息对人民群众生产、生活和经济社会活动的服务作用，坚持及时、准确、规范公开政府信息，切实保障人民群众依法获取政府信息。</w:t>
            </w:r>
          </w:p>
          <w:p w14:paraId="17FB88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630" w:firstLineChars="30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一)主动公开情况。加大政府信息公开力度，运用政府网站和政务新媒体整体联动、协同发声，依法保障人民群众的知情权、参与权和监督权，对政务服务工作起到了较好的宣传作用，及时回应群众关切，传递权威信息。全年主动公开住房保障、双随机检查、城市体检等事项共10项。</w:t>
            </w:r>
          </w:p>
          <w:p w14:paraId="68C202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630" w:firstLineChars="300"/>
              <w:jc w:val="left"/>
              <w:rPr>
                <w:rFonts w:hint="default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二)依申请公开情况。我局高意重视依申请公开工作，不断规范政府信息公开指南，切实完善依申请公开受理工作机制，严格依法依规办理，全面推行依申请公开办理规范化。全年依申请公开事项共21项，涉及住房安全及房地产遗留等问题。</w:t>
            </w:r>
          </w:p>
          <w:p w14:paraId="24C5E1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630" w:firstLineChars="30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三)信息管理情兄。贯彻落实信息公开相关政策，加大信息公开力度，及时公开年度预算决算、政务服务办理情况等信息。扎实推动“互联网+政务服务”，不断提升人民群众的获得感幸很感。2024年，严格按照执行政务许可事项公示制度，公示建设工程消防验收、建设工程消防设计审查、起重设备使用登记等行政许可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96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项，行政处罚公示3项。</w:t>
            </w:r>
          </w:p>
          <w:p w14:paraId="50D19AF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630" w:firstLineChars="30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(四)政府信息公开平台建设。依托区政府门户网站、信用保定等平台积极推动我局政务信息公开工作。</w:t>
            </w:r>
          </w:p>
          <w:p w14:paraId="29F49E6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560" w:lineRule="atLeast"/>
              <w:ind w:right="0" w:rightChars="0" w:firstLine="630" w:firstLineChars="30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(五)监督保障情兄。一是加强组织领导。及时调整政务公开工作领导小组，狠抓照责任务落实。二是加强制度建设，修定完善信息公开工作制度，制发政务公开年度重点工作、任务分工方案、考评方案，夯实政务公开工作制应基础。三是加强工作部署。强化责任意识，坚持与业务工作同部署、同检查。  </w:t>
            </w:r>
          </w:p>
          <w:p w14:paraId="53BE7B3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二、主动公开政府信息情况</w:t>
            </w:r>
            <w:bookmarkStart w:id="0" w:name="_GoBack"/>
            <w:bookmarkEnd w:id="0"/>
          </w:p>
          <w:tbl>
            <w:tblPr>
              <w:tblStyle w:val="3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 w14:paraId="4E7C0B0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6ECB8A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第二十条第（一）项</w:t>
                  </w:r>
                </w:p>
              </w:tc>
            </w:tr>
            <w:tr w14:paraId="1025F4F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AE68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F14B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178C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D13F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现行有效件数</w:t>
                  </w:r>
                </w:p>
              </w:tc>
            </w:tr>
            <w:tr w14:paraId="07C612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EA32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840" w:firstLineChars="4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7380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3AF0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7F8B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B816F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0FDA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23D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D8C7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A6E3D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318901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37C96F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第二十条第（五）项</w:t>
                  </w:r>
                </w:p>
              </w:tc>
            </w:tr>
            <w:tr w14:paraId="118573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3E3DC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2349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5AE3F9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16F8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840" w:firstLineChars="4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4CEB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highlight w:val="none"/>
                      <w:lang w:val="en-US" w:eastAsia="zh-CN" w:bidi="ar"/>
                    </w:rPr>
                    <w:t>96</w:t>
                  </w:r>
                </w:p>
              </w:tc>
            </w:tr>
            <w:tr w14:paraId="11B79A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6E84E4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第二十条第（六）项</w:t>
                  </w:r>
                </w:p>
              </w:tc>
            </w:tr>
            <w:tr w14:paraId="11006AE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DBDD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B0EE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33D72C6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B526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420" w:firstLineChars="2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11FE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eastAsia" w:eastAsiaTheme="minorEastAsia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</w:tr>
            <w:tr w14:paraId="3A9099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035FD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420" w:firstLineChars="20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8087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85BE0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16D342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第二十条第（八）项</w:t>
                  </w:r>
                </w:p>
              </w:tc>
            </w:tr>
            <w:tr w14:paraId="522867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1357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C323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 w14:paraId="493E8D4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5CCB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10" w:firstLineChars="10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7FB5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4C59F2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321"/>
              <w:jc w:val="both"/>
              <w:rPr>
                <w:sz w:val="21"/>
                <w:szCs w:val="21"/>
              </w:rPr>
            </w:pPr>
          </w:p>
          <w:p w14:paraId="62E8546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三、收到和处理政府信息公开申请情况</w:t>
            </w: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9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8"/>
            </w:tblGrid>
            <w:tr w14:paraId="2E4A8F8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94E2E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6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EB59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申请人情况</w:t>
                  </w:r>
                </w:p>
              </w:tc>
            </w:tr>
            <w:tr w14:paraId="181B4B7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8869CB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8E9B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7CAF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8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D236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5E072FD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429F1E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78DA8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B9F34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商业</w:t>
                  </w:r>
                </w:p>
                <w:p w14:paraId="4914F8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D315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科研</w:t>
                  </w:r>
                </w:p>
                <w:p w14:paraId="0A03BA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738A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716E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71D5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8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75255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</w:tr>
            <w:tr w14:paraId="69E85D9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024F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BAB5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51C5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EB70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2B5F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6007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CF35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910D6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</w:p>
              </w:tc>
            </w:tr>
            <w:tr w14:paraId="78F6CC0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7542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5CAB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86C3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ED17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DD27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7FBB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5B52D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D0774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375B2E9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FB3EC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三、本年度办理结果</w:t>
                  </w:r>
                  <w:r>
                    <w:rPr>
                      <w:rFonts w:hint="default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CC54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85F6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39C7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26D9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E95B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EF76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C367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9B14C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</w:p>
              </w:tc>
            </w:tr>
            <w:tr w14:paraId="4853158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CBEEB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FF01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7CE6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D8C2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A005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28DB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BDBF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0053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CB40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E50B49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0A7DE0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9F2DF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B415F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F4F7A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E3CE3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F4073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27976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E4EE0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AF502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77E81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3C8278A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7C264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B837E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175CA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BF662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B4840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AACD7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08AA9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0780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D5E04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E191D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D9EABE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97759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7C26E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C8292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16911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B915B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9C5BF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42FE98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00862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AD397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80A49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64C4B5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6C154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FB843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16E67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F0379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54155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2E6C4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56899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D8427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F30AEE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2CE72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3F44FAF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77213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E4AB0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82B5F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0EB9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0F699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ACA6E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886A3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A2198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B5A28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214BA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19B0257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1AD39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AC058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8D0AC3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EB79F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095BB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A0D66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B5BB4B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B12E5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88D5F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01F5F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DE4E81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A9F863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662E2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190F1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AF3E7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4DEEF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E844F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F8DC1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0DD23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8E33A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103EA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F21B56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645D7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CED0C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F9256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99FF7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F7DE2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6C04A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90D72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DC307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BF107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FB314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D10713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6325D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1506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C4CCA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24DE3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77CDE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9D7309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C3259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21DA5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8B8F3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A9D1E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50DD236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6E384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9185C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A351C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90085D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CB2F1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38745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40C76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923E3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DAD27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3F14E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23EBC3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02DBD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60EF7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3B045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3CEDD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4E98B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CC442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32F219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AAF7B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435EA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CFCDB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3B25BED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25868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AB18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C8856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F8E0A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ED2BC2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E5E3E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F874A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90451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FF8F7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E27E3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09AA8F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B4252B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E695E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3F7EC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5D05B4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285DE5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AEF5E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4333E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C67ED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692BC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4D0C2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2DC95EB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787B7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0D3A3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9E5BED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62302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E5659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9A617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BAD7D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C791D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2FFA0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59D85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EE7EF7F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A64BC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F7E1F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104CC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CE4F1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ADDA8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8C7F2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C79F14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435BB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7165A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B9D60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01D33C1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51556A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D43A1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9BFF0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F832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3E8484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3ED8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13A39E1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F065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6955D4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A6E4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518094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EFB5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7A5F0B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A77D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5C3396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E112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56DF94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4473F2B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B73205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89FE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4544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4CD1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8B8E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C918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5604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FFDC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9668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B76D5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</w:pPr>
                </w:p>
                <w:p w14:paraId="72293A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0</w:t>
                  </w:r>
                </w:p>
              </w:tc>
            </w:tr>
            <w:tr w14:paraId="1332605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981F26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9CD46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CF17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892BD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5745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B19E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228C2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BB58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8D06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D008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  <w:p w14:paraId="599EA6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  <w:p w14:paraId="2BBF27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 </w:t>
                  </w:r>
                </w:p>
              </w:tc>
            </w:tr>
            <w:tr w14:paraId="52380FD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DF1154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734D39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1DDE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A579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08FC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C820F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879A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B9F50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6058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D54E1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  <w:tr w14:paraId="604E453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9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A6BC2C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5251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19DC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CA20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1CF8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B24B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2AFE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C8FD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BFA450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rFonts w:hint="default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21</w:t>
                  </w:r>
                </w:p>
              </w:tc>
            </w:tr>
            <w:tr w14:paraId="3315DF9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E53B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4C9C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8475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DCD60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B7F5C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570EA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CA2D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E5E3D7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4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008384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321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四、政府信息公开行政复议、行政诉讼情况</w:t>
            </w: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0"/>
              <w:gridCol w:w="650"/>
              <w:gridCol w:w="650"/>
              <w:gridCol w:w="650"/>
              <w:gridCol w:w="650"/>
              <w:gridCol w:w="649"/>
              <w:gridCol w:w="649"/>
              <w:gridCol w:w="650"/>
              <w:gridCol w:w="650"/>
              <w:gridCol w:w="650"/>
              <w:gridCol w:w="650"/>
              <w:gridCol w:w="650"/>
              <w:gridCol w:w="650"/>
              <w:gridCol w:w="650"/>
              <w:gridCol w:w="650"/>
            </w:tblGrid>
            <w:tr w14:paraId="6BF0D9D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5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01273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498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35FDCB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行政诉讼</w:t>
                  </w:r>
                </w:p>
              </w:tc>
            </w:tr>
            <w:tr w14:paraId="7FE9506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50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5D96E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CEC6C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27302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2C559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42D8CC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48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51067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5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1D5E24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复议后起诉</w:t>
                  </w:r>
                </w:p>
              </w:tc>
            </w:tr>
            <w:tr w14:paraId="172237C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50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5E1DCBF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82F1FDE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AE14851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9B2BA52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5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414C908">
                  <w:pPr>
                    <w:rPr>
                      <w:rFonts w:hint="eastAsia" w:ascii="微软雅黑" w:hAnsi="微软雅黑" w:eastAsia="微软雅黑" w:cs="微软雅黑"/>
                      <w:sz w:val="19"/>
                      <w:szCs w:val="19"/>
                    </w:rPr>
                  </w:pP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6E748C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E9670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858E0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32CEF7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87135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52B2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E3F74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91F82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5FD86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50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B5A81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总计</w:t>
                  </w:r>
                </w:p>
              </w:tc>
            </w:tr>
            <w:tr w14:paraId="5CD1D89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A67ADE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BDA97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2C5A8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F113D5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449AAB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9605B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4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EA8C6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007DC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24315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6B920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53AE5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62A3F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48053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27257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5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5A9BF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</w:tr>
          </w:tbl>
          <w:p w14:paraId="6D2A3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 w14:paraId="61DC4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五、存在的主要问题及改进情况</w:t>
            </w:r>
          </w:p>
          <w:p w14:paraId="771378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，我局加大了信息公开力度，专门选调人员负责此项工作，取得了一些成绩，但仍存在一些问题和不足，主要是：对政府公开工作重视不够，业务学习不够，使公开内容渠道不够广范、覆盖不全内容不够丰富、重点领域信息公开不够、制度不完善等问题，和广大群众对政府信息公开的迫切要求还有一定差距。</w:t>
            </w:r>
          </w:p>
          <w:p w14:paraId="3FC3B2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64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下一步，我局在政府信息公开方面将进一步丰富公开内容。加强培训，努力提高业务素质，按照“以公开为常态，不公开为例外”的原则，对涉及建设领域工作的重大决策、规划、方案等进行宣传和解读。完善政府信息公开制度保障，积极推进政府信息公开工作，更好地发挥指导和服务作用。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 </w:t>
            </w:r>
          </w:p>
          <w:p w14:paraId="206362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六、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21"/>
                <w:szCs w:val="21"/>
              </w:rPr>
              <w:t>其他需要报告的事项</w:t>
            </w:r>
          </w:p>
          <w:p w14:paraId="4272AD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both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  认真贯彻执行国务院办公厅《政府信息公开信息处理费管理办法》和《关于政府信息公开处理费管理有关事项的通知》。202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21"/>
                <w:szCs w:val="21"/>
              </w:rPr>
              <w:t>年未收取信息处理费</w:t>
            </w:r>
          </w:p>
        </w:tc>
      </w:tr>
    </w:tbl>
    <w:p w14:paraId="386179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01D19F"/>
    <w:multiLevelType w:val="singleLevel"/>
    <w:tmpl w:val="1701D1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37576"/>
    <w:rsid w:val="003359FE"/>
    <w:rsid w:val="0FAA1723"/>
    <w:rsid w:val="2DE35C95"/>
    <w:rsid w:val="36DD7F00"/>
    <w:rsid w:val="47CF111B"/>
    <w:rsid w:val="50137576"/>
    <w:rsid w:val="53233D39"/>
    <w:rsid w:val="57203D6D"/>
    <w:rsid w:val="5A682E71"/>
    <w:rsid w:val="660E1778"/>
    <w:rsid w:val="684D3948"/>
    <w:rsid w:val="6EBA3710"/>
    <w:rsid w:val="78A538CC"/>
    <w:rsid w:val="7C5660E0"/>
    <w:rsid w:val="7C71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2213</Words>
  <Characters>2272</Characters>
  <Lines>0</Lines>
  <Paragraphs>0</Paragraphs>
  <TotalTime>6</TotalTime>
  <ScaleCrop>false</ScaleCrop>
  <LinksUpToDate>false</LinksUpToDate>
  <CharactersWithSpaces>2292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2024-01-18T01:26:00Z</dcterms:created>
  <dc:creator>NTKO</dc:creator>
  <cp:lastModifiedBy>米薇</cp:lastModifiedBy>
  <cp:lastPrinted>2025-01-16T02:20:00Z</cp:lastPrinted>
  <dcterms:modified xsi:type="dcterms:W3CDTF">2025-01-17T06:11:21Z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71B534B9088541AA841802F78390B7C7_13</vt:lpwstr>
  </property>
  <property fmtid="{D5CDD505-2E9C-101B-9397-08002B2CF9AE}" pid="4" name="KSOTemplateDocerSaveRecord">
    <vt:lpwstr>eyJoZGlkIjoiOTk5YmUxNTgzM2YwZmFjYTJmZjM3MzExMTM2NTgzMTAiLCJ1c2VySWQiOiIyODYzNTcwNDcifQ==</vt:lpwstr>
  </property>
</Properties>
</file>