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保定市徐水区教育和体育局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本报告依据《中华人民共和国政府信息公开条例》和国务院办公厅政府信息与政务公开办公室关于印发《中华人民共和国政府信息公开工作年度报告格式》的通知（国办公开办函〔2021〕30号）要求编制而成。全文包括总体情况、主动公开政府信息情况、收到和处理政府信息公开申请情况、政府信息公开行政复议和行政诉讼情况、存在的主要问题及改进情况、其他需要报告的事项等六部分组成。本年度报告中所列数据的统计期限自2023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一、总体情况</w:t>
      </w:r>
    </w:p>
    <w:p>
      <w:pPr>
        <w:spacing w:line="580" w:lineRule="exact"/>
        <w:ind w:firstLine="640" w:firstLineChars="200"/>
        <w:jc w:val="left"/>
        <w:rPr>
          <w:rFonts w:hint="eastAsia" w:ascii="仿宋_GB2312" w:hAnsi="仿宋_GB2312" w:eastAsia="仿宋_GB2312" w:cs="仿宋_GB2312"/>
          <w:color w:val="auto"/>
          <w:kern w:val="0"/>
          <w:sz w:val="32"/>
          <w:szCs w:val="32"/>
          <w:highlight w:val="none"/>
          <w:lang w:val="en-US" w:eastAsia="zh-CN" w:bidi="ar"/>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区教体局紧紧围绕全区教育中心工作，认真贯彻政府信息公开工作的部署要求，严格遵循政府信息公开工作程序和保密审查制度，坚持“以公开为原则、不公开为例外”，主动提高公开意识，积极公开教育政务信息，对于社会关注的教育热点问题全面、及时、准确地向社会公开，方便群众及时了解查询，主动接受社会监督。</w:t>
      </w:r>
      <w:r>
        <w:rPr>
          <w:rFonts w:hint="eastAsia" w:ascii="仿宋_GB2312" w:hAnsi="仿宋_GB2312" w:eastAsia="仿宋_GB2312" w:cs="仿宋_GB2312"/>
          <w:color w:val="auto"/>
          <w:kern w:val="0"/>
          <w:sz w:val="32"/>
          <w:szCs w:val="32"/>
          <w:highlight w:val="none"/>
          <w:lang w:val="en-US" w:eastAsia="zh-CN" w:bidi="ar"/>
        </w:rPr>
        <w:t>现将我局2023年度政府信息公开工作开展情况汇报如下：</w:t>
      </w:r>
    </w:p>
    <w:p>
      <w:pPr>
        <w:spacing w:line="580" w:lineRule="exact"/>
        <w:ind w:firstLine="643" w:firstLineChars="200"/>
        <w:jc w:val="left"/>
        <w:rPr>
          <w:rFonts w:hint="eastAsia" w:ascii="仿宋_GB2312" w:eastAsia="仿宋_GB2312"/>
          <w:sz w:val="32"/>
          <w:szCs w:val="32"/>
        </w:rPr>
      </w:pPr>
      <w:r>
        <w:rPr>
          <w:rFonts w:hint="eastAsia" w:ascii="楷体_GB2312" w:hAnsi="楷体_GB2312" w:eastAsia="楷体_GB2312" w:cs="楷体_GB2312"/>
          <w:b/>
          <w:bCs/>
          <w:color w:val="auto"/>
          <w:kern w:val="0"/>
          <w:sz w:val="32"/>
          <w:szCs w:val="32"/>
          <w:highlight w:val="none"/>
          <w:lang w:val="en-US" w:eastAsia="zh-CN" w:bidi="ar"/>
        </w:rPr>
        <w:t>（一）主动公开。</w:t>
      </w: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年12月31日，全年共受理12345市长热线</w:t>
      </w:r>
      <w:r>
        <w:rPr>
          <w:rFonts w:hint="eastAsia" w:ascii="仿宋_GB2312" w:eastAsia="仿宋_GB2312"/>
          <w:sz w:val="32"/>
          <w:szCs w:val="32"/>
          <w:lang w:val="en-US" w:eastAsia="zh-CN"/>
        </w:rPr>
        <w:t>1929</w:t>
      </w:r>
      <w:r>
        <w:rPr>
          <w:rFonts w:hint="eastAsia" w:ascii="仿宋_GB2312" w:eastAsia="仿宋_GB2312"/>
          <w:sz w:val="32"/>
          <w:szCs w:val="32"/>
        </w:rPr>
        <w:t>件，全部在期限内予以答复，得到了满意评价；微信公众号、</w:t>
      </w:r>
      <w:r>
        <w:rPr>
          <w:rFonts w:hint="eastAsia" w:ascii="仿宋_GB2312" w:eastAsia="仿宋_GB2312"/>
          <w:sz w:val="32"/>
          <w:szCs w:val="32"/>
          <w:lang w:val="en-US" w:eastAsia="zh-CN"/>
        </w:rPr>
        <w:t>学习强国、</w:t>
      </w:r>
      <w:r>
        <w:rPr>
          <w:rFonts w:hint="eastAsia" w:ascii="仿宋_GB2312" w:eastAsia="仿宋_GB2312"/>
          <w:sz w:val="32"/>
          <w:szCs w:val="32"/>
        </w:rPr>
        <w:t>徐水电视台等途径公开信息</w:t>
      </w:r>
      <w:r>
        <w:rPr>
          <w:rFonts w:hint="eastAsia" w:ascii="仿宋_GB2312" w:eastAsia="仿宋_GB2312"/>
          <w:sz w:val="32"/>
          <w:szCs w:val="32"/>
          <w:lang w:val="en-US" w:eastAsia="zh-CN"/>
        </w:rPr>
        <w:t>1200</w:t>
      </w:r>
      <w:r>
        <w:rPr>
          <w:rFonts w:hint="eastAsia" w:ascii="仿宋_GB2312" w:eastAsia="仿宋_GB2312"/>
          <w:sz w:val="32"/>
          <w:szCs w:val="32"/>
        </w:rPr>
        <w:t>余条，其中，微信公众号</w:t>
      </w:r>
      <w:r>
        <w:rPr>
          <w:rFonts w:hint="eastAsia" w:ascii="仿宋_GB2312" w:eastAsia="仿宋_GB2312"/>
          <w:sz w:val="32"/>
          <w:szCs w:val="32"/>
          <w:lang w:val="en-US" w:eastAsia="zh-CN"/>
        </w:rPr>
        <w:t>520</w:t>
      </w:r>
      <w:r>
        <w:rPr>
          <w:rFonts w:hint="eastAsia" w:ascii="仿宋_GB2312" w:eastAsia="仿宋_GB2312"/>
          <w:sz w:val="32"/>
          <w:szCs w:val="32"/>
        </w:rPr>
        <w:t>条，</w:t>
      </w:r>
      <w:r>
        <w:rPr>
          <w:rFonts w:hint="eastAsia" w:ascii="仿宋_GB2312" w:eastAsia="仿宋_GB2312"/>
          <w:sz w:val="32"/>
          <w:szCs w:val="32"/>
          <w:lang w:val="en-US" w:eastAsia="zh-CN"/>
        </w:rPr>
        <w:t>中国教育</w:t>
      </w:r>
      <w:r>
        <w:rPr>
          <w:rFonts w:hint="eastAsia" w:ascii="仿宋_GB2312" w:eastAsia="仿宋_GB2312"/>
          <w:sz w:val="32"/>
          <w:szCs w:val="32"/>
        </w:rPr>
        <w:t>报、</w:t>
      </w:r>
      <w:r>
        <w:rPr>
          <w:rFonts w:hint="eastAsia" w:ascii="仿宋_GB2312" w:eastAsia="仿宋_GB2312"/>
          <w:sz w:val="32"/>
          <w:szCs w:val="32"/>
          <w:lang w:val="en-US" w:eastAsia="zh-CN"/>
        </w:rPr>
        <w:t>人民网、国际在线</w:t>
      </w:r>
      <w:r>
        <w:rPr>
          <w:rFonts w:hint="eastAsia" w:ascii="仿宋_GB2312" w:eastAsia="仿宋_GB2312"/>
          <w:sz w:val="32"/>
          <w:szCs w:val="32"/>
        </w:rPr>
        <w:t>等</w:t>
      </w:r>
      <w:r>
        <w:rPr>
          <w:rFonts w:hint="eastAsia" w:ascii="仿宋_GB2312" w:eastAsia="仿宋_GB2312"/>
          <w:sz w:val="32"/>
          <w:szCs w:val="32"/>
          <w:lang w:val="en-US" w:eastAsia="zh-CN"/>
        </w:rPr>
        <w:t>媒体报道680</w:t>
      </w:r>
      <w:r>
        <w:rPr>
          <w:rFonts w:hint="eastAsia" w:ascii="仿宋_GB2312" w:eastAsia="仿宋_GB2312"/>
          <w:sz w:val="32"/>
          <w:szCs w:val="32"/>
        </w:rPr>
        <w:t>余条。全年未发生因政府信息公开工作被申请行政复议、提起行政诉讼的情况。</w:t>
      </w:r>
      <w:r>
        <w:rPr>
          <w:rFonts w:hint="eastAsia" w:ascii="仿宋_GB2312" w:eastAsia="仿宋_GB2312"/>
          <w:sz w:val="32"/>
          <w:szCs w:val="32"/>
          <w:lang w:val="en-US" w:eastAsia="zh-CN"/>
        </w:rPr>
        <w:t>落实提案议案办理结果公开制度，在法定期限内对人大代表、政协委员的意见建议进行了答复，得到了人大代表、政协委员的充分肯定。</w:t>
      </w:r>
      <w:r>
        <w:rPr>
          <w:rFonts w:hint="eastAsia" w:ascii="仿宋_GB2312" w:eastAsia="仿宋_GB2312"/>
          <w:sz w:val="32"/>
          <w:szCs w:val="32"/>
        </w:rPr>
        <w:t>区教体局办公室作为政府信息公开工作的负责科室，具体负责组织、协调、推进、监督检查政府信息公开工作。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（二）依申请公开。</w:t>
      </w:r>
      <w:r>
        <w:rPr>
          <w:rFonts w:hint="eastAsia" w:ascii="仿宋_GB2312" w:hAnsi="仿宋_GB2312" w:eastAsia="仿宋_GB2312" w:cs="仿宋_GB2312"/>
          <w:color w:val="auto"/>
          <w:kern w:val="0"/>
          <w:sz w:val="32"/>
          <w:szCs w:val="32"/>
          <w:highlight w:val="none"/>
          <w:lang w:val="en-US" w:eastAsia="zh-CN" w:bidi="ar"/>
        </w:rPr>
        <w:t>2023年，区教体局未收到依申请政府信息公开申请。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华文中宋" w:eastAsia="仿宋_GB2312"/>
          <w:b w:val="0"/>
          <w:bCs/>
          <w:color w:val="auto"/>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（三）政府信息管理。</w:t>
      </w:r>
      <w:r>
        <w:rPr>
          <w:rFonts w:hint="eastAsia" w:ascii="仿宋_GB2312" w:hAnsi="华文中宋" w:eastAsia="仿宋_GB2312"/>
          <w:b w:val="0"/>
          <w:bCs/>
          <w:color w:val="auto"/>
          <w:sz w:val="32"/>
          <w:szCs w:val="32"/>
          <w:highlight w:val="none"/>
          <w:lang w:val="en-US" w:eastAsia="zh-CN"/>
        </w:rPr>
        <w:t>我</w:t>
      </w:r>
      <w:r>
        <w:rPr>
          <w:rFonts w:hint="eastAsia" w:ascii="仿宋_GB2312" w:hAnsi="仿宋_GB2312" w:eastAsia="仿宋_GB2312" w:cs="仿宋_GB2312"/>
          <w:color w:val="auto"/>
          <w:kern w:val="0"/>
          <w:sz w:val="32"/>
          <w:szCs w:val="32"/>
          <w:highlight w:val="none"/>
          <w:lang w:val="en-US" w:eastAsia="zh-CN" w:bidi="ar"/>
        </w:rPr>
        <w:t>局严格</w:t>
      </w:r>
      <w:r>
        <w:rPr>
          <w:rFonts w:hint="default" w:ascii="仿宋_GB2312" w:hAnsi="华文中宋" w:eastAsia="仿宋_GB2312"/>
          <w:b w:val="0"/>
          <w:bCs/>
          <w:color w:val="auto"/>
          <w:sz w:val="32"/>
          <w:szCs w:val="32"/>
          <w:highlight w:val="none"/>
          <w:lang w:eastAsia="zh-CN"/>
        </w:rPr>
        <w:t>按照国家、省</w:t>
      </w:r>
      <w:r>
        <w:rPr>
          <w:rFonts w:hint="eastAsia" w:ascii="仿宋_GB2312" w:hAnsi="华文中宋" w:eastAsia="仿宋_GB2312"/>
          <w:b w:val="0"/>
          <w:bCs/>
          <w:color w:val="auto"/>
          <w:sz w:val="32"/>
          <w:szCs w:val="32"/>
          <w:highlight w:val="none"/>
          <w:lang w:eastAsia="zh-CN"/>
        </w:rPr>
        <w:t>、市、</w:t>
      </w:r>
      <w:r>
        <w:rPr>
          <w:rFonts w:hint="eastAsia" w:ascii="仿宋_GB2312" w:hAnsi="华文中宋" w:eastAsia="仿宋_GB2312"/>
          <w:b w:val="0"/>
          <w:bCs/>
          <w:color w:val="auto"/>
          <w:sz w:val="32"/>
          <w:szCs w:val="32"/>
          <w:highlight w:val="none"/>
          <w:lang w:val="en-US" w:eastAsia="zh-CN"/>
        </w:rPr>
        <w:t>区</w:t>
      </w:r>
      <w:r>
        <w:rPr>
          <w:rFonts w:hint="default" w:ascii="仿宋_GB2312" w:hAnsi="华文中宋" w:eastAsia="仿宋_GB2312"/>
          <w:b w:val="0"/>
          <w:bCs/>
          <w:color w:val="auto"/>
          <w:sz w:val="32"/>
          <w:szCs w:val="32"/>
          <w:highlight w:val="none"/>
          <w:lang w:eastAsia="zh-CN"/>
        </w:rPr>
        <w:t>要求，严格审定《</w:t>
      </w:r>
      <w:r>
        <w:rPr>
          <w:rFonts w:hint="eastAsia" w:ascii="仿宋_GB2312" w:hAnsi="华文中宋" w:eastAsia="仿宋_GB2312"/>
          <w:b w:val="0"/>
          <w:bCs/>
          <w:color w:val="auto"/>
          <w:sz w:val="32"/>
          <w:szCs w:val="32"/>
          <w:highlight w:val="none"/>
          <w:lang w:eastAsia="zh-CN"/>
        </w:rPr>
        <w:t>信息发布保密审查表</w:t>
      </w:r>
      <w:r>
        <w:rPr>
          <w:rFonts w:hint="default" w:ascii="仿宋_GB2312" w:hAnsi="华文中宋" w:eastAsia="仿宋_GB2312"/>
          <w:b w:val="0"/>
          <w:bCs/>
          <w:color w:val="auto"/>
          <w:sz w:val="32"/>
          <w:szCs w:val="32"/>
          <w:highlight w:val="none"/>
          <w:lang w:eastAsia="zh-CN"/>
        </w:rPr>
        <w:t>》，有效规范政府文件信息公开审查工作。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华文中宋" w:eastAsia="仿宋_GB2312"/>
          <w:b w:val="0"/>
          <w:bCs/>
          <w:color w:val="auto"/>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（四）政府信息公开平台建设。</w:t>
      </w:r>
      <w:r>
        <w:rPr>
          <w:rFonts w:hint="eastAsia" w:ascii="仿宋_GB2312" w:hAnsi="华文中宋" w:eastAsia="仿宋_GB2312"/>
          <w:b w:val="0"/>
          <w:bCs/>
          <w:color w:val="auto"/>
          <w:sz w:val="32"/>
          <w:szCs w:val="32"/>
          <w:highlight w:val="none"/>
          <w:lang w:eastAsia="zh-CN"/>
        </w:rPr>
        <w:t>指派专人负责在保定市</w:t>
      </w:r>
      <w:r>
        <w:rPr>
          <w:rFonts w:hint="eastAsia" w:ascii="仿宋_GB2312" w:hAnsi="华文中宋" w:eastAsia="仿宋_GB2312"/>
          <w:b w:val="0"/>
          <w:bCs/>
          <w:color w:val="auto"/>
          <w:sz w:val="32"/>
          <w:szCs w:val="32"/>
          <w:highlight w:val="none"/>
          <w:lang w:val="en-US" w:eastAsia="zh-CN"/>
        </w:rPr>
        <w:t>徐水区</w:t>
      </w:r>
      <w:r>
        <w:rPr>
          <w:rFonts w:hint="eastAsia" w:ascii="仿宋_GB2312" w:hAnsi="华文中宋" w:eastAsia="仿宋_GB2312"/>
          <w:b w:val="0"/>
          <w:bCs/>
          <w:color w:val="auto"/>
          <w:sz w:val="32"/>
          <w:szCs w:val="32"/>
          <w:highlight w:val="none"/>
          <w:lang w:eastAsia="zh-CN"/>
        </w:rPr>
        <w:t>人民政府网站政府信息公开专栏发布信息，切实做好</w:t>
      </w:r>
      <w:r>
        <w:rPr>
          <w:rFonts w:hint="eastAsia" w:ascii="仿宋_GB2312" w:hAnsi="华文中宋" w:eastAsia="仿宋_GB2312"/>
          <w:b w:val="0"/>
          <w:bCs/>
          <w:color w:val="auto"/>
          <w:sz w:val="32"/>
          <w:szCs w:val="32"/>
          <w:highlight w:val="none"/>
          <w:lang w:val="en-US" w:eastAsia="zh-CN"/>
        </w:rPr>
        <w:t>区</w:t>
      </w:r>
      <w:r>
        <w:rPr>
          <w:rFonts w:hint="eastAsia" w:ascii="仿宋_GB2312" w:hAnsi="华文中宋" w:eastAsia="仿宋_GB2312"/>
          <w:b w:val="0"/>
          <w:bCs/>
          <w:color w:val="auto"/>
          <w:sz w:val="32"/>
          <w:szCs w:val="32"/>
          <w:highlight w:val="none"/>
          <w:lang w:eastAsia="zh-CN"/>
        </w:rPr>
        <w:t>政府网站内容保障。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华文中宋" w:eastAsia="仿宋_GB2312"/>
          <w:b w:val="0"/>
          <w:bCs/>
          <w:color w:val="0000FF"/>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bidi="ar"/>
        </w:rPr>
        <w:t>（五）监督保障。</w:t>
      </w:r>
      <w:r>
        <w:rPr>
          <w:rFonts w:hint="eastAsia" w:ascii="仿宋_GB2312" w:hAnsi="华文中宋" w:eastAsia="仿宋_GB2312"/>
          <w:b w:val="0"/>
          <w:bCs/>
          <w:color w:val="auto"/>
          <w:sz w:val="32"/>
          <w:szCs w:val="32"/>
          <w:highlight w:val="none"/>
          <w:lang w:eastAsia="zh-CN"/>
        </w:rPr>
        <w:t>建立工作台账，由</w:t>
      </w:r>
      <w:r>
        <w:rPr>
          <w:rFonts w:hint="eastAsia" w:ascii="仿宋_GB2312" w:hAnsi="华文中宋" w:eastAsia="仿宋_GB2312"/>
          <w:b w:val="0"/>
          <w:bCs/>
          <w:color w:val="auto"/>
          <w:sz w:val="32"/>
          <w:szCs w:val="32"/>
          <w:highlight w:val="none"/>
          <w:lang w:val="en-US" w:eastAsia="zh-CN"/>
        </w:rPr>
        <w:t>局</w:t>
      </w:r>
      <w:r>
        <w:rPr>
          <w:rFonts w:hint="eastAsia" w:ascii="仿宋_GB2312" w:hAnsi="华文中宋" w:eastAsia="仿宋_GB2312"/>
          <w:b w:val="0"/>
          <w:bCs/>
          <w:color w:val="auto"/>
          <w:sz w:val="32"/>
          <w:szCs w:val="32"/>
          <w:highlight w:val="none"/>
          <w:lang w:eastAsia="zh-CN"/>
        </w:rPr>
        <w:t>办公室汇总工作进度，及时向单位主要领导进行汇报，督促相关处室按时完成任务。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二、主动公开政府信息情况</w:t>
      </w:r>
    </w:p>
    <w:tbl>
      <w:tblPr>
        <w:tblStyle w:val="6"/>
        <w:tblW w:w="88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63"/>
        <w:gridCol w:w="2435"/>
        <w:gridCol w:w="2435"/>
        <w:gridCol w:w="1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82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w:t>
            </w:r>
            <w:r>
              <w:rPr>
                <w:rFonts w:hint="eastAsia" w:ascii="宋体" w:hAnsi="宋体" w:eastAsia="宋体" w:cs="宋体"/>
                <w:kern w:val="0"/>
                <w:sz w:val="20"/>
                <w:szCs w:val="20"/>
                <w:highlight w:val="none"/>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本年废止件数</w:t>
            </w:r>
          </w:p>
        </w:tc>
        <w:tc>
          <w:tcPr>
            <w:tcW w:w="17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现行有效件</w:t>
            </w:r>
            <w:r>
              <w:rPr>
                <w:rFonts w:hint="eastAsia" w:ascii="宋体" w:hAnsi="宋体" w:eastAsia="宋体" w:cs="宋体"/>
                <w:kern w:val="0"/>
                <w:sz w:val="20"/>
                <w:szCs w:val="20"/>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17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17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行政许可</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行政处罚</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行政强制</w:t>
            </w:r>
          </w:p>
        </w:tc>
        <w:tc>
          <w:tcPr>
            <w:tcW w:w="666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82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信息内容</w:t>
            </w:r>
          </w:p>
        </w:tc>
        <w:tc>
          <w:tcPr>
            <w:tcW w:w="666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16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666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default" w:ascii="宋体" w:eastAsiaTheme="minorEastAsia"/>
                <w:sz w:val="20"/>
                <w:szCs w:val="20"/>
                <w:highlight w:val="none"/>
                <w:lang w:val="en-US" w:eastAsia="zh-CN"/>
              </w:rPr>
            </w:pPr>
            <w:r>
              <w:rPr>
                <w:rFonts w:hint="eastAsia" w:ascii="宋体"/>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三、收到和处理政府信息公开申请情况</w:t>
      </w:r>
    </w:p>
    <w:tbl>
      <w:tblPr>
        <w:tblStyle w:val="6"/>
        <w:tblW w:w="88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4"/>
        <w:gridCol w:w="929"/>
        <w:gridCol w:w="3061"/>
        <w:gridCol w:w="665"/>
        <w:gridCol w:w="666"/>
        <w:gridCol w:w="666"/>
        <w:gridCol w:w="666"/>
        <w:gridCol w:w="666"/>
        <w:gridCol w:w="667"/>
        <w:gridCol w:w="3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楷体" w:hAnsi="楷体" w:eastAsia="楷体" w:cs="楷体"/>
                <w:kern w:val="0"/>
                <w:sz w:val="20"/>
                <w:szCs w:val="20"/>
                <w:highlight w:val="none"/>
                <w:lang w:val="en-US" w:eastAsia="zh-CN" w:bidi="ar"/>
              </w:rPr>
              <w:t>（本列数据的勾稽关系为：第一项加第二项之和，等于第三项加第四项之和）</w:t>
            </w:r>
          </w:p>
        </w:tc>
        <w:tc>
          <w:tcPr>
            <w:tcW w:w="4375"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6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自然人</w:t>
            </w:r>
          </w:p>
        </w:tc>
        <w:tc>
          <w:tcPr>
            <w:tcW w:w="3331"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法人或其他组织</w:t>
            </w:r>
          </w:p>
        </w:tc>
        <w:tc>
          <w:tcPr>
            <w:tcW w:w="37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6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企业</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机构</w:t>
            </w:r>
          </w:p>
        </w:tc>
        <w:tc>
          <w:tcPr>
            <w:tcW w:w="66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社会公益组织</w:t>
            </w:r>
          </w:p>
        </w:tc>
        <w:tc>
          <w:tcPr>
            <w:tcW w:w="66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法律服务机构</w:t>
            </w:r>
          </w:p>
        </w:tc>
        <w:tc>
          <w:tcPr>
            <w:tcW w:w="66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其他</w:t>
            </w:r>
          </w:p>
        </w:tc>
        <w:tc>
          <w:tcPr>
            <w:tcW w:w="37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一、本年新收政府信息公开申请数量</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二、上年结转政府信息公开申请数量</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三、本年度办理结果</w:t>
            </w: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（一）予以公开</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（二）部分公开</w:t>
            </w:r>
            <w:r>
              <w:rPr>
                <w:rFonts w:hint="eastAsia" w:ascii="楷体" w:hAnsi="楷体" w:eastAsia="楷体" w:cs="楷体"/>
                <w:kern w:val="0"/>
                <w:sz w:val="20"/>
                <w:szCs w:val="20"/>
                <w:highlight w:val="none"/>
                <w:lang w:val="en-US" w:eastAsia="zh-CN" w:bidi="ar"/>
              </w:rPr>
              <w:t>（区分处理的，只计这一情形，不计其他情形）</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eastAsiaTheme="minorEastAsia"/>
                <w:sz w:val="20"/>
                <w:szCs w:val="20"/>
                <w:highlight w:val="none"/>
                <w:lang w:val="en-US" w:eastAsia="zh-CN"/>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（三）不予公开</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1.属于国家秘密</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2.其他法律行政法规禁止公开</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3.危及“三安全一稳定”</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4.保护第三方合法权益</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5.属于三类内部事务信息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6.属于四类过程性信息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7.属于行政执法案卷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8.属于行政查询事项</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（四）无法提供</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1.本机关不掌握相关政府信息</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2.没有现成信息需要另行制作</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3.补正后申请内容仍不明确</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（五）不予处理</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1.信访举报投诉类申请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2.重复申请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3.要求提供公开出版物</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4.无正当理由大量反复申请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5.要求行政机关确认或重新出具已获取信息</w:t>
            </w:r>
          </w:p>
        </w:tc>
        <w:tc>
          <w:tcPr>
            <w:tcW w:w="66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66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37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（六）其他处理</w:t>
            </w: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1.申请人无正当理由逾期不补正、行政机关不再处理其政府信息公开申请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2.申请人逾期未按收费通知要求缴纳费用、行政机关不再处理其政府信息公开申请</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92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jc w:val="left"/>
              <w:rPr>
                <w:rFonts w:hint="eastAsia" w:ascii="宋体"/>
                <w:sz w:val="20"/>
                <w:szCs w:val="20"/>
                <w:highlight w:val="none"/>
              </w:rPr>
            </w:pPr>
          </w:p>
        </w:tc>
        <w:tc>
          <w:tcPr>
            <w:tcW w:w="306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3.其他</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0"/>
                <w:szCs w:val="20"/>
                <w:highlight w:val="none"/>
              </w:rPr>
            </w:pPr>
          </w:p>
        </w:tc>
        <w:tc>
          <w:tcPr>
            <w:tcW w:w="399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（七）总计</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5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0"/>
                <w:szCs w:val="20"/>
                <w:highlight w:val="none"/>
              </w:rPr>
            </w:pPr>
            <w:r>
              <w:rPr>
                <w:rFonts w:hint="eastAsia" w:ascii="宋体" w:hAnsi="宋体" w:eastAsia="宋体" w:cs="宋体"/>
                <w:kern w:val="0"/>
                <w:sz w:val="20"/>
                <w:szCs w:val="20"/>
                <w:highlight w:val="none"/>
                <w:lang w:val="en-US" w:eastAsia="zh-CN" w:bidi="ar"/>
              </w:rPr>
              <w:t>四、结转下年度继续办理</w:t>
            </w:r>
          </w:p>
        </w:tc>
        <w:tc>
          <w:tcPr>
            <w:tcW w:w="66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6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37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bl>
    <w:p>
      <w:pPr>
        <w:keepNext w:val="0"/>
        <w:keepLines w:val="0"/>
        <w:pageBreakBefore w:val="0"/>
        <w:widowControl w:val="0"/>
        <w:shd w:val="clear" w:color="auto" w:fill="FFFFFF"/>
        <w:kinsoku/>
        <w:wordWrap/>
        <w:overflowPunct/>
        <w:topLinePunct w:val="0"/>
        <w:autoSpaceDN/>
        <w:bidi w:val="0"/>
        <w:adjustRightInd/>
        <w:snapToGrid/>
        <w:spacing w:line="560" w:lineRule="exact"/>
        <w:ind w:right="0" w:rightChars="0" w:firstLine="640" w:firstLineChars="200"/>
        <w:jc w:val="both"/>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政府信息公开行政复议、行政诉讼情况</w:t>
      </w:r>
    </w:p>
    <w:tbl>
      <w:tblPr>
        <w:tblStyle w:val="6"/>
        <w:tblW w:w="892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17"/>
        <w:gridCol w:w="455"/>
        <w:gridCol w:w="636"/>
        <w:gridCol w:w="636"/>
        <w:gridCol w:w="633"/>
        <w:gridCol w:w="3"/>
        <w:gridCol w:w="636"/>
        <w:gridCol w:w="636"/>
        <w:gridCol w:w="637"/>
        <w:gridCol w:w="637"/>
        <w:gridCol w:w="638"/>
        <w:gridCol w:w="639"/>
        <w:gridCol w:w="639"/>
        <w:gridCol w:w="639"/>
        <w:gridCol w:w="639"/>
        <w:gridCol w:w="40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77"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行政复议</w:t>
            </w:r>
          </w:p>
        </w:tc>
        <w:tc>
          <w:tcPr>
            <w:tcW w:w="6151" w:type="dxa"/>
            <w:gridSpan w:val="11"/>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结果维持</w:t>
            </w:r>
          </w:p>
        </w:tc>
        <w:tc>
          <w:tcPr>
            <w:tcW w:w="45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36"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总计</w:t>
            </w:r>
          </w:p>
        </w:tc>
        <w:tc>
          <w:tcPr>
            <w:tcW w:w="318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未经复议直接起诉</w:t>
            </w:r>
          </w:p>
        </w:tc>
        <w:tc>
          <w:tcPr>
            <w:tcW w:w="296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45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4"/>
                <w:szCs w:val="24"/>
                <w:highlight w:val="none"/>
              </w:rPr>
            </w:pP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3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总计</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其他</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000000"/>
                <w:kern w:val="0"/>
                <w:sz w:val="20"/>
                <w:szCs w:val="20"/>
                <w:highlight w:val="none"/>
                <w:lang w:val="en-US" w:eastAsia="zh-CN" w:bidi="ar"/>
              </w:rPr>
              <w:t>结果</w:t>
            </w:r>
          </w:p>
        </w:tc>
        <w:tc>
          <w:tcPr>
            <w:tcW w:w="6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4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highlight w:val="none"/>
              </w:rPr>
            </w:pPr>
            <w:r>
              <w:rPr>
                <w:rFonts w:hint="eastAsia" w:ascii="宋体" w:hAnsi="宋体" w:eastAsia="宋体" w:cs="宋体"/>
                <w:color w:val="000000"/>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41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0</w:t>
            </w:r>
          </w:p>
        </w:tc>
        <w:tc>
          <w:tcPr>
            <w:tcW w:w="45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6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c>
          <w:tcPr>
            <w:tcW w:w="4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2023年度政府信息公开工作取得一定成效，但仍存在一些不足，主要是在区政府门户网站公开内容还不够全面。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下一步，我们将根据区政府办公室下发的政务公开工作要点认真研究相关工作，细化责任分工，及时、全面的发布政府信息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六、其他需要报告的事项</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jc w:val="both"/>
        <w:textAlignment w:val="auto"/>
        <w:outlineLvl w:val="9"/>
        <w:rPr>
          <w:rFonts w:hint="eastAsia" w:ascii="仿宋_GB2312" w:hAnsi="仿宋" w:eastAsia="仿宋_GB2312"/>
          <w:color w:val="auto"/>
          <w:sz w:val="32"/>
          <w:szCs w:val="32"/>
        </w:rPr>
      </w:pPr>
      <w:bookmarkStart w:id="0" w:name="_GoBack"/>
      <w:bookmarkEnd w:id="0"/>
      <w:r>
        <w:rPr>
          <w:rFonts w:hint="eastAsia" w:ascii="仿宋_GB2312" w:hAnsi="仿宋" w:eastAsia="仿宋_GB2312"/>
          <w:color w:val="auto"/>
          <w:sz w:val="32"/>
          <w:szCs w:val="32"/>
        </w:rPr>
        <w:t>认真贯彻执行国务院办公厅《政府信息公开信息处理费管理办法》和《关于政府信息公开处理费管理有关事项的通知》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2023</w:t>
      </w:r>
      <w:r>
        <w:rPr>
          <w:rFonts w:hint="eastAsia" w:ascii="仿宋_GB2312" w:hAnsi="仿宋" w:eastAsia="仿宋_GB2312"/>
          <w:color w:val="auto"/>
          <w:sz w:val="32"/>
          <w:szCs w:val="32"/>
        </w:rPr>
        <w:t>年未收取信息处理费。</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widowControl w:val="0"/>
        <w:tabs>
          <w:tab w:val="left" w:pos="4156"/>
        </w:tabs>
        <w:kinsoku/>
        <w:wordWrap/>
        <w:overflowPunct/>
        <w:topLinePunct w:val="0"/>
        <w:autoSpaceDN/>
        <w:bidi w:val="0"/>
        <w:adjustRightInd/>
        <w:snapToGrid/>
        <w:spacing w:line="560" w:lineRule="exact"/>
        <w:ind w:left="0" w:leftChars="0" w:firstLine="4160" w:firstLineChars="1300"/>
        <w:textAlignment w:val="auto"/>
        <w:rPr>
          <w:rFonts w:hint="default" w:ascii="仿宋_GB2312" w:hAnsi="仿宋_GB2312" w:eastAsia="仿宋_GB2312" w:cs="仿宋_GB2312"/>
          <w:color w:val="auto"/>
          <w:sz w:val="32"/>
          <w:szCs w:val="32"/>
          <w:highlight w:val="none"/>
          <w:lang w:val="en-US" w:eastAsia="zh-CN"/>
        </w:rPr>
      </w:pPr>
    </w:p>
    <w:sectPr>
      <w:footerReference r:id="rId3"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mUxNTgzM2YwZmFjYTJmZjM3MzExMTM2NTgzMTAifQ=="/>
  </w:docVars>
  <w:rsids>
    <w:rsidRoot w:val="37A11E00"/>
    <w:rsid w:val="017E34AF"/>
    <w:rsid w:val="029A2963"/>
    <w:rsid w:val="04F83F38"/>
    <w:rsid w:val="0BE97723"/>
    <w:rsid w:val="0D726DE4"/>
    <w:rsid w:val="10A658BE"/>
    <w:rsid w:val="11BD7D18"/>
    <w:rsid w:val="13D11921"/>
    <w:rsid w:val="14D50374"/>
    <w:rsid w:val="15E01CA8"/>
    <w:rsid w:val="18620E8B"/>
    <w:rsid w:val="1B2C2074"/>
    <w:rsid w:val="1B846E2E"/>
    <w:rsid w:val="22607A39"/>
    <w:rsid w:val="2305108E"/>
    <w:rsid w:val="23964150"/>
    <w:rsid w:val="246E6355"/>
    <w:rsid w:val="258759FB"/>
    <w:rsid w:val="27BF2109"/>
    <w:rsid w:val="296A437A"/>
    <w:rsid w:val="2A067F74"/>
    <w:rsid w:val="2B177EFA"/>
    <w:rsid w:val="31F65BC5"/>
    <w:rsid w:val="35AE298A"/>
    <w:rsid w:val="36894029"/>
    <w:rsid w:val="37A11E00"/>
    <w:rsid w:val="3A827304"/>
    <w:rsid w:val="3CBE7691"/>
    <w:rsid w:val="419C7625"/>
    <w:rsid w:val="41E90655"/>
    <w:rsid w:val="439A194F"/>
    <w:rsid w:val="46DB09AD"/>
    <w:rsid w:val="47FB1D04"/>
    <w:rsid w:val="49A650F4"/>
    <w:rsid w:val="4A744CE6"/>
    <w:rsid w:val="50CE033A"/>
    <w:rsid w:val="530D55AF"/>
    <w:rsid w:val="56DB3CD8"/>
    <w:rsid w:val="56EF512A"/>
    <w:rsid w:val="5713306F"/>
    <w:rsid w:val="573C0929"/>
    <w:rsid w:val="58AA4982"/>
    <w:rsid w:val="59113380"/>
    <w:rsid w:val="5BC112B9"/>
    <w:rsid w:val="5D2C1AF5"/>
    <w:rsid w:val="5D5931C0"/>
    <w:rsid w:val="5E811B0D"/>
    <w:rsid w:val="5F48141F"/>
    <w:rsid w:val="60D21AB1"/>
    <w:rsid w:val="666437C4"/>
    <w:rsid w:val="6E2933C0"/>
    <w:rsid w:val="6E8863F4"/>
    <w:rsid w:val="6EF966EE"/>
    <w:rsid w:val="6F6917A3"/>
    <w:rsid w:val="6F8A067B"/>
    <w:rsid w:val="712639B9"/>
    <w:rsid w:val="722B4CFF"/>
    <w:rsid w:val="729D1CC7"/>
    <w:rsid w:val="75381BE1"/>
    <w:rsid w:val="755A26C4"/>
    <w:rsid w:val="7857544B"/>
    <w:rsid w:val="7B190F60"/>
    <w:rsid w:val="7BED4431"/>
    <w:rsid w:val="7C245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2207</Words>
  <Characters>2272</Characters>
  <Lines>0</Lines>
  <Paragraphs>0</Paragraphs>
  <TotalTime>1</TotalTime>
  <ScaleCrop>false</ScaleCrop>
  <LinksUpToDate>false</LinksUpToDate>
  <CharactersWithSpaces>2275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2022-01-11T09:34:00Z</dcterms:created>
  <dc:creator>Administrator</dc:creator>
  <cp:lastModifiedBy>米薇</cp:lastModifiedBy>
  <cp:lastPrinted>2023-01-31T09:12:00Z</cp:lastPrinted>
  <dcterms:modified xsi:type="dcterms:W3CDTF">2024-01-29T07:51:19Z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4892659A432D4C6ABE222FDFB2DCA23D_13</vt:lpwstr>
  </property>
</Properties>
</file>