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pStyle w:val="2"/>
              <w:keepNext w:val="0"/>
              <w:keepLines w:val="0"/>
              <w:widowControl/>
              <w:suppressLineNumbers w:val="0"/>
              <w:spacing w:before="0" w:beforeAutospacing="0" w:after="150" w:afterAutospacing="0" w:line="630" w:lineRule="atLeast"/>
              <w:jc w:val="center"/>
              <w:rPr>
                <w:sz w:val="21"/>
                <w:szCs w:val="21"/>
              </w:rPr>
            </w:pPr>
            <w:bookmarkStart w:id="0" w:name="_GoBack"/>
            <w:r>
              <w:rPr>
                <w:rFonts w:hint="eastAsia" w:ascii="微软雅黑" w:hAnsi="微软雅黑" w:eastAsia="微软雅黑" w:cs="微软雅黑"/>
                <w:b/>
                <w:bCs/>
                <w:caps w:val="0"/>
                <w:color w:val="0A66A5"/>
                <w:spacing w:val="0"/>
                <w:sz w:val="45"/>
                <w:szCs w:val="45"/>
              </w:rPr>
              <w:t>2023年度政府信息公开工作年度报告</w:t>
            </w:r>
          </w:p>
          <w:bookmarkEnd w:id="0"/>
          <w:p>
            <w:pPr>
              <w:pStyle w:val="2"/>
              <w:keepNext w:val="0"/>
              <w:keepLines w:val="0"/>
              <w:widowControl/>
              <w:suppressLineNumbers w:val="0"/>
              <w:spacing w:before="0" w:beforeAutospacing="0" w:after="150" w:afterAutospacing="0" w:line="630" w:lineRule="atLeast"/>
              <w:jc w:val="center"/>
              <w:rPr>
                <w:sz w:val="21"/>
                <w:szCs w:val="21"/>
              </w:rPr>
            </w:pPr>
            <w:r>
              <w:rPr>
                <w:rFonts w:ascii="微软雅黑" w:hAnsi="微软雅黑" w:eastAsia="微软雅黑" w:cs="微软雅黑"/>
                <w:b/>
                <w:bCs/>
                <w:caps w:val="0"/>
                <w:color w:val="0A66A5"/>
                <w:spacing w:val="0"/>
                <w:sz w:val="45"/>
                <w:szCs w:val="45"/>
                <w:bdr w:val="none" w:color="auto" w:sz="0" w:space="0"/>
              </w:rPr>
              <w:t>保定市徐水区卫生健康局</w:t>
            </w:r>
            <w:r>
              <w:rPr>
                <w:rFonts w:hint="eastAsia" w:ascii="微软雅黑" w:hAnsi="微软雅黑" w:eastAsia="微软雅黑" w:cs="微软雅黑"/>
                <w:b/>
                <w:bCs/>
                <w:caps w:val="0"/>
                <w:color w:val="0A66A5"/>
                <w:spacing w:val="0"/>
                <w:sz w:val="45"/>
                <w:szCs w:val="45"/>
                <w:bdr w:val="none" w:color="auto" w:sz="0" w:space="0"/>
              </w:rPr>
              <w:br w:type="textWrapping"/>
            </w:r>
          </w:p>
          <w:p>
            <w:pPr>
              <w:pStyle w:val="2"/>
              <w:keepNext w:val="0"/>
              <w:keepLines w:val="0"/>
              <w:widowControl/>
              <w:suppressLineNumbers w:val="0"/>
              <w:spacing w:before="0" w:beforeAutospacing="0" w:line="420" w:lineRule="atLeast"/>
              <w:jc w:val="center"/>
              <w:rPr>
                <w:sz w:val="21"/>
                <w:szCs w:val="21"/>
              </w:rPr>
            </w:pPr>
            <w:r>
              <w:rPr>
                <w:rFonts w:hint="eastAsia" w:ascii="微软雅黑" w:hAnsi="微软雅黑" w:eastAsia="微软雅黑" w:cs="微软雅黑"/>
                <w:caps w:val="0"/>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0"/>
              <w:jc w:val="both"/>
              <w:rPr>
                <w:sz w:val="21"/>
                <w:szCs w:val="21"/>
              </w:rPr>
            </w:pPr>
            <w:r>
              <w:rPr>
                <w:rFonts w:hint="eastAsia" w:ascii="微软雅黑" w:hAnsi="微软雅黑" w:eastAsia="微软雅黑" w:cs="微软雅黑"/>
                <w:caps w:val="0"/>
                <w:spacing w:val="0"/>
                <w:sz w:val="21"/>
                <w:szCs w:val="21"/>
                <w:bdr w:val="none" w:color="auto" w:sz="0" w:space="0"/>
              </w:rPr>
              <w:t>本报告依据《中华人民共和国政府信息公开条例》和国务院办公厅政府信息与政务公开办公室关于印发《中华人民共和国政府信息公开工作年度报告格式》的通知（国办公开办函〔2021〕30号）要求编制而成。全文包括总体情况、主动公开政府信息情况、收到和处理政府信息公开申请情况、政府信息公开行政复议和行政诉讼情况、存在的主要问题及改进情况、其他需要报告的事项等六部分组成。本年度报告中所列数据的统计期限自2023年1月1日至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jc w:val="both"/>
              <w:rPr>
                <w:sz w:val="21"/>
                <w:szCs w:val="21"/>
              </w:rPr>
            </w:pPr>
            <w:r>
              <w:rPr>
                <w:rFonts w:hint="eastAsia" w:ascii="微软雅黑" w:hAnsi="微软雅黑" w:eastAsia="微软雅黑" w:cs="微软雅黑"/>
                <w:caps w:val="0"/>
                <w:spacing w:val="0"/>
                <w:sz w:val="21"/>
                <w:szCs w:val="21"/>
                <w:bdr w:val="none" w:color="auto" w:sz="0" w:space="0"/>
              </w:rPr>
              <w:t>一、</w:t>
            </w:r>
            <w:r>
              <w:rPr>
                <w:rFonts w:hint="eastAsia" w:ascii="微软雅黑" w:hAnsi="微软雅黑" w:eastAsia="微软雅黑" w:cs="微软雅黑"/>
                <w:b/>
                <w:bCs/>
                <w:caps w:val="0"/>
                <w:spacing w:val="0"/>
                <w:sz w:val="21"/>
                <w:szCs w:val="21"/>
                <w:bdr w:val="none" w:color="auto" w:sz="0" w:space="0"/>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4"/>
              <w:jc w:val="both"/>
              <w:rPr>
                <w:sz w:val="21"/>
                <w:szCs w:val="21"/>
              </w:rPr>
            </w:pPr>
            <w:r>
              <w:rPr>
                <w:rFonts w:hint="eastAsia" w:ascii="微软雅黑" w:hAnsi="微软雅黑" w:eastAsia="微软雅黑" w:cs="微软雅黑"/>
                <w:caps w:val="0"/>
                <w:spacing w:val="0"/>
                <w:sz w:val="21"/>
                <w:szCs w:val="21"/>
                <w:bdr w:val="none" w:color="auto" w:sz="0" w:space="0"/>
              </w:rPr>
              <w:t>2023年以来，我局坚持以公开为常态、不公开为例外，把政府信息公开作为一项重要工作来抓，有计划的稳步推进政府信息公开工作。现将我局2023年度政府信息公开工作开展情况汇报如下：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7"/>
              <w:jc w:val="both"/>
              <w:rPr>
                <w:sz w:val="21"/>
                <w:szCs w:val="21"/>
              </w:rPr>
            </w:pPr>
            <w:r>
              <w:rPr>
                <w:rFonts w:hint="eastAsia" w:ascii="微软雅黑" w:hAnsi="微软雅黑" w:eastAsia="微软雅黑" w:cs="微软雅黑"/>
                <w:b/>
                <w:bCs/>
                <w:caps w:val="0"/>
                <w:spacing w:val="0"/>
                <w:sz w:val="21"/>
                <w:szCs w:val="21"/>
                <w:bdr w:val="none" w:color="auto" w:sz="0" w:space="0"/>
              </w:rPr>
              <w:t>（一）主动公开。</w:t>
            </w:r>
            <w:r>
              <w:rPr>
                <w:rFonts w:hint="eastAsia" w:ascii="微软雅黑" w:hAnsi="微软雅黑" w:eastAsia="微软雅黑" w:cs="微软雅黑"/>
                <w:caps w:val="0"/>
                <w:spacing w:val="0"/>
                <w:sz w:val="21"/>
                <w:szCs w:val="21"/>
                <w:bdr w:val="none" w:color="auto" w:sz="0" w:space="0"/>
              </w:rPr>
              <w:t>2023年，围绕卫健局日常政务工作，落实政务工作各环节公开，以公开为常态、不公开为例外的原则，不断推进政府信息公开，落实信息公开完整性、规范性、时效性、查询便民性。全年在政府网站政务公开平台主动公开政府信息15条，涉及行政执法公示及重大民生等多个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7"/>
              <w:jc w:val="both"/>
              <w:rPr>
                <w:sz w:val="21"/>
                <w:szCs w:val="21"/>
              </w:rPr>
            </w:pPr>
            <w:r>
              <w:rPr>
                <w:rFonts w:hint="eastAsia" w:ascii="微软雅黑" w:hAnsi="微软雅黑" w:eastAsia="微软雅黑" w:cs="微软雅黑"/>
                <w:b/>
                <w:bCs/>
                <w:caps w:val="0"/>
                <w:spacing w:val="0"/>
                <w:sz w:val="21"/>
                <w:szCs w:val="21"/>
                <w:bdr w:val="none" w:color="auto" w:sz="0" w:space="0"/>
              </w:rPr>
              <w:t>（二）依申请公开。</w:t>
            </w:r>
            <w:r>
              <w:rPr>
                <w:rFonts w:hint="eastAsia" w:ascii="微软雅黑" w:hAnsi="微软雅黑" w:eastAsia="微软雅黑" w:cs="微软雅黑"/>
                <w:caps w:val="0"/>
                <w:spacing w:val="0"/>
                <w:sz w:val="21"/>
                <w:szCs w:val="21"/>
                <w:bdr w:val="none" w:color="auto" w:sz="0" w:space="0"/>
              </w:rPr>
              <w:t>2023年，区卫生健康局未收到依申请政府信息公开申请。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7"/>
              <w:jc w:val="both"/>
              <w:rPr>
                <w:sz w:val="21"/>
                <w:szCs w:val="21"/>
              </w:rPr>
            </w:pPr>
            <w:r>
              <w:rPr>
                <w:rFonts w:hint="eastAsia" w:ascii="微软雅黑" w:hAnsi="微软雅黑" w:eastAsia="微软雅黑" w:cs="微软雅黑"/>
                <w:b/>
                <w:bCs/>
                <w:caps w:val="0"/>
                <w:spacing w:val="0"/>
                <w:sz w:val="21"/>
                <w:szCs w:val="21"/>
                <w:bdr w:val="none" w:color="auto" w:sz="0" w:space="0"/>
              </w:rPr>
              <w:t>（三）政府信息管理。</w:t>
            </w:r>
            <w:r>
              <w:rPr>
                <w:rFonts w:hint="eastAsia" w:ascii="微软雅黑" w:hAnsi="微软雅黑" w:eastAsia="微软雅黑" w:cs="微软雅黑"/>
                <w:caps w:val="0"/>
                <w:spacing w:val="0"/>
                <w:sz w:val="21"/>
                <w:szCs w:val="21"/>
                <w:bdr w:val="none" w:color="auto" w:sz="0" w:space="0"/>
              </w:rPr>
              <w:t>区卫生健康局严格按照国家、省、市、区要求，规范公开本单位行政规范性文件，严格审定《信息发布保密审查表》，有效规范政府文件信息公开审查工作。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7"/>
              <w:jc w:val="both"/>
              <w:rPr>
                <w:sz w:val="21"/>
                <w:szCs w:val="21"/>
              </w:rPr>
            </w:pPr>
            <w:r>
              <w:rPr>
                <w:rFonts w:hint="eastAsia" w:ascii="微软雅黑" w:hAnsi="微软雅黑" w:eastAsia="微软雅黑" w:cs="微软雅黑"/>
                <w:b/>
                <w:bCs/>
                <w:caps w:val="0"/>
                <w:spacing w:val="0"/>
                <w:sz w:val="21"/>
                <w:szCs w:val="21"/>
                <w:bdr w:val="none" w:color="auto" w:sz="0" w:space="0"/>
              </w:rPr>
              <w:t>（四）政府信息公开平台建设。</w:t>
            </w:r>
            <w:r>
              <w:rPr>
                <w:rFonts w:hint="eastAsia" w:ascii="微软雅黑" w:hAnsi="微软雅黑" w:eastAsia="微软雅黑" w:cs="微软雅黑"/>
                <w:caps w:val="0"/>
                <w:spacing w:val="0"/>
                <w:sz w:val="21"/>
                <w:szCs w:val="21"/>
                <w:bdr w:val="none" w:color="auto" w:sz="0" w:space="0"/>
              </w:rPr>
              <w:t>区卫生健康局理局指派专人负责在保定市徐水区人民政府网站政府信息公开专栏发布信息，切实做好区政府网站内容保障,开设“徐水区卫生健康局”微信公众号。加强宣传全局工作亮点，围绕中心工作和重点工作进展情况，及时进行总结和报道，全面展示全系统工作成效，确保信息突出中心、抓住重点、关注热点、反映难点，公众号共发布信息655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67"/>
              <w:jc w:val="both"/>
              <w:rPr>
                <w:sz w:val="21"/>
                <w:szCs w:val="21"/>
              </w:rPr>
            </w:pPr>
            <w:r>
              <w:rPr>
                <w:rFonts w:hint="eastAsia" w:ascii="微软雅黑" w:hAnsi="微软雅黑" w:eastAsia="微软雅黑" w:cs="微软雅黑"/>
                <w:b/>
                <w:bCs/>
                <w:caps w:val="0"/>
                <w:spacing w:val="0"/>
                <w:sz w:val="21"/>
                <w:szCs w:val="21"/>
                <w:bdr w:val="none" w:color="auto" w:sz="0" w:space="0"/>
              </w:rPr>
              <w:t>（五）监督保障。</w:t>
            </w:r>
            <w:r>
              <w:rPr>
                <w:rFonts w:hint="eastAsia" w:ascii="微软雅黑" w:hAnsi="微软雅黑" w:eastAsia="微软雅黑" w:cs="微软雅黑"/>
                <w:caps w:val="0"/>
                <w:spacing w:val="0"/>
                <w:sz w:val="21"/>
                <w:szCs w:val="21"/>
                <w:bdr w:val="none" w:color="auto" w:sz="0" w:space="0"/>
              </w:rPr>
              <w:t>严格落实政务公开制度，建立工作台账，由局办公室汇总工作进度，及时向单位主要领导进行汇报，督促相关处室按时完成任务。</w:t>
            </w:r>
          </w:p>
          <w:p>
            <w:pPr>
              <w:keepNext w:val="0"/>
              <w:keepLines w:val="0"/>
              <w:widowControl/>
              <w:suppressLineNumbers w:val="0"/>
              <w:spacing w:before="0" w:beforeAutospacing="0" w:after="0" w:afterAutospacing="0" w:line="600" w:lineRule="atLeast"/>
              <w:ind w:left="0" w:right="0" w:firstLine="643"/>
              <w:jc w:val="left"/>
              <w:rPr>
                <w:sz w:val="21"/>
                <w:szCs w:val="21"/>
              </w:rPr>
            </w:pPr>
            <w:r>
              <w:rPr>
                <w:rFonts w:hint="eastAsia" w:ascii="微软雅黑" w:hAnsi="微软雅黑" w:eastAsia="微软雅黑" w:cs="微软雅黑"/>
                <w:b/>
                <w:bCs/>
                <w:caps w:val="0"/>
                <w:spacing w:val="0"/>
                <w:kern w:val="0"/>
                <w:sz w:val="21"/>
                <w:szCs w:val="21"/>
                <w:lang w:val="en-US" w:eastAsia="zh-CN" w:bidi="ar"/>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 </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信息内容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行政事业性收费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8.3</w:t>
                  </w:r>
                </w:p>
              </w:tc>
            </w:tr>
          </w:tbl>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caps w:val="0"/>
                <w:spacing w:val="0"/>
                <w:kern w:val="0"/>
                <w:sz w:val="21"/>
                <w:szCs w:val="21"/>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b/>
                <w:bCs/>
                <w:caps w:val="0"/>
                <w:spacing w:val="0"/>
                <w:sz w:val="21"/>
                <w:szCs w:val="21"/>
                <w:bdr w:val="none" w:color="auto" w:sz="0" w:space="0"/>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caps w:val="0"/>
                <w:spacing w:val="0"/>
                <w:sz w:val="21"/>
                <w:szCs w:val="21"/>
                <w:bdr w:val="none" w:color="auto" w:sz="0" w:space="0"/>
              </w:rPr>
              <w:t> </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8"/>
              <w:gridCol w:w="945"/>
              <w:gridCol w:w="3217"/>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9"/>
                      <w:szCs w:val="19"/>
                    </w:rPr>
                  </w:pPr>
                </w:p>
              </w:tc>
              <w:tc>
                <w:tcPr>
                  <w:tcW w:w="714" w:type="dxa"/>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9"/>
                      <w:szCs w:val="19"/>
                    </w:rPr>
                  </w:pPr>
                </w:p>
              </w:tc>
              <w:tc>
                <w:tcPr>
                  <w:tcW w:w="714"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商业</w:t>
                  </w:r>
                </w:p>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企业</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科研</w:t>
                  </w:r>
                </w:p>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机构</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三、本年度办理结果</w:t>
                  </w:r>
                </w:p>
              </w:tc>
              <w:tc>
                <w:tcPr>
                  <w:tcW w:w="436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（一）予以公开</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436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（二）部分公开（区分处理的，只计这一情形，不计其他情形）</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（三）不予公开</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1.属于国家秘密</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2.其他法律行政法规禁止公开</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3.危及“三安全一稳定”</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4.保护第三方合法权益</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5.属于三类内部事务信息</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6.属于四类过程性信息</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7.属于行政执法案卷</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8.属于行政查询事项</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（四）无法提供</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1.本机关不掌握相关政府信息</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2.没有现成信息需要另行制作</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3.补正后申请内容仍不明确</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（五）不予处理</w:t>
                  </w: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1.信访举报投诉类申请</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2.重复申请</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3.要求提供公开出版物</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4.无正当理由大量反复申请</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both"/>
                    <w:rPr>
                      <w:sz w:val="21"/>
                      <w:szCs w:val="21"/>
                    </w:rPr>
                  </w:pPr>
                  <w:r>
                    <w:rPr>
                      <w:rFonts w:hint="eastAsia" w:ascii="微软雅黑" w:hAnsi="微软雅黑" w:eastAsia="微软雅黑" w:cs="微软雅黑"/>
                      <w:kern w:val="0"/>
                      <w:sz w:val="21"/>
                      <w:szCs w:val="21"/>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（六）其他处理</w:t>
                  </w:r>
                </w:p>
              </w:tc>
              <w:tc>
                <w:tcPr>
                  <w:tcW w:w="3406"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both"/>
                    <w:rPr>
                      <w:sz w:val="21"/>
                      <w:szCs w:val="21"/>
                    </w:rPr>
                  </w:pPr>
                  <w:r>
                    <w:rPr>
                      <w:rFonts w:hint="eastAsia" w:ascii="微软雅黑" w:hAnsi="微软雅黑" w:eastAsia="微软雅黑" w:cs="微软雅黑"/>
                      <w:kern w:val="0"/>
                      <w:sz w:val="21"/>
                      <w:szCs w:val="21"/>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both"/>
                    <w:rPr>
                      <w:sz w:val="21"/>
                      <w:szCs w:val="21"/>
                    </w:rPr>
                  </w:pPr>
                  <w:r>
                    <w:rPr>
                      <w:rFonts w:hint="eastAsia" w:ascii="微软雅黑" w:hAnsi="微软雅黑" w:eastAsia="微软雅黑" w:cs="微软雅黑"/>
                      <w:kern w:val="0"/>
                      <w:sz w:val="21"/>
                      <w:szCs w:val="21"/>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959"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3406"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3.其他</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微软雅黑" w:hAnsi="微软雅黑" w:eastAsia="微软雅黑" w:cs="微软雅黑"/>
                      <w:sz w:val="19"/>
                      <w:szCs w:val="19"/>
                    </w:rPr>
                  </w:pPr>
                </w:p>
              </w:tc>
              <w:tc>
                <w:tcPr>
                  <w:tcW w:w="4365"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（七）总计</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四、结转下年度继续办理</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 0</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0 </w:t>
                  </w:r>
                </w:p>
              </w:tc>
              <w:tc>
                <w:tcPr>
                  <w:tcW w:w="714"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spacing w:before="0" w:beforeAutospacing="0" w:after="0" w:afterAutospacing="0" w:line="420" w:lineRule="atLeast"/>
                    <w:ind w:left="0" w:right="0"/>
                    <w:jc w:val="center"/>
                    <w:rPr>
                      <w:sz w:val="21"/>
                      <w:szCs w:val="21"/>
                    </w:rPr>
                  </w:pPr>
                  <w:r>
                    <w:rPr>
                      <w:rFonts w:hint="eastAsia" w:ascii="微软雅黑" w:hAnsi="微软雅黑" w:eastAsia="微软雅黑" w:cs="微软雅黑"/>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caps w:val="0"/>
                <w:spacing w:val="0"/>
                <w:kern w:val="0"/>
                <w:sz w:val="21"/>
                <w:szCs w:val="21"/>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sz w:val="21"/>
                <w:szCs w:val="21"/>
              </w:rPr>
            </w:pPr>
            <w:r>
              <w:rPr>
                <w:rFonts w:hint="eastAsia" w:ascii="微软雅黑" w:hAnsi="微软雅黑" w:eastAsia="微软雅黑" w:cs="微软雅黑"/>
                <w:b/>
                <w:bCs/>
                <w:caps w:val="0"/>
                <w:spacing w:val="0"/>
                <w:sz w:val="21"/>
                <w:szCs w:val="21"/>
                <w:bdr w:val="none" w:color="auto" w:sz="0" w:space="0"/>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caps w:val="0"/>
                <w:spacing w:val="0"/>
                <w:kern w:val="0"/>
                <w:sz w:val="21"/>
                <w:szCs w:val="21"/>
                <w:bdr w:val="none" w:color="auto" w:sz="0" w:space="0"/>
                <w:lang w:val="en-US" w:eastAsia="zh-CN" w:bidi="ar"/>
              </w:rPr>
              <w:t> </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结果维持</w:t>
                  </w:r>
                </w:p>
              </w:tc>
              <w:tc>
                <w:tcPr>
                  <w:tcW w:w="64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9"/>
                      <w:szCs w:val="19"/>
                    </w:rPr>
                  </w:pPr>
                </w:p>
              </w:tc>
              <w:tc>
                <w:tcPr>
                  <w:tcW w:w="64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9"/>
                      <w:szCs w:val="19"/>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9"/>
                      <w:szCs w:val="19"/>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9"/>
                      <w:szCs w:val="19"/>
                    </w:rPr>
                  </w:pPr>
                </w:p>
              </w:tc>
              <w:tc>
                <w:tcPr>
                  <w:tcW w:w="64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9"/>
                      <w:szCs w:val="19"/>
                    </w:rPr>
                  </w:pP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维持</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总计</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维持</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结果</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纠正</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其他</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结果</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尚未</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审结</w:t>
                  </w:r>
                </w:p>
              </w:tc>
              <w:tc>
                <w:tcPr>
                  <w:tcW w:w="64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firstLine="0"/>
                    <w:jc w:val="center"/>
                    <w:rPr>
                      <w:sz w:val="21"/>
                      <w:szCs w:val="21"/>
                    </w:rPr>
                  </w:pPr>
                  <w:r>
                    <w:rPr>
                      <w:rFonts w:hint="eastAsia" w:ascii="微软雅黑" w:hAnsi="微软雅黑" w:eastAsia="微软雅黑" w:cs="微软雅黑"/>
                      <w:kern w:val="0"/>
                      <w:sz w:val="21"/>
                      <w:szCs w:val="21"/>
                      <w:lang w:val="en-US" w:eastAsia="zh-CN" w:bidi="ar"/>
                    </w:rPr>
                    <w:t>0 </w:t>
                  </w:r>
                </w:p>
              </w:tc>
              <w:tc>
                <w:tcPr>
                  <w:tcW w:w="64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420" w:lineRule="atLeast"/>
                    <w:ind w:left="0" w:right="0"/>
                    <w:jc w:val="left"/>
                    <w:rPr>
                      <w:sz w:val="21"/>
                      <w:szCs w:val="21"/>
                    </w:rPr>
                  </w:pPr>
                  <w:r>
                    <w:rPr>
                      <w:rFonts w:hint="eastAsia" w:ascii="微软雅黑" w:hAnsi="微软雅黑" w:eastAsia="微软雅黑" w:cs="微软雅黑"/>
                      <w:kern w:val="0"/>
                      <w:sz w:val="21"/>
                      <w:szCs w:val="21"/>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jc w:val="both"/>
              <w:rPr>
                <w:sz w:val="21"/>
                <w:szCs w:val="21"/>
              </w:rPr>
            </w:pPr>
            <w:r>
              <w:rPr>
                <w:rFonts w:hint="eastAsia" w:ascii="微软雅黑" w:hAnsi="微软雅黑" w:eastAsia="微软雅黑" w:cs="微软雅黑"/>
                <w:b/>
                <w:bCs/>
                <w:caps w:val="0"/>
                <w:spacing w:val="0"/>
                <w:sz w:val="21"/>
                <w:szCs w:val="21"/>
                <w:bdr w:val="none" w:color="auto" w:sz="0" w:space="0"/>
              </w:rPr>
              <w:t>五、存在的主要问题及改进情况</w:t>
            </w:r>
          </w:p>
          <w:p>
            <w:pPr>
              <w:keepNext w:val="0"/>
              <w:keepLines w:val="0"/>
              <w:widowControl/>
              <w:suppressLineNumbers w:val="0"/>
              <w:spacing w:before="0" w:beforeAutospacing="0" w:after="0" w:afterAutospacing="0" w:line="520" w:lineRule="atLeast"/>
              <w:ind w:left="0" w:right="0" w:firstLine="664"/>
              <w:jc w:val="left"/>
              <w:rPr>
                <w:sz w:val="21"/>
                <w:szCs w:val="21"/>
              </w:rPr>
            </w:pPr>
            <w:r>
              <w:rPr>
                <w:rFonts w:hint="eastAsia" w:ascii="微软雅黑" w:hAnsi="微软雅黑" w:eastAsia="微软雅黑" w:cs="微软雅黑"/>
                <w:caps w:val="0"/>
                <w:spacing w:val="0"/>
                <w:kern w:val="0"/>
                <w:sz w:val="21"/>
                <w:szCs w:val="21"/>
                <w:lang w:val="en-US" w:eastAsia="zh-CN" w:bidi="ar"/>
              </w:rPr>
              <w:t>2023年我局政府信息公开工作继续向规范化、制度化、长效化方向推进，但与《条例》的要求和社会公众的期望还存在一定的差距。</w:t>
            </w:r>
            <w:r>
              <w:rPr>
                <w:rFonts w:hint="eastAsia" w:ascii="微软雅黑" w:hAnsi="微软雅黑" w:eastAsia="微软雅黑" w:cs="微软雅黑"/>
                <w:b/>
                <w:bCs/>
                <w:caps w:val="0"/>
                <w:spacing w:val="0"/>
                <w:kern w:val="0"/>
                <w:sz w:val="21"/>
                <w:szCs w:val="21"/>
                <w:lang w:val="en-US" w:eastAsia="zh-CN" w:bidi="ar"/>
              </w:rPr>
              <w:t>一是</w:t>
            </w:r>
            <w:r>
              <w:rPr>
                <w:rFonts w:hint="eastAsia" w:ascii="微软雅黑" w:hAnsi="微软雅黑" w:eastAsia="微软雅黑" w:cs="微软雅黑"/>
                <w:caps w:val="0"/>
                <w:spacing w:val="0"/>
                <w:kern w:val="0"/>
                <w:sz w:val="21"/>
                <w:szCs w:val="21"/>
                <w:lang w:val="en-US" w:eastAsia="zh-CN" w:bidi="ar"/>
              </w:rPr>
              <w:t>对政府信息公开工作认识有待进一步增强；</w:t>
            </w:r>
            <w:r>
              <w:rPr>
                <w:rFonts w:hint="eastAsia" w:ascii="微软雅黑" w:hAnsi="微软雅黑" w:eastAsia="微软雅黑" w:cs="微软雅黑"/>
                <w:b/>
                <w:bCs/>
                <w:caps w:val="0"/>
                <w:spacing w:val="0"/>
                <w:kern w:val="0"/>
                <w:sz w:val="21"/>
                <w:szCs w:val="21"/>
                <w:lang w:val="en-US" w:eastAsia="zh-CN" w:bidi="ar"/>
              </w:rPr>
              <w:t>二是</w:t>
            </w:r>
            <w:r>
              <w:rPr>
                <w:rFonts w:hint="eastAsia" w:ascii="微软雅黑" w:hAnsi="微软雅黑" w:eastAsia="微软雅黑" w:cs="微软雅黑"/>
                <w:caps w:val="0"/>
                <w:spacing w:val="0"/>
                <w:kern w:val="0"/>
                <w:sz w:val="21"/>
                <w:szCs w:val="21"/>
                <w:lang w:val="en-US" w:eastAsia="zh-CN" w:bidi="ar"/>
              </w:rPr>
              <w:t>信息公开制度规范方面有待进一步健全；</w:t>
            </w:r>
            <w:r>
              <w:rPr>
                <w:rFonts w:hint="eastAsia" w:ascii="微软雅黑" w:hAnsi="微软雅黑" w:eastAsia="微软雅黑" w:cs="微软雅黑"/>
                <w:b/>
                <w:bCs/>
                <w:caps w:val="0"/>
                <w:spacing w:val="0"/>
                <w:kern w:val="0"/>
                <w:sz w:val="21"/>
                <w:szCs w:val="21"/>
                <w:lang w:val="en-US" w:eastAsia="zh-CN" w:bidi="ar"/>
              </w:rPr>
              <w:t>三是</w:t>
            </w:r>
            <w:r>
              <w:rPr>
                <w:rFonts w:hint="eastAsia" w:ascii="微软雅黑" w:hAnsi="微软雅黑" w:eastAsia="微软雅黑" w:cs="微软雅黑"/>
                <w:caps w:val="0"/>
                <w:spacing w:val="0"/>
                <w:kern w:val="0"/>
                <w:sz w:val="21"/>
                <w:szCs w:val="21"/>
                <w:lang w:val="en-US" w:eastAsia="zh-CN" w:bidi="ar"/>
              </w:rPr>
              <w:t>信息公开质量需进一步提高。</w:t>
            </w:r>
          </w:p>
          <w:p>
            <w:pPr>
              <w:keepNext w:val="0"/>
              <w:keepLines w:val="0"/>
              <w:widowControl/>
              <w:suppressLineNumbers w:val="0"/>
              <w:spacing w:before="0" w:beforeAutospacing="0" w:after="0" w:afterAutospacing="0" w:line="520" w:lineRule="atLeast"/>
              <w:ind w:left="0" w:right="0" w:firstLine="664"/>
              <w:jc w:val="left"/>
              <w:rPr>
                <w:sz w:val="21"/>
                <w:szCs w:val="21"/>
              </w:rPr>
            </w:pPr>
            <w:r>
              <w:rPr>
                <w:rFonts w:hint="eastAsia" w:ascii="微软雅黑" w:hAnsi="微软雅黑" w:eastAsia="微软雅黑" w:cs="微软雅黑"/>
                <w:caps w:val="0"/>
                <w:spacing w:val="0"/>
                <w:kern w:val="0"/>
                <w:sz w:val="21"/>
                <w:szCs w:val="21"/>
                <w:lang w:val="en-US" w:eastAsia="zh-CN" w:bidi="ar"/>
              </w:rPr>
              <w:t>下一步我局将进一步贯彻落实《条例》，大力推进政府信息公开工作，</w:t>
            </w:r>
            <w:r>
              <w:rPr>
                <w:rFonts w:hint="eastAsia" w:ascii="微软雅黑" w:hAnsi="微软雅黑" w:eastAsia="微软雅黑" w:cs="微软雅黑"/>
                <w:b/>
                <w:bCs/>
                <w:caps w:val="0"/>
                <w:spacing w:val="0"/>
                <w:kern w:val="0"/>
                <w:sz w:val="21"/>
                <w:szCs w:val="21"/>
                <w:lang w:val="en-US" w:eastAsia="zh-CN" w:bidi="ar"/>
              </w:rPr>
              <w:t>一是</w:t>
            </w:r>
            <w:r>
              <w:rPr>
                <w:rFonts w:hint="eastAsia" w:ascii="微软雅黑" w:hAnsi="微软雅黑" w:eastAsia="微软雅黑" w:cs="微软雅黑"/>
                <w:caps w:val="0"/>
                <w:spacing w:val="0"/>
                <w:kern w:val="0"/>
                <w:sz w:val="21"/>
                <w:szCs w:val="21"/>
                <w:lang w:val="en-US" w:eastAsia="zh-CN" w:bidi="ar"/>
              </w:rPr>
              <w:t>进一步加强组织领导，完善信息公开工作机制，努力形成信息公开工作强大合力；</w:t>
            </w:r>
            <w:r>
              <w:rPr>
                <w:rFonts w:hint="eastAsia" w:ascii="微软雅黑" w:hAnsi="微软雅黑" w:eastAsia="微软雅黑" w:cs="微软雅黑"/>
                <w:b/>
                <w:bCs/>
                <w:caps w:val="0"/>
                <w:spacing w:val="0"/>
                <w:kern w:val="0"/>
                <w:sz w:val="21"/>
                <w:szCs w:val="21"/>
                <w:lang w:val="en-US" w:eastAsia="zh-CN" w:bidi="ar"/>
              </w:rPr>
              <w:t>二是</w:t>
            </w:r>
            <w:r>
              <w:rPr>
                <w:rFonts w:hint="eastAsia" w:ascii="微软雅黑" w:hAnsi="微软雅黑" w:eastAsia="微软雅黑" w:cs="微软雅黑"/>
                <w:caps w:val="0"/>
                <w:spacing w:val="0"/>
                <w:kern w:val="0"/>
                <w:sz w:val="21"/>
                <w:szCs w:val="21"/>
                <w:lang w:val="en-US" w:eastAsia="zh-CN" w:bidi="ar"/>
              </w:rPr>
              <w:t>加大信息公开力度，依法全面公开各类政府信息，不断提升公开信息质量；</w:t>
            </w:r>
            <w:r>
              <w:rPr>
                <w:rFonts w:hint="eastAsia" w:ascii="微软雅黑" w:hAnsi="微软雅黑" w:eastAsia="微软雅黑" w:cs="微软雅黑"/>
                <w:b/>
                <w:bCs/>
                <w:caps w:val="0"/>
                <w:spacing w:val="0"/>
                <w:kern w:val="0"/>
                <w:sz w:val="21"/>
                <w:szCs w:val="21"/>
                <w:lang w:val="en-US" w:eastAsia="zh-CN" w:bidi="ar"/>
              </w:rPr>
              <w:t>三是</w:t>
            </w:r>
            <w:r>
              <w:rPr>
                <w:rFonts w:hint="eastAsia" w:ascii="微软雅黑" w:hAnsi="微软雅黑" w:eastAsia="微软雅黑" w:cs="微软雅黑"/>
                <w:caps w:val="0"/>
                <w:spacing w:val="0"/>
                <w:kern w:val="0"/>
                <w:sz w:val="21"/>
                <w:szCs w:val="21"/>
                <w:lang w:val="en-US" w:eastAsia="zh-CN" w:bidi="ar"/>
              </w:rPr>
              <w:t>加强信息公开工作队伍建设，不断提升政府信息公开整体工作水平。</w:t>
            </w:r>
          </w:p>
          <w:p>
            <w:pPr>
              <w:keepNext w:val="0"/>
              <w:keepLines w:val="0"/>
              <w:widowControl/>
              <w:suppressLineNumbers w:val="0"/>
              <w:spacing w:before="0" w:beforeAutospacing="0" w:after="0" w:afterAutospacing="0" w:line="520" w:lineRule="atLeast"/>
              <w:ind w:left="0" w:right="0" w:firstLine="643"/>
              <w:jc w:val="left"/>
              <w:rPr>
                <w:sz w:val="21"/>
                <w:szCs w:val="21"/>
              </w:rPr>
            </w:pPr>
            <w:r>
              <w:rPr>
                <w:rFonts w:hint="eastAsia" w:ascii="微软雅黑" w:hAnsi="微软雅黑" w:eastAsia="微软雅黑" w:cs="微软雅黑"/>
                <w:b/>
                <w:bCs/>
                <w:caps w:val="0"/>
                <w:spacing w:val="0"/>
                <w:kern w:val="0"/>
                <w:sz w:val="21"/>
                <w:szCs w:val="21"/>
                <w:lang w:val="en-US" w:eastAsia="zh-CN" w:bidi="ar"/>
              </w:rPr>
              <w:t>六、其他需要报告的事项</w:t>
            </w:r>
          </w:p>
          <w:p>
            <w:pPr>
              <w:keepNext w:val="0"/>
              <w:keepLines w:val="0"/>
              <w:widowControl/>
              <w:suppressLineNumbers w:val="0"/>
              <w:spacing w:before="0" w:beforeAutospacing="0" w:after="0" w:afterAutospacing="0" w:line="520" w:lineRule="atLeast"/>
              <w:ind w:left="0" w:right="0" w:firstLine="664"/>
              <w:jc w:val="left"/>
              <w:rPr>
                <w:sz w:val="21"/>
                <w:szCs w:val="21"/>
              </w:rPr>
            </w:pPr>
            <w:r>
              <w:rPr>
                <w:rFonts w:hint="eastAsia" w:ascii="微软雅黑" w:hAnsi="微软雅黑" w:eastAsia="微软雅黑" w:cs="微软雅黑"/>
                <w:caps w:val="0"/>
                <w:spacing w:val="0"/>
                <w:kern w:val="0"/>
                <w:sz w:val="21"/>
                <w:szCs w:val="21"/>
                <w:lang w:val="en-US" w:eastAsia="zh-CN" w:bidi="ar"/>
              </w:rPr>
              <w:t>认真贯彻执行国务院办公厅《政府信息公开信息处理费管理办法》，2023年没有任何收取信息处理费情况。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mUxNTgzM2YwZmFjYTJmZjM3MzExMTM2NTgzMTAifQ=="/>
  </w:docVars>
  <w:rsids>
    <w:rsidRoot w:val="00000000"/>
    <w:rsid w:val="4652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2024-01-29T07:14:57Z</dcterms:created>
  <dc:creator>Administrator</dc:creator>
  <cp:lastModifiedBy>米薇</cp:lastModifiedBy>
  <dcterms:modified xsi:type="dcterms:W3CDTF">2024-01-29T07:16:55Z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E3E9E1400C1C4A57AC1A36876831B755_13</vt:lpwstr>
  </property>
</Properties>
</file>