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关于进一步支持小微企业和个体工商户发展有关税费政策的公告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 税务总局公告2023年第12号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为进一步支持小微企业和个体工商户发展，现将有关税费政策公告如下：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一、自2023年1月1日至2027年12月31日，对个体工商户年应纳税所得额不超过200万元的部分，减半征收个人所得税。 个体工商户在享受现行其他个人所得税优惠政策的基础上，可叠加享受本条优惠政策。</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自2023年1月1日至2027年12月31日，对增值税小规模纳税人、小型微利企业和个体工商户减半征收资源税（不含水资源税）、城市维护建设税、房产税、城镇土地使用税、印花税（不含证券交易印花税）、耕地占用税和教育费附加、地方教育附加。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三、对小型微利企业减按25%计算应纳税所得额，按20%的税率缴纳企业所得税政策，延续执行至2027年12月31日。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增值税小规模纳税人、小型微利企业和个体工商户已依法享受资源税、城市维护建设税、房产税、城镇土地使用税、印花税、耕地占用税、教育费附加、地方教育附加等其他优惠政策的，可叠加享受本公告第二条规定的优惠政策。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五、本公告所称小型微利企业，是指从事国家非限制和禁止行业，且同时符合年度应纳税所得额不超过300万元、从业人数不超过300人、资产总额不超过5000万元等三个条件的企业。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从业人数，包括与企业建立劳动关系的职工人数和企业接受的劳务派遣用工人数。所称从业人数和资产总额指标，应按企业全年的季度平均值确定。具体计算公式如下：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季度平均值＝（季初值＋季末值）÷2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全年季度平均值＝全年各季度平均值之和÷4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年度中间开业或者终止经营活动的，以其实际经营期作为一个纳税年度确定上述相关指标。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小型微利企业的判定以企业所得税年度汇算清缴结果为准。登记为增值税一般纳税人的新设立的企业，从事国家非限制和禁止行业，且同时符合申报期上月末从业人数不超过300人、资产总额不超过5000万元等两个条件的，可在首次办理汇算清缴前按照小型微利企业申报享受第二条规定的优惠政策。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六、本公告发布之日前，已征的相关税款，可抵减纳税人以后月份应缴纳税款或予以退还。发布之日前已办理注销的，不再追溯享受。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《财政部 税务总局关于进一步实施小微企业“六税两费”减免政策的公告》（财政部 税务总局公告2022年第10号）及《财政部 税务总局关于小微企业和个体工商户所得税优惠政策的公告》（财政部 税务总局公告2023年第6号）中个体工商户所得税优惠政策自2023年1月1日起相应停止执行。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特此公告。 </w:t>
      </w:r>
    </w:p>
    <w:p>
      <w:pPr>
        <w:keepNext w:val="0"/>
        <w:keepLines w:val="0"/>
        <w:pageBreakBefore w:val="0"/>
        <w:widowControl w:val="0"/>
        <w:kinsoku/>
        <w:wordWrap w:val="0"/>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 xml:space="preserve">财政部    税务总局    </w:t>
      </w:r>
    </w:p>
    <w:p>
      <w:pPr>
        <w:keepNext w:val="0"/>
        <w:keepLines w:val="0"/>
        <w:pageBreakBefore w:val="0"/>
        <w:widowControl w:val="0"/>
        <w:kinsoku/>
        <w:wordWrap w:val="0"/>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0" w:name="_GoBack"/>
      <w:bookmarkEnd w:id="0"/>
      <w:r>
        <w:rPr>
          <w:rFonts w:hint="eastAsia" w:ascii="仿宋_GB2312" w:hAnsi="仿宋_GB2312" w:eastAsia="仿宋_GB2312" w:cs="仿宋_GB2312"/>
          <w:sz w:val="32"/>
          <w:szCs w:val="32"/>
        </w:rPr>
        <w:t xml:space="preserve">  2023年8月2日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0161F6"/>
    <w:rsid w:val="6D244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2023-08-04T01:12:00Z</dcterms:created>
  <dc:creator>Lenovo</dc:creator>
  <cp:lastModifiedBy>Lenovo</cp:lastModifiedBy>
  <dcterms:modified xsi:type="dcterms:W3CDTF">2023-08-04T03:35:13Z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E7922BA677A04E509909036AB232BE6D</vt:lpwstr>
  </property>
</Properties>
</file>