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2B12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0DD8BA59">
      <w:pPr>
        <w:pStyle w:val="5"/>
        <w:spacing w:line="530" w:lineRule="exact"/>
      </w:pPr>
    </w:p>
    <w:p w14:paraId="39F483AA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6A8DBEDF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44DAA679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5FDAB2A8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452C5A1C">
      <w:pPr>
        <w:spacing w:before="55" w:line="530" w:lineRule="exact"/>
        <w:ind w:left="311" w:right="451"/>
        <w:jc w:val="center"/>
        <w:rPr>
          <w:sz w:val="32"/>
        </w:rPr>
      </w:pPr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</w:t>
      </w:r>
      <w:r>
        <w:rPr>
          <w:rFonts w:hint="eastAsia"/>
          <w:sz w:val="32"/>
          <w:lang w:val="en-US" w:eastAsia="zh-CN"/>
        </w:rPr>
        <w:t>5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3</w:t>
      </w:r>
      <w:r>
        <w:rPr>
          <w:sz w:val="32"/>
        </w:rPr>
        <w:t>号</w:t>
      </w:r>
    </w:p>
    <w:p w14:paraId="0C4F48B9">
      <w:pPr>
        <w:pStyle w:val="4"/>
        <w:spacing w:line="530" w:lineRule="exact"/>
        <w:ind w:left="0"/>
        <w:rPr>
          <w:sz w:val="32"/>
        </w:rPr>
      </w:pPr>
    </w:p>
    <w:p w14:paraId="1CD2C3C2">
      <w:pPr>
        <w:pStyle w:val="4"/>
        <w:spacing w:before="3" w:line="530" w:lineRule="exact"/>
        <w:ind w:left="0"/>
        <w:rPr>
          <w:sz w:val="32"/>
          <w:szCs w:val="40"/>
        </w:rPr>
      </w:pPr>
    </w:p>
    <w:p w14:paraId="06A1A551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保定市徐水区行政审批局</w:t>
      </w:r>
    </w:p>
    <w:p w14:paraId="7874B1BE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关于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  <w:t>保定市徐水区羽丰羽绒加工厂提升改造项目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环境影响报告表的批复</w:t>
      </w:r>
    </w:p>
    <w:p w14:paraId="35C0FC4C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 w14:paraId="7CAB5A4A">
      <w:pPr>
        <w:pStyle w:val="4"/>
        <w:spacing w:before="40" w:line="360" w:lineRule="auto"/>
        <w:ind w:right="115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保定市徐水区羽丰羽绒加工厂</w:t>
      </w:r>
      <w:r>
        <w:rPr>
          <w:sz w:val="32"/>
          <w:szCs w:val="32"/>
        </w:rPr>
        <w:t>：</w:t>
      </w:r>
    </w:p>
    <w:p w14:paraId="04A1376E">
      <w:pPr>
        <w:pStyle w:val="4"/>
        <w:spacing w:before="40" w:line="360" w:lineRule="auto"/>
        <w:ind w:right="115" w:firstLine="559"/>
        <w:rPr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sz w:val="32"/>
          <w:szCs w:val="32"/>
        </w:rPr>
        <w:t>所</w:t>
      </w:r>
      <w:r>
        <w:rPr>
          <w:spacing w:val="-6"/>
          <w:sz w:val="32"/>
          <w:szCs w:val="32"/>
        </w:rPr>
        <w:t>报《</w:t>
      </w:r>
      <w:r>
        <w:rPr>
          <w:rFonts w:hint="eastAsia"/>
          <w:spacing w:val="-6"/>
          <w:sz w:val="32"/>
          <w:szCs w:val="32"/>
          <w:lang w:val="en-US" w:eastAsia="zh-CN"/>
        </w:rPr>
        <w:t>保定市徐水区羽丰羽绒加工厂提升改造项目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》及</w:t>
      </w:r>
      <w:r>
        <w:rPr>
          <w:sz w:val="32"/>
          <w:szCs w:val="32"/>
          <w:lang w:val="en-US"/>
        </w:rPr>
        <w:t>相关材</w:t>
      </w:r>
      <w:r>
        <w:rPr>
          <w:rFonts w:hint="eastAsia"/>
          <w:sz w:val="32"/>
          <w:szCs w:val="32"/>
          <w:lang w:val="en-US"/>
        </w:rPr>
        <w:t>料</w:t>
      </w:r>
      <w:r>
        <w:rPr>
          <w:sz w:val="32"/>
          <w:szCs w:val="32"/>
          <w:lang w:val="en-US"/>
        </w:rPr>
        <w:t>收悉</w:t>
      </w:r>
      <w:r>
        <w:rPr>
          <w:rFonts w:hint="eastAsia"/>
          <w:sz w:val="32"/>
          <w:szCs w:val="32"/>
          <w:lang w:val="en-US"/>
        </w:rPr>
        <w:t>，根据</w:t>
      </w:r>
      <w:r>
        <w:rPr>
          <w:sz w:val="32"/>
          <w:szCs w:val="32"/>
          <w:lang w:val="en-US"/>
        </w:rPr>
        <w:t>评价结论、专家审查意见和技术评估意见，</w:t>
      </w:r>
      <w:r>
        <w:rPr>
          <w:rFonts w:hint="eastAsia"/>
          <w:sz w:val="32"/>
          <w:szCs w:val="32"/>
          <w:lang w:val="en-US"/>
        </w:rPr>
        <w:t>经</w:t>
      </w:r>
      <w:r>
        <w:rPr>
          <w:spacing w:val="-6"/>
          <w:sz w:val="32"/>
          <w:szCs w:val="32"/>
        </w:rPr>
        <w:t>研究</w:t>
      </w:r>
      <w:r>
        <w:rPr>
          <w:rFonts w:hint="eastAsia"/>
          <w:spacing w:val="-6"/>
          <w:sz w:val="32"/>
          <w:szCs w:val="32"/>
        </w:rPr>
        <w:t>，</w:t>
      </w:r>
      <w:r>
        <w:rPr>
          <w:spacing w:val="-6"/>
          <w:sz w:val="32"/>
          <w:szCs w:val="32"/>
        </w:rPr>
        <w:t>批复如下：</w:t>
      </w:r>
    </w:p>
    <w:p w14:paraId="71D944B8">
      <w:pPr>
        <w:keepNext w:val="0"/>
        <w:keepLines w:val="0"/>
        <w:numPr>
          <w:ilvl w:val="0"/>
          <w:numId w:val="2"/>
        </w:numPr>
        <w:suppressLineNumbers w:val="0"/>
        <w:autoSpaceDE w:val="0"/>
        <w:autoSpaceDN w:val="0"/>
        <w:spacing w:before="0" w:beforeAutospacing="0" w:after="0" w:afterAutospacing="0" w:line="360" w:lineRule="auto"/>
        <w:ind w:right="0"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基本情况：</w:t>
      </w:r>
      <w:r>
        <w:rPr>
          <w:rFonts w:hint="eastAsia"/>
          <w:sz w:val="32"/>
          <w:szCs w:val="32"/>
          <w:lang w:val="en-US" w:eastAsia="zh-CN"/>
        </w:rPr>
        <w:t>提升改造项目位于河北省保定市徐水区崔庄镇大辛庄村,现有厂内进行建设，不新增占地。厂区东侧为农田，西侧隔路为果林，南侧为粉毛厂，北侧为保定市徐水区瑞达羽绒加工厂。距离项目厂区最近的敏感点为北侧 630m 处的徐水天源学校（第一分校）。</w:t>
      </w:r>
      <w:r>
        <w:rPr>
          <w:rFonts w:hint="eastAsia"/>
          <w:sz w:val="32"/>
          <w:szCs w:val="32"/>
          <w:lang w:val="en-US"/>
        </w:rPr>
        <w:t>项目总投资</w:t>
      </w:r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  <w:lang w:val="en-US"/>
        </w:rPr>
        <w:t>万元，其中环保投资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  <w:lang w:val="en-US"/>
        </w:rPr>
        <w:t>万元，占总投资的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  <w:lang w:val="en-US"/>
        </w:rPr>
        <w:t>%</w:t>
      </w:r>
      <w:r>
        <w:rPr>
          <w:rFonts w:hint="eastAsia"/>
          <w:sz w:val="32"/>
          <w:szCs w:val="32"/>
          <w:lang w:val="en-US" w:eastAsia="zh-CN"/>
        </w:rPr>
        <w:t>。主要建设内容包括：①增加 2 台水洗机、2 台甩干机、1 台烘干机、1 台冷却机，在水洗工序的基础上增加精洗工序；②淘汰 1 台燃气锅炉，改建为 3 台燃气蒸汽发生器；③对现有污水处理站进行提标改建，处理能力提升至 3000m3/d，处理工艺不发生变化；④为提升废气治理效率，初分工序废气治理设施增加2 套布袋除尘器。提升改造项目完成后产能不发生变化，仍为年加工洗净鸭毛 1800t，年产水洗羽绒 1000t。全厂用水量为486360m3/a；全厂用电量为 80 万 kWh/a；生产用热由 3 台燃气蒸汽发生器提供，生活取暖采用空调；天然气使用量为 54 万 m3/a。</w:t>
      </w:r>
    </w:p>
    <w:p w14:paraId="33311C4A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二、在落实报告表提出的各项污染防治和环境风险防范措施的前提下，项目建设从环境保护角度可行。同意本报告表作为项目建设和运营中环境管理的依据。</w:t>
      </w:r>
    </w:p>
    <w:p w14:paraId="61188813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 w14:paraId="507D14A9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1、建立日常环境管理制度、组织机构和管理</w:t>
      </w:r>
      <w:r>
        <w:rPr>
          <w:rFonts w:hint="eastAsia"/>
          <w:sz w:val="32"/>
          <w:szCs w:val="32"/>
          <w:lang w:val="en-US" w:eastAsia="zh-CN"/>
        </w:rPr>
        <w:t>台账</w:t>
      </w:r>
      <w:r>
        <w:rPr>
          <w:rFonts w:hint="eastAsia"/>
          <w:sz w:val="32"/>
          <w:szCs w:val="32"/>
          <w:lang w:val="en-US"/>
        </w:rPr>
        <w:t>,项目投入运行前报保定市生态环境局徐水区分局备案。</w:t>
      </w:r>
    </w:p>
    <w:p w14:paraId="4B652D1A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2、施工期间要严格落实环评文件提出的污染防治措施及相关规定，有效减轻施工对环境的影响。</w:t>
      </w:r>
    </w:p>
    <w:p w14:paraId="11600823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3、废气：</w:t>
      </w:r>
      <w:r>
        <w:rPr>
          <w:rFonts w:hint="eastAsia"/>
          <w:color w:val="auto"/>
          <w:sz w:val="32"/>
          <w:szCs w:val="32"/>
          <w:lang w:val="en-US" w:eastAsia="zh-CN"/>
        </w:rPr>
        <w:t>初分、装袋工</w:t>
      </w:r>
      <w:r>
        <w:rPr>
          <w:rFonts w:hint="eastAsia"/>
          <w:sz w:val="32"/>
          <w:szCs w:val="32"/>
          <w:lang w:val="en-US" w:eastAsia="zh-CN"/>
        </w:rPr>
        <w:t>序5台分毛机</w:t>
      </w:r>
      <w:r>
        <w:rPr>
          <w:rFonts w:hint="eastAsia"/>
          <w:sz w:val="32"/>
          <w:szCs w:val="32"/>
          <w:lang w:val="en-US"/>
        </w:rPr>
        <w:t>产生的颗粒物</w:t>
      </w:r>
      <w:r>
        <w:rPr>
          <w:rFonts w:hint="eastAsia"/>
          <w:sz w:val="32"/>
          <w:szCs w:val="32"/>
          <w:lang w:val="en-US" w:eastAsia="zh-CN"/>
        </w:rPr>
        <w:t>分别</w:t>
      </w:r>
      <w:r>
        <w:rPr>
          <w:rFonts w:hint="eastAsia"/>
          <w:sz w:val="32"/>
          <w:szCs w:val="32"/>
          <w:lang w:val="en-US"/>
        </w:rPr>
        <w:t>经</w:t>
      </w:r>
      <w:r>
        <w:rPr>
          <w:rFonts w:hint="eastAsia"/>
          <w:sz w:val="32"/>
          <w:szCs w:val="32"/>
          <w:lang w:val="en-US" w:eastAsia="zh-CN"/>
        </w:rPr>
        <w:t>5套</w:t>
      </w:r>
      <w:r>
        <w:rPr>
          <w:rFonts w:hint="eastAsia"/>
          <w:sz w:val="32"/>
          <w:szCs w:val="32"/>
          <w:lang w:val="en-US"/>
        </w:rPr>
        <w:t>布袋除尘器（TA008-TA010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/>
        </w:rPr>
        <w:t>TA017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/>
        </w:rPr>
        <w:t>TA018）处理</w:t>
      </w:r>
      <w:r>
        <w:rPr>
          <w:rFonts w:hint="eastAsia"/>
          <w:sz w:val="32"/>
          <w:szCs w:val="32"/>
          <w:lang w:val="en-US" w:eastAsia="zh-CN"/>
        </w:rPr>
        <w:t>后，由</w:t>
      </w:r>
      <w:r>
        <w:rPr>
          <w:rFonts w:hint="eastAsia"/>
          <w:sz w:val="32"/>
          <w:szCs w:val="32"/>
          <w:lang w:val="en-US"/>
        </w:rPr>
        <w:t xml:space="preserve"> 1 根 15m 高排气筒（DA003）排放</w:t>
      </w:r>
      <w:r>
        <w:rPr>
          <w:rFonts w:hint="eastAsia"/>
          <w:sz w:val="32"/>
          <w:szCs w:val="32"/>
          <w:lang w:val="en-US" w:eastAsia="zh-CN"/>
        </w:rPr>
        <w:t>。颗粒物应满足《大气污染物综合排放标准》（GB16297-1996）表2 标准限值。</w:t>
      </w:r>
    </w:p>
    <w:p w14:paraId="23A05F2B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水</w:t>
      </w:r>
      <w:r>
        <w:rPr>
          <w:rFonts w:hint="eastAsia"/>
          <w:color w:val="auto"/>
          <w:sz w:val="32"/>
          <w:szCs w:val="32"/>
          <w:lang w:val="en-US" w:eastAsia="zh-CN"/>
        </w:rPr>
        <w:t>洗烘干、</w:t>
      </w:r>
      <w:r>
        <w:rPr>
          <w:rFonts w:hint="eastAsia"/>
          <w:sz w:val="32"/>
          <w:szCs w:val="32"/>
          <w:lang w:val="en-US" w:eastAsia="zh-CN"/>
        </w:rPr>
        <w:t>冷却工序（2套）产生的颗粒物、臭气浓度、硫化氢和氨分别经2套“布袋除尘器+活性炭吸附”装置（TA001、TA002）处理后，由 1 根 15m 高排气筒（DA002）排放。颗粒物满足《大气污染物综合排放标准》（GB16297-1996）表 2 标准限值；氨、硫化氢、臭气浓度满足《恶臭污染物排放标准》（GB14554-93）中表 2 标准限值。</w:t>
      </w:r>
    </w:p>
    <w:p w14:paraId="7850D2A0">
      <w:pPr>
        <w:pStyle w:val="4"/>
        <w:spacing w:before="42" w:line="360" w:lineRule="auto"/>
        <w:ind w:left="0" w:leftChars="0" w:right="115"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精洗烘干、冷却工序（1套）产生的颗粒物、臭气浓度、硫化氢和氨收集后经“布袋除尘器+活性炭吸附”装置（TA019）处理后由 1根 15m 高排气筒（DA003）排放。颗粒物满足《大气污染物综合排放标准》（GB16297-1996）表 2 标准限值；氨、硫化氢、臭气浓度满足《恶臭污染物排放标准》（GB14554-93）中表 2 标准限值。</w:t>
      </w:r>
    </w:p>
    <w:p w14:paraId="439F65A8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分毛、打包</w:t>
      </w:r>
      <w:r>
        <w:rPr>
          <w:rFonts w:hint="eastAsia"/>
          <w:sz w:val="32"/>
          <w:szCs w:val="32"/>
          <w:lang w:val="en-US" w:eastAsia="zh-CN"/>
        </w:rPr>
        <w:t>工序5台分毛机产生的颗粒物分别经5套布袋除尘器（TA003-TA007）处理后，由 1 根 15m 高排气筒（DA002）排放。颗粒物应满足《大气污染物综合排放标准》（GB16297-1996）表2 标准限值。</w:t>
      </w:r>
    </w:p>
    <w:p w14:paraId="046EB7C6">
      <w:pPr>
        <w:pStyle w:val="4"/>
        <w:spacing w:before="42" w:line="360" w:lineRule="auto"/>
        <w:ind w:left="0" w:leftChars="0" w:right="115"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拼绒工序中 4 台拼毛机产生的颗粒物经4套布袋除尘器（TA012-TA015）处理后，由 1 根15m 高排气筒（DA002）排放；1 台拼毛机产生的颗粒物经布袋除尘器（TA011）处理后由 1 根 15m 高排气筒（DA003）排放。颗粒物应满足《大气污染物综合排放标准》（GB16297-1996）表2 标准限值。</w:t>
      </w:r>
    </w:p>
    <w:p w14:paraId="125C18A3">
      <w:pPr>
        <w:pStyle w:val="4"/>
        <w:spacing w:before="42" w:line="360" w:lineRule="auto"/>
        <w:ind w:left="0" w:leftChars="0" w:right="115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3台蒸汽发生器废气经低氮燃烧装置处理后由不低于 8m 高排气筒（DA001、DA005、DA006）排放。颗粒物、SO</w:t>
      </w:r>
      <w:r>
        <w:rPr>
          <w:rFonts w:hint="eastAsia"/>
          <w:sz w:val="32"/>
          <w:szCs w:val="32"/>
          <w:vertAlign w:val="subscript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、NOx烟气黑度应满足《锅炉大气污染物排放标准》（DB13/5161-2020）表 1 中标准要求。</w:t>
      </w:r>
    </w:p>
    <w:p w14:paraId="558BAB6E">
      <w:pPr>
        <w:pStyle w:val="4"/>
        <w:spacing w:before="42" w:line="360" w:lineRule="auto"/>
        <w:ind w:right="115" w:firstLine="640" w:firstLineChars="200"/>
        <w:jc w:val="both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污水处理站产生的恶臭气体经 1 套活性炭吸附装置（TA016）处理后由 1 根 15m 高排气筒（DA004）排放</w:t>
      </w:r>
      <w:r>
        <w:rPr>
          <w:rFonts w:hint="eastAsia" w:cs="仿宋"/>
          <w:sz w:val="32"/>
          <w:szCs w:val="32"/>
          <w:lang w:val="en-US" w:eastAsia="zh-CN" w:bidi="zh-CN"/>
        </w:rPr>
        <w:t>。氨、硫化氢、臭气浓度应满足《恶臭污染物排放标准》（GB14554-93）中表 2 标准</w:t>
      </w:r>
      <w:r>
        <w:rPr>
          <w:rFonts w:hint="eastAsia"/>
          <w:sz w:val="32"/>
          <w:szCs w:val="32"/>
          <w:lang w:val="en-US" w:eastAsia="zh-CN"/>
        </w:rPr>
        <w:t>限值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 w14:paraId="0313B4FB">
      <w:pPr>
        <w:pStyle w:val="4"/>
        <w:spacing w:before="42" w:line="360" w:lineRule="auto"/>
        <w:ind w:right="115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原料库、车间均为封闭区域，水洗工序添加除臭剂且烘干、冷却工序均在密闭设备中；污水处理站位于封闭区域</w:t>
      </w:r>
      <w:r>
        <w:rPr>
          <w:rFonts w:hint="eastAsia" w:ascii="仿宋" w:cs="仿宋"/>
          <w:sz w:val="32"/>
          <w:szCs w:val="32"/>
          <w:lang w:val="en-US" w:eastAsia="zh-CN" w:bidi="zh-CN"/>
        </w:rPr>
        <w:t>。厂界颗粒物应满足《大气污染物综合排放标准》（GB16297-1996）表2 其他颗粒物无组织排放监控浓度限值；</w:t>
      </w:r>
      <w:r>
        <w:rPr>
          <w:rFonts w:hint="eastAsia" w:cs="仿宋"/>
          <w:sz w:val="32"/>
          <w:szCs w:val="32"/>
          <w:lang w:val="en-US" w:eastAsia="zh-CN" w:bidi="zh-CN"/>
        </w:rPr>
        <w:t>氨、硫化氢、臭气浓度</w:t>
      </w:r>
      <w:r>
        <w:rPr>
          <w:rFonts w:hint="eastAsia" w:ascii="仿宋" w:cs="仿宋"/>
          <w:sz w:val="32"/>
          <w:szCs w:val="32"/>
          <w:lang w:val="en-US" w:eastAsia="zh-CN" w:bidi="zh-CN"/>
        </w:rPr>
        <w:t>《恶臭污染物排放标准》（GB14554-93）中表 1 厂界标准值二级新扩改建。</w:t>
      </w:r>
    </w:p>
    <w:p w14:paraId="3B0BB411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4、废水：生产废水和生活污水混合排入厂区污水处理站处理</w:t>
      </w:r>
      <w:r>
        <w:rPr>
          <w:rFonts w:hint="eastAsia" w:cs="仿宋"/>
          <w:sz w:val="32"/>
          <w:szCs w:val="32"/>
          <w:lang w:val="en-US" w:eastAsia="zh-CN" w:bidi="zh-CN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，400m3/d经管网排至徐水区污水处理厂进一步处理</w:t>
      </w:r>
      <w:r>
        <w:rPr>
          <w:rFonts w:hint="eastAsia" w:cs="仿宋"/>
          <w:sz w:val="32"/>
          <w:szCs w:val="32"/>
          <w:lang w:val="en-US" w:eastAsia="zh-CN" w:bidi="zh-CN"/>
        </w:rPr>
        <w:t>，其余回用于水洗工序。废水排放应满足徐水区污水处理厂进水水质要求，动植物油、阴离子表面活性剂应满足《污水排入城镇下水道水质标准》（GB/T31962-2015）表 1A级排放限值。</w:t>
      </w:r>
    </w:p>
    <w:p w14:paraId="3352DC66">
      <w:pPr>
        <w:keepNext w:val="0"/>
        <w:keepLines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噪声：洗毛机、脱水机、烘干机等生产设备以及风机</w:t>
      </w:r>
      <w:r>
        <w:rPr>
          <w:rFonts w:hint="eastAsia" w:cs="仿宋"/>
          <w:sz w:val="32"/>
          <w:szCs w:val="32"/>
          <w:lang w:val="en-US" w:eastAsia="zh-CN" w:bidi="zh-CN"/>
        </w:rPr>
        <w:t>产生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</w:t>
      </w:r>
      <w:r>
        <w:rPr>
          <w:rFonts w:hint="eastAsia" w:cs="仿宋"/>
          <w:sz w:val="32"/>
          <w:szCs w:val="32"/>
          <w:lang w:val="en-US" w:eastAsia="zh-CN" w:bidi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基础减振、厂房隔声、风机进出口软连接</w:t>
      </w:r>
      <w:r>
        <w:rPr>
          <w:rFonts w:hint="eastAsia" w:cs="仿宋"/>
          <w:sz w:val="32"/>
          <w:szCs w:val="32"/>
          <w:lang w:val="en-US" w:eastAsia="zh-CN" w:bidi="zh-CN"/>
        </w:rPr>
        <w:t>等措施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。</w:t>
      </w:r>
      <w:r>
        <w:rPr>
          <w:rFonts w:hint="eastAsia" w:cs="仿宋"/>
          <w:sz w:val="32"/>
          <w:szCs w:val="32"/>
          <w:lang w:val="en-US" w:eastAsia="zh-CN" w:bidi="zh-CN"/>
        </w:rPr>
        <w:t>厂界噪声应满足《工业企业厂界环境噪声排放标准》（GB12348-2008）2 类声环境功能区厂界环境噪声排放限值。</w:t>
      </w:r>
    </w:p>
    <w:p w14:paraId="16817C73">
      <w:pPr>
        <w:keepNext w:val="0"/>
        <w:keepLines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固废：</w:t>
      </w:r>
    </w:p>
    <w:p w14:paraId="613547C7">
      <w:pPr>
        <w:pStyle w:val="4"/>
        <w:spacing w:before="42" w:line="360" w:lineRule="auto"/>
        <w:ind w:left="0" w:leftChars="0" w:right="115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①危险废物：在线监测废液、废灯管、废活性炭暂存至危废间，定期委托有资质单位收集处置；</w:t>
      </w:r>
    </w:p>
    <w:p w14:paraId="6DC025CF">
      <w:pPr>
        <w:pStyle w:val="4"/>
        <w:spacing w:before="42" w:line="360" w:lineRule="auto"/>
        <w:ind w:left="0" w:leftChars="0" w:right="115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②一般工业固体废物：除尘灰、杂质、泥饼、PAC 和 PAM 废包装袋暂存至一般固废间。除尘灰、杂质、泥饼收集后外售做饲料；PAC 和 PAM 废包装袋收集后外售；</w:t>
      </w:r>
    </w:p>
    <w:p w14:paraId="7373A3EA">
      <w:pPr>
        <w:pStyle w:val="4"/>
        <w:spacing w:before="42" w:line="360" w:lineRule="auto"/>
        <w:ind w:right="115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③生活垃圾定期由环卫部门统一清运；餐厨垃圾定期委托有资质的单位收集处置。</w:t>
      </w:r>
    </w:p>
    <w:p w14:paraId="6C4A862C">
      <w:pPr>
        <w:pStyle w:val="4"/>
        <w:spacing w:before="42" w:line="360" w:lineRule="auto"/>
        <w:ind w:right="115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四、污染物排放总量控制结论</w:t>
      </w:r>
    </w:p>
    <w:p w14:paraId="5BF25157">
      <w:pPr>
        <w:pStyle w:val="4"/>
        <w:spacing w:before="42" w:line="360" w:lineRule="auto"/>
        <w:ind w:left="119" w:right="113" w:firstLine="624" w:firstLineChars="200"/>
        <w:jc w:val="both"/>
        <w:rPr>
          <w:rFonts w:hint="eastAsia" w:eastAsia="仿宋"/>
          <w:spacing w:val="-4"/>
          <w:sz w:val="32"/>
          <w:szCs w:val="32"/>
          <w:lang w:val="en-US" w:eastAsia="zh-CN"/>
        </w:rPr>
      </w:pPr>
      <w:r>
        <w:rPr>
          <w:rFonts w:hint="eastAsia"/>
          <w:spacing w:val="-4"/>
          <w:sz w:val="32"/>
          <w:szCs w:val="32"/>
        </w:rPr>
        <w:t>项目建成后全厂</w:t>
      </w:r>
      <w:r>
        <w:rPr>
          <w:rFonts w:hint="eastAsia"/>
          <w:spacing w:val="-4"/>
          <w:sz w:val="32"/>
          <w:szCs w:val="32"/>
          <w:lang w:eastAsia="zh-CN"/>
        </w:rPr>
        <w:t>污染物</w:t>
      </w:r>
      <w:r>
        <w:rPr>
          <w:rFonts w:hint="eastAsia"/>
          <w:spacing w:val="-4"/>
          <w:sz w:val="32"/>
          <w:szCs w:val="32"/>
        </w:rPr>
        <w:t>总量控制指标为：SO</w:t>
      </w:r>
      <w:r>
        <w:rPr>
          <w:rFonts w:hint="eastAsia"/>
          <w:spacing w:val="-6"/>
          <w:sz w:val="32"/>
          <w:szCs w:val="32"/>
          <w:vertAlign w:val="subscript"/>
        </w:rPr>
        <w:t>2</w:t>
      </w:r>
      <w:r>
        <w:rPr>
          <w:rFonts w:hint="eastAsia"/>
          <w:spacing w:val="-4"/>
          <w:sz w:val="32"/>
          <w:szCs w:val="32"/>
        </w:rPr>
        <w:t>0.057t/a、NOx0.291t/a、颗粒物 1.145t/a、VOCS（以非甲烷总烃计）</w:t>
      </w:r>
      <w:r>
        <w:rPr>
          <w:rFonts w:hint="eastAsia"/>
          <w:spacing w:val="-4"/>
          <w:sz w:val="32"/>
          <w:szCs w:val="32"/>
          <w:lang w:val="en-US" w:eastAsia="zh-CN"/>
        </w:rPr>
        <w:t>`</w:t>
      </w:r>
      <w:r>
        <w:rPr>
          <w:rFonts w:hint="eastAsia"/>
          <w:spacing w:val="-4"/>
          <w:sz w:val="32"/>
          <w:szCs w:val="32"/>
          <w:lang w:val="en-US" w:eastAsia="zh-CN"/>
        </w:rPr>
        <w:tab/>
      </w:r>
      <w:bookmarkStart w:id="1" w:name="_GoBack"/>
      <w:bookmarkEnd w:id="1"/>
      <w:r>
        <w:rPr>
          <w:rFonts w:hint="eastAsia"/>
          <w:spacing w:val="-4"/>
          <w:sz w:val="32"/>
          <w:szCs w:val="32"/>
        </w:rPr>
        <w:t>0t/a</w:t>
      </w:r>
      <w:r>
        <w:rPr>
          <w:rFonts w:hint="eastAsia"/>
          <w:spacing w:val="-4"/>
          <w:sz w:val="32"/>
          <w:szCs w:val="32"/>
          <w:lang w:eastAsia="zh-CN"/>
        </w:rPr>
        <w:t>、</w:t>
      </w:r>
      <w:r>
        <w:rPr>
          <w:rFonts w:hint="eastAsia"/>
          <w:spacing w:val="-4"/>
          <w:sz w:val="32"/>
          <w:szCs w:val="32"/>
        </w:rPr>
        <w:t>COD3.600t/a、NH3-N0.180t/a、TN1.800t/a、TP0.036t/a。</w:t>
      </w:r>
    </w:p>
    <w:p w14:paraId="7DE1CFBA">
      <w:pPr>
        <w:pStyle w:val="4"/>
        <w:spacing w:before="42" w:line="360" w:lineRule="auto"/>
        <w:ind w:left="440" w:leftChars="200" w:right="115" w:firstLine="320" w:firstLineChars="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项目建成后应先行按照排污许可管理要求办理排污许可证，并按规定程序实施竣工环境保护验收。</w:t>
      </w:r>
    </w:p>
    <w:p w14:paraId="592AA49C">
      <w:pPr>
        <w:pStyle w:val="4"/>
        <w:numPr>
          <w:ilvl w:val="0"/>
          <w:numId w:val="4"/>
        </w:numPr>
        <w:spacing w:before="42" w:line="360" w:lineRule="auto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请保定市生态环境局徐水区分局负责项目的日常监督</w:t>
      </w:r>
      <w:r>
        <w:rPr>
          <w:rFonts w:hint="eastAsia"/>
          <w:sz w:val="32"/>
          <w:szCs w:val="32"/>
        </w:rPr>
        <w:t>管理。</w:t>
      </w:r>
    </w:p>
    <w:p w14:paraId="0EC7A993">
      <w:pPr>
        <w:pStyle w:val="4"/>
        <w:numPr>
          <w:ilvl w:val="0"/>
          <w:numId w:val="4"/>
        </w:numPr>
        <w:spacing w:before="42" w:line="360" w:lineRule="auto"/>
        <w:ind w:right="115" w:firstLine="640" w:firstLineChars="200"/>
        <w:jc w:val="both"/>
        <w:rPr>
          <w:sz w:val="36"/>
          <w:szCs w:val="36"/>
          <w:lang w:val="en-US"/>
        </w:rPr>
      </w:pPr>
      <w:r>
        <w:rPr>
          <w:sz w:val="32"/>
          <w:szCs w:val="32"/>
        </w:rPr>
        <w:t>你单位应在收到本批复起10个工作日内，将环境影响报告</w:t>
      </w:r>
      <w:r>
        <w:rPr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spacing w:val="-8"/>
          <w:sz w:val="32"/>
          <w:szCs w:val="32"/>
        </w:rPr>
        <w:t>环</w:t>
      </w:r>
      <w:r>
        <w:rPr>
          <w:spacing w:val="-3"/>
          <w:sz w:val="32"/>
          <w:szCs w:val="32"/>
        </w:rPr>
        <w:t>境部门的监</w:t>
      </w:r>
      <w:r>
        <w:rPr>
          <w:rFonts w:hint="eastAsia"/>
          <w:spacing w:val="-3"/>
          <w:sz w:val="32"/>
          <w:szCs w:val="32"/>
          <w:lang w:eastAsia="zh-CN"/>
        </w:rPr>
        <w:t>管。</w:t>
      </w:r>
    </w:p>
    <w:p w14:paraId="75C6C6A8">
      <w:pPr>
        <w:pStyle w:val="4"/>
        <w:numPr>
          <w:ilvl w:val="0"/>
          <w:numId w:val="0"/>
        </w:numPr>
        <w:spacing w:before="42" w:line="360" w:lineRule="auto"/>
        <w:ind w:right="115" w:rightChars="0" w:firstLine="5120" w:firstLineChars="1600"/>
        <w:jc w:val="both"/>
        <w:rPr>
          <w:sz w:val="36"/>
          <w:szCs w:val="36"/>
          <w:lang w:val="en-US"/>
        </w:rPr>
      </w:pPr>
      <w:r>
        <w:rPr>
          <w:rFonts w:hint="eastAsia"/>
          <w:sz w:val="32"/>
          <w:szCs w:val="32"/>
          <w:lang w:val="en-US"/>
        </w:rPr>
        <w:t>保定市徐水区行政审批局</w:t>
      </w:r>
    </w:p>
    <w:p w14:paraId="40757A7B">
      <w:pPr>
        <w:pStyle w:val="4"/>
        <w:spacing w:before="10" w:line="360" w:lineRule="auto"/>
        <w:ind w:firstLine="6080" w:firstLineChars="19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/>
        </w:rPr>
        <w:t>年0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  <w:lang w:val="en-US"/>
        </w:rPr>
        <w:t>日</w:t>
      </w:r>
    </w:p>
    <w:p w14:paraId="5FA4A6A9"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D2842"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CB66B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CB66B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BF67B"/>
    <w:multiLevelType w:val="singleLevel"/>
    <w:tmpl w:val="A74BF6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66D731"/>
    <w:multiLevelType w:val="singleLevel"/>
    <w:tmpl w:val="0766D731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NzVhMmUyZDhiOWVhMzk2NGNlZjI2OTYwYTZlNjMifQ=="/>
  </w:docVars>
  <w:rsids>
    <w:rsidRoot w:val="00FC1720"/>
    <w:rsid w:val="003914BD"/>
    <w:rsid w:val="005F416A"/>
    <w:rsid w:val="00610D73"/>
    <w:rsid w:val="00641C89"/>
    <w:rsid w:val="00883C0B"/>
    <w:rsid w:val="009F4DD4"/>
    <w:rsid w:val="00A95106"/>
    <w:rsid w:val="00AC082C"/>
    <w:rsid w:val="00CB2CC5"/>
    <w:rsid w:val="00DE05C0"/>
    <w:rsid w:val="00E302B9"/>
    <w:rsid w:val="00EB4A9C"/>
    <w:rsid w:val="00FA1190"/>
    <w:rsid w:val="00FC1720"/>
    <w:rsid w:val="0165797C"/>
    <w:rsid w:val="01A14B4B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B2081C"/>
    <w:rsid w:val="05E62F43"/>
    <w:rsid w:val="062849C4"/>
    <w:rsid w:val="06FF108D"/>
    <w:rsid w:val="082A3699"/>
    <w:rsid w:val="088124B5"/>
    <w:rsid w:val="09211986"/>
    <w:rsid w:val="093E07C1"/>
    <w:rsid w:val="094D67E5"/>
    <w:rsid w:val="0A732EE2"/>
    <w:rsid w:val="0AAB16B7"/>
    <w:rsid w:val="0ADD2F10"/>
    <w:rsid w:val="0B2A2971"/>
    <w:rsid w:val="0B6B7A7C"/>
    <w:rsid w:val="0BA1296D"/>
    <w:rsid w:val="0C7C2650"/>
    <w:rsid w:val="0D2B61BA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C41951"/>
    <w:rsid w:val="10CB3C75"/>
    <w:rsid w:val="112C42A9"/>
    <w:rsid w:val="116A701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7016262"/>
    <w:rsid w:val="17217CAE"/>
    <w:rsid w:val="178B0482"/>
    <w:rsid w:val="17A03938"/>
    <w:rsid w:val="17D75581"/>
    <w:rsid w:val="17F93995"/>
    <w:rsid w:val="18602A8A"/>
    <w:rsid w:val="18CE42AE"/>
    <w:rsid w:val="190301C9"/>
    <w:rsid w:val="197235DA"/>
    <w:rsid w:val="19A52FDB"/>
    <w:rsid w:val="19B46994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92D89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8975C49"/>
    <w:rsid w:val="298A1FB5"/>
    <w:rsid w:val="29B52F8B"/>
    <w:rsid w:val="2ABD2B99"/>
    <w:rsid w:val="2B752734"/>
    <w:rsid w:val="2BB403D8"/>
    <w:rsid w:val="2C283816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AB3C23"/>
    <w:rsid w:val="2DBC3194"/>
    <w:rsid w:val="2DBE3860"/>
    <w:rsid w:val="2DE906BE"/>
    <w:rsid w:val="2E091BCC"/>
    <w:rsid w:val="2E0C1719"/>
    <w:rsid w:val="2E1A7AB8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64735A3"/>
    <w:rsid w:val="36717706"/>
    <w:rsid w:val="36DB733E"/>
    <w:rsid w:val="37BB1BD9"/>
    <w:rsid w:val="37BE2190"/>
    <w:rsid w:val="383932EA"/>
    <w:rsid w:val="38E1196C"/>
    <w:rsid w:val="390F0C8E"/>
    <w:rsid w:val="39474760"/>
    <w:rsid w:val="39537D0B"/>
    <w:rsid w:val="39894B76"/>
    <w:rsid w:val="3A062A4C"/>
    <w:rsid w:val="3A270935"/>
    <w:rsid w:val="3AC053A4"/>
    <w:rsid w:val="3B6925CD"/>
    <w:rsid w:val="3BAC7C11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C27E73"/>
    <w:rsid w:val="475B6C93"/>
    <w:rsid w:val="475E06BC"/>
    <w:rsid w:val="47CF0EED"/>
    <w:rsid w:val="48022E71"/>
    <w:rsid w:val="48235FD0"/>
    <w:rsid w:val="484F1989"/>
    <w:rsid w:val="490808E8"/>
    <w:rsid w:val="49210894"/>
    <w:rsid w:val="495913D8"/>
    <w:rsid w:val="499D4138"/>
    <w:rsid w:val="49BC15F3"/>
    <w:rsid w:val="49D6512E"/>
    <w:rsid w:val="4A0D2198"/>
    <w:rsid w:val="4A4757E0"/>
    <w:rsid w:val="4AB43A94"/>
    <w:rsid w:val="4AEC627C"/>
    <w:rsid w:val="4B1D039C"/>
    <w:rsid w:val="4B3B3B0B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5618C4"/>
    <w:rsid w:val="517B2FD5"/>
    <w:rsid w:val="51E9382B"/>
    <w:rsid w:val="526B6A07"/>
    <w:rsid w:val="53B171C1"/>
    <w:rsid w:val="54132880"/>
    <w:rsid w:val="54AB4AB2"/>
    <w:rsid w:val="54CD4996"/>
    <w:rsid w:val="54F838D1"/>
    <w:rsid w:val="55196421"/>
    <w:rsid w:val="55504963"/>
    <w:rsid w:val="55C20B1A"/>
    <w:rsid w:val="55C66658"/>
    <w:rsid w:val="55D6790C"/>
    <w:rsid w:val="55E05328"/>
    <w:rsid w:val="56591C70"/>
    <w:rsid w:val="56706A5F"/>
    <w:rsid w:val="5709490B"/>
    <w:rsid w:val="57DB53D0"/>
    <w:rsid w:val="581C4103"/>
    <w:rsid w:val="58517449"/>
    <w:rsid w:val="585B234B"/>
    <w:rsid w:val="589D3BCD"/>
    <w:rsid w:val="58A5365B"/>
    <w:rsid w:val="593A43BE"/>
    <w:rsid w:val="59767B8F"/>
    <w:rsid w:val="597A7D31"/>
    <w:rsid w:val="59CD244E"/>
    <w:rsid w:val="59D25468"/>
    <w:rsid w:val="5AC14CE8"/>
    <w:rsid w:val="5B0F7772"/>
    <w:rsid w:val="5B3A5BC9"/>
    <w:rsid w:val="5B460882"/>
    <w:rsid w:val="5B6726B5"/>
    <w:rsid w:val="5BD94721"/>
    <w:rsid w:val="5C8B1774"/>
    <w:rsid w:val="5D3914A6"/>
    <w:rsid w:val="5D6A3A1D"/>
    <w:rsid w:val="5E9919FC"/>
    <w:rsid w:val="5EB1378D"/>
    <w:rsid w:val="5ED86767"/>
    <w:rsid w:val="5F435E26"/>
    <w:rsid w:val="5FB43E7E"/>
    <w:rsid w:val="5FDD6614"/>
    <w:rsid w:val="5FE175D9"/>
    <w:rsid w:val="602D3891"/>
    <w:rsid w:val="605A41B7"/>
    <w:rsid w:val="607F537B"/>
    <w:rsid w:val="60B92518"/>
    <w:rsid w:val="60ED5785"/>
    <w:rsid w:val="6140448D"/>
    <w:rsid w:val="61677FB2"/>
    <w:rsid w:val="618347D1"/>
    <w:rsid w:val="61ED42D4"/>
    <w:rsid w:val="62077DBB"/>
    <w:rsid w:val="6220088D"/>
    <w:rsid w:val="624F484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93B41FE"/>
    <w:rsid w:val="6957135B"/>
    <w:rsid w:val="6A2042B7"/>
    <w:rsid w:val="6A350C4E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87B70"/>
    <w:rsid w:val="715714F8"/>
    <w:rsid w:val="7161057A"/>
    <w:rsid w:val="716968E1"/>
    <w:rsid w:val="71962ED4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931C4"/>
    <w:rsid w:val="7EFF3A19"/>
    <w:rsid w:val="7F1735AA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next w:val="1"/>
    <w:autoRedefine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 Char Char Char Char Char Char Char Char Char"/>
    <w:basedOn w:val="1"/>
    <w:next w:val="15"/>
    <w:autoRedefine/>
    <w:qFormat/>
    <w:uiPriority w:val="0"/>
  </w:style>
  <w:style w:type="paragraph" w:customStyle="1" w:styleId="15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2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2130</Words>
  <Characters>2524</Characters>
  <Lines>16</Lines>
  <Paragraphs>4</Paragraphs>
  <TotalTime>21</TotalTime>
  <ScaleCrop>false</ScaleCrop>
  <LinksUpToDate>false</LinksUpToDate>
  <CharactersWithSpaces>2607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NTKO</cp:lastModifiedBy>
  <cp:lastPrinted>2025-04-15T01:36:53Z</cp:lastPrinted>
  <dcterms:modified xsi:type="dcterms:W3CDTF">2025-04-15T01:38:15Z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E19FA3C18A2B4425852C8B3DF348CBE7</vt:lpwstr>
  </property>
  <property fmtid="{D5CDD505-2E9C-101B-9397-08002B2CF9AE}" pid="7" name="KSOTemplateDocerSaveRecord">
    <vt:lpwstr>eyJoZGlkIjoiOGIyNzVhMmUyZDhiOWVhMzk2NGNlZjI2OTYwYTZlNjMifQ==</vt:lpwstr>
  </property>
</Properties>
</file>