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4FB3F">
      <w:pPr>
        <w:pStyle w:val="4"/>
        <w:spacing w:line="530" w:lineRule="exact"/>
        <w:ind w:left="0"/>
        <w:rPr>
          <w:rFonts w:ascii="Times New Roman"/>
          <w:sz w:val="20"/>
        </w:rPr>
      </w:pPr>
    </w:p>
    <w:p w14:paraId="727AFD15">
      <w:pPr>
        <w:pStyle w:val="5"/>
        <w:spacing w:line="530" w:lineRule="exact"/>
      </w:pPr>
    </w:p>
    <w:p w14:paraId="15F0312B">
      <w:pPr>
        <w:pStyle w:val="4"/>
        <w:spacing w:line="530" w:lineRule="exact"/>
        <w:ind w:left="0"/>
        <w:rPr>
          <w:rFonts w:ascii="Times New Roman"/>
          <w:sz w:val="20"/>
        </w:rPr>
      </w:pPr>
    </w:p>
    <w:p w14:paraId="148D322C">
      <w:pPr>
        <w:pStyle w:val="4"/>
        <w:spacing w:line="530" w:lineRule="exact"/>
        <w:ind w:left="0"/>
        <w:rPr>
          <w:rFonts w:ascii="Times New Roman"/>
          <w:sz w:val="20"/>
        </w:rPr>
      </w:pPr>
    </w:p>
    <w:p w14:paraId="3EE17D45">
      <w:pPr>
        <w:pStyle w:val="4"/>
        <w:spacing w:line="530" w:lineRule="exact"/>
        <w:ind w:left="0"/>
        <w:rPr>
          <w:rFonts w:ascii="Times New Roman"/>
          <w:sz w:val="20"/>
        </w:rPr>
      </w:pPr>
    </w:p>
    <w:p w14:paraId="5A52751A">
      <w:pPr>
        <w:pStyle w:val="4"/>
        <w:spacing w:line="530" w:lineRule="exact"/>
        <w:ind w:left="0"/>
        <w:rPr>
          <w:rFonts w:ascii="Times New Roman"/>
          <w:sz w:val="20"/>
        </w:rPr>
      </w:pPr>
    </w:p>
    <w:p w14:paraId="5A7B12D4">
      <w:pPr>
        <w:spacing w:before="55" w:line="530" w:lineRule="exact"/>
        <w:ind w:left="311" w:right="451"/>
        <w:jc w:val="center"/>
        <w:rPr>
          <w:sz w:val="32"/>
        </w:rPr>
      </w:pPr>
      <w:r>
        <w:rPr>
          <w:sz w:val="32"/>
        </w:rPr>
        <w:t>徐审环表字〔20</w:t>
      </w:r>
      <w:r>
        <w:rPr>
          <w:rFonts w:hint="eastAsia"/>
          <w:sz w:val="32"/>
          <w:lang w:val="en-US"/>
        </w:rPr>
        <w:t>24</w:t>
      </w:r>
      <w:r>
        <w:rPr>
          <w:sz w:val="32"/>
        </w:rPr>
        <w:t>〕</w:t>
      </w:r>
      <w:r>
        <w:rPr>
          <w:rFonts w:hint="eastAsia"/>
          <w:sz w:val="32"/>
          <w:lang w:val="en-US" w:eastAsia="zh-CN"/>
        </w:rPr>
        <w:t>26</w:t>
      </w:r>
      <w:r>
        <w:rPr>
          <w:sz w:val="32"/>
        </w:rPr>
        <w:t>号</w:t>
      </w:r>
    </w:p>
    <w:p w14:paraId="05D752BD">
      <w:pPr>
        <w:pStyle w:val="4"/>
        <w:spacing w:line="530" w:lineRule="exact"/>
        <w:ind w:left="0"/>
        <w:rPr>
          <w:sz w:val="32"/>
        </w:rPr>
      </w:pPr>
    </w:p>
    <w:p w14:paraId="4149CB4D">
      <w:pPr>
        <w:autoSpaceDE/>
        <w:autoSpaceDN/>
        <w:snapToGrid w:val="0"/>
        <w:spacing w:line="530" w:lineRule="exact"/>
        <w:ind w:firstLine="2530" w:firstLineChars="700"/>
        <w:jc w:val="both"/>
        <w:outlineLvl w:val="0"/>
        <w:rPr>
          <w:rFonts w:hint="eastAsia" w:ascii="黑体" w:hAnsi="黑体" w:eastAsia="黑体" w:cs="黑体"/>
          <w:b/>
          <w:bCs w:val="0"/>
          <w:kern w:val="2"/>
          <w:sz w:val="36"/>
          <w:szCs w:val="36"/>
          <w:lang w:val="en-US" w:bidi="ar-SA"/>
        </w:rPr>
      </w:pPr>
      <w:bookmarkStart w:id="1" w:name="_GoBack"/>
      <w:bookmarkEnd w:id="1"/>
      <w:bookmarkStart w:id="0" w:name="保定市徐水区行政审批局"/>
      <w:bookmarkEnd w:id="0"/>
      <w:r>
        <w:rPr>
          <w:rFonts w:hint="eastAsia" w:ascii="黑体" w:hAnsi="黑体" w:eastAsia="黑体" w:cs="黑体"/>
          <w:b/>
          <w:bCs w:val="0"/>
          <w:kern w:val="2"/>
          <w:sz w:val="36"/>
          <w:szCs w:val="36"/>
          <w:lang w:val="en-US" w:bidi="ar-SA"/>
        </w:rPr>
        <w:t>保</w:t>
      </w:r>
      <w:r>
        <w:rPr>
          <w:rFonts w:hint="eastAsia" w:ascii="黑体" w:hAnsi="黑体" w:eastAsia="黑体" w:cs="黑体"/>
          <w:b w:val="0"/>
          <w:bCs/>
          <w:kern w:val="2"/>
          <w:sz w:val="36"/>
          <w:szCs w:val="36"/>
          <w:lang w:val="en-US" w:bidi="ar-SA"/>
        </w:rPr>
        <w:t>定</w:t>
      </w:r>
      <w:r>
        <w:rPr>
          <w:rFonts w:hint="eastAsia" w:ascii="黑体" w:hAnsi="黑体" w:eastAsia="黑体" w:cs="黑体"/>
          <w:b/>
          <w:bCs w:val="0"/>
          <w:kern w:val="2"/>
          <w:sz w:val="36"/>
          <w:szCs w:val="36"/>
          <w:lang w:val="en-US" w:bidi="ar-SA"/>
        </w:rPr>
        <w:t>市徐水区行政审批局</w:t>
      </w:r>
    </w:p>
    <w:p w14:paraId="2221E217">
      <w:pPr>
        <w:autoSpaceDE/>
        <w:autoSpaceDN/>
        <w:snapToGrid w:val="0"/>
        <w:spacing w:line="530" w:lineRule="exact"/>
        <w:jc w:val="center"/>
        <w:outlineLvl w:val="0"/>
        <w:rPr>
          <w:rFonts w:hint="eastAsia" w:ascii="黑体" w:hAnsi="黑体" w:eastAsia="黑体" w:cs="黑体"/>
          <w:b/>
          <w:bCs w:val="0"/>
          <w:kern w:val="2"/>
          <w:sz w:val="36"/>
          <w:szCs w:val="36"/>
          <w:lang w:val="en-US" w:eastAsia="zh-CN" w:bidi="ar-SA"/>
        </w:rPr>
      </w:pPr>
      <w:r>
        <w:rPr>
          <w:rFonts w:hint="eastAsia" w:ascii="黑体" w:hAnsi="黑体" w:eastAsia="黑体" w:cs="黑体"/>
          <w:b/>
          <w:bCs w:val="0"/>
          <w:kern w:val="2"/>
          <w:sz w:val="36"/>
          <w:szCs w:val="36"/>
          <w:lang w:val="en-US" w:eastAsia="zh-CN" w:bidi="ar-SA"/>
        </w:rPr>
        <w:t xml:space="preserve"> </w:t>
      </w:r>
      <w:r>
        <w:rPr>
          <w:rFonts w:hint="eastAsia" w:ascii="黑体" w:hAnsi="黑体" w:eastAsia="黑体" w:cs="黑体"/>
          <w:b/>
          <w:bCs w:val="0"/>
          <w:kern w:val="2"/>
          <w:sz w:val="36"/>
          <w:szCs w:val="36"/>
          <w:lang w:val="en-US" w:bidi="ar-SA"/>
        </w:rPr>
        <w:t>关于</w:t>
      </w:r>
      <w:r>
        <w:rPr>
          <w:rFonts w:hint="eastAsia" w:ascii="黑体" w:hAnsi="黑体" w:eastAsia="黑体" w:cs="黑体"/>
          <w:b/>
          <w:bCs w:val="0"/>
          <w:kern w:val="2"/>
          <w:sz w:val="36"/>
          <w:szCs w:val="36"/>
          <w:lang w:val="en-US" w:eastAsia="zh-CN" w:bidi="ar-SA"/>
        </w:rPr>
        <w:t>保定市东大洋建材有限公司商品混凝土生产线</w:t>
      </w:r>
    </w:p>
    <w:p w14:paraId="4F40208C">
      <w:pPr>
        <w:autoSpaceDE/>
        <w:autoSpaceDN/>
        <w:snapToGrid w:val="0"/>
        <w:spacing w:line="530" w:lineRule="exact"/>
        <w:jc w:val="center"/>
        <w:outlineLvl w:val="0"/>
        <w:rPr>
          <w:rFonts w:ascii="方正小标宋简体" w:hAnsi="宋体" w:eastAsia="方正小标宋简体" w:cs="Times New Roman"/>
          <w:b/>
          <w:bCs w:val="0"/>
          <w:kern w:val="2"/>
          <w:sz w:val="36"/>
          <w:szCs w:val="36"/>
          <w:lang w:val="en-US" w:bidi="ar-SA"/>
        </w:rPr>
      </w:pPr>
      <w:r>
        <w:rPr>
          <w:rFonts w:hint="eastAsia" w:ascii="黑体" w:hAnsi="黑体" w:eastAsia="黑体" w:cs="黑体"/>
          <w:b/>
          <w:bCs w:val="0"/>
          <w:kern w:val="2"/>
          <w:sz w:val="36"/>
          <w:szCs w:val="36"/>
          <w:lang w:val="en-US" w:eastAsia="zh-CN" w:bidi="ar-SA"/>
        </w:rPr>
        <w:t xml:space="preserve">  节能环保标准化建设项目</w:t>
      </w:r>
      <w:r>
        <w:rPr>
          <w:rFonts w:hint="eastAsia" w:ascii="黑体" w:hAnsi="黑体" w:eastAsia="黑体" w:cs="黑体"/>
          <w:b/>
          <w:bCs w:val="0"/>
          <w:kern w:val="2"/>
          <w:sz w:val="36"/>
          <w:szCs w:val="36"/>
          <w:lang w:val="en-US" w:bidi="ar-SA"/>
        </w:rPr>
        <w:t>环境影响报告表的批复</w:t>
      </w:r>
    </w:p>
    <w:p w14:paraId="332EDAA7">
      <w:pPr>
        <w:autoSpaceDE/>
        <w:autoSpaceDN/>
        <w:snapToGrid w:val="0"/>
        <w:spacing w:line="530" w:lineRule="exact"/>
        <w:jc w:val="center"/>
        <w:outlineLvl w:val="0"/>
        <w:rPr>
          <w:rFonts w:ascii="方正小标宋简体" w:hAnsi="宋体" w:eastAsia="方正小标宋简体" w:cs="Times New Roman"/>
          <w:bCs/>
          <w:kern w:val="2"/>
          <w:sz w:val="44"/>
          <w:szCs w:val="44"/>
          <w:lang w:val="en-US" w:bidi="ar-SA"/>
        </w:rPr>
      </w:pPr>
    </w:p>
    <w:p w14:paraId="5CF5A1C0">
      <w:pPr>
        <w:pStyle w:val="4"/>
        <w:spacing w:before="40" w:line="360" w:lineRule="auto"/>
        <w:ind w:right="115"/>
        <w:rPr>
          <w:sz w:val="28"/>
          <w:szCs w:val="28"/>
        </w:rPr>
      </w:pPr>
      <w:r>
        <w:rPr>
          <w:rFonts w:hint="eastAsia"/>
          <w:sz w:val="28"/>
          <w:szCs w:val="28"/>
          <w:lang w:val="en-US" w:eastAsia="zh-CN"/>
        </w:rPr>
        <w:t>保定市东大洋建材有限公司</w:t>
      </w:r>
      <w:r>
        <w:rPr>
          <w:sz w:val="28"/>
          <w:szCs w:val="28"/>
        </w:rPr>
        <w:t>：</w:t>
      </w:r>
    </w:p>
    <w:p w14:paraId="06452787">
      <w:pPr>
        <w:pStyle w:val="4"/>
        <w:spacing w:before="40" w:line="360" w:lineRule="auto"/>
        <w:ind w:right="115" w:firstLine="559"/>
        <w:rPr>
          <w:sz w:val="28"/>
          <w:szCs w:val="28"/>
        </w:rPr>
      </w:pPr>
      <w:r>
        <w:rPr>
          <w:rFonts w:hint="eastAsia"/>
          <w:sz w:val="28"/>
          <w:szCs w:val="28"/>
        </w:rPr>
        <w:t>你单位</w:t>
      </w:r>
      <w:r>
        <w:rPr>
          <w:sz w:val="28"/>
          <w:szCs w:val="28"/>
        </w:rPr>
        <w:t>所</w:t>
      </w:r>
      <w:r>
        <w:rPr>
          <w:spacing w:val="-6"/>
          <w:sz w:val="28"/>
          <w:szCs w:val="28"/>
        </w:rPr>
        <w:t>报《</w:t>
      </w:r>
      <w:r>
        <w:rPr>
          <w:rFonts w:hint="eastAsia"/>
          <w:spacing w:val="-6"/>
          <w:sz w:val="28"/>
          <w:szCs w:val="28"/>
          <w:lang w:val="en-US" w:eastAsia="zh-CN"/>
        </w:rPr>
        <w:t>保定市东大洋建材有限公司商品混凝土生产线节能环保标准化建设项目</w:t>
      </w:r>
      <w:r>
        <w:rPr>
          <w:rFonts w:hint="eastAsia"/>
          <w:spacing w:val="-6"/>
          <w:sz w:val="28"/>
          <w:szCs w:val="28"/>
          <w:lang w:val="en-US"/>
        </w:rPr>
        <w:t>环境影响报告表</w:t>
      </w:r>
      <w:r>
        <w:rPr>
          <w:rFonts w:hint="eastAsia" w:ascii="仿宋" w:hAnsi="仿宋" w:eastAsia="仿宋" w:cs="仿宋"/>
          <w:sz w:val="28"/>
          <w:szCs w:val="28"/>
          <w:lang w:val="en-US" w:eastAsia="zh-CN" w:bidi="zh-CN"/>
        </w:rPr>
        <w:t>》及</w:t>
      </w:r>
      <w:r>
        <w:rPr>
          <w:sz w:val="28"/>
          <w:szCs w:val="28"/>
          <w:lang w:val="en-US"/>
        </w:rPr>
        <w:t>相关材</w:t>
      </w:r>
      <w:r>
        <w:rPr>
          <w:rFonts w:hint="eastAsia"/>
          <w:sz w:val="28"/>
          <w:szCs w:val="28"/>
          <w:lang w:val="en-US"/>
        </w:rPr>
        <w:t>料</w:t>
      </w:r>
      <w:r>
        <w:rPr>
          <w:sz w:val="28"/>
          <w:szCs w:val="28"/>
          <w:lang w:val="en-US"/>
        </w:rPr>
        <w:t>收悉</w:t>
      </w:r>
      <w:r>
        <w:rPr>
          <w:rFonts w:hint="eastAsia"/>
          <w:sz w:val="28"/>
          <w:szCs w:val="28"/>
          <w:lang w:val="en-US"/>
        </w:rPr>
        <w:t>，根据</w:t>
      </w:r>
      <w:r>
        <w:rPr>
          <w:sz w:val="28"/>
          <w:szCs w:val="28"/>
          <w:lang w:val="en-US"/>
        </w:rPr>
        <w:t>评价结论、专家审查意见，</w:t>
      </w:r>
      <w:r>
        <w:rPr>
          <w:rFonts w:hint="eastAsia"/>
          <w:sz w:val="28"/>
          <w:szCs w:val="28"/>
          <w:lang w:val="en-US"/>
        </w:rPr>
        <w:t>经</w:t>
      </w:r>
      <w:r>
        <w:rPr>
          <w:spacing w:val="-6"/>
          <w:sz w:val="28"/>
          <w:szCs w:val="28"/>
        </w:rPr>
        <w:t>研究</w:t>
      </w:r>
      <w:r>
        <w:rPr>
          <w:rFonts w:hint="eastAsia"/>
          <w:spacing w:val="-6"/>
          <w:sz w:val="28"/>
          <w:szCs w:val="28"/>
        </w:rPr>
        <w:t>，</w:t>
      </w:r>
      <w:r>
        <w:rPr>
          <w:spacing w:val="-6"/>
          <w:sz w:val="28"/>
          <w:szCs w:val="28"/>
        </w:rPr>
        <w:t>批复如下：</w:t>
      </w:r>
    </w:p>
    <w:p w14:paraId="059AE88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560" w:firstLineChars="200"/>
        <w:jc w:val="both"/>
        <w:textAlignment w:val="auto"/>
        <w:outlineLvl w:val="9"/>
        <w:rPr>
          <w:rFonts w:hint="eastAsia" w:eastAsia="仿宋"/>
          <w:sz w:val="28"/>
          <w:szCs w:val="28"/>
          <w:lang w:val="en-US" w:eastAsia="zh-CN"/>
        </w:rPr>
      </w:pPr>
      <w:r>
        <w:rPr>
          <w:rFonts w:hint="eastAsia"/>
          <w:sz w:val="28"/>
          <w:szCs w:val="28"/>
          <w:lang w:val="en-US" w:eastAsia="zh-CN"/>
        </w:rPr>
        <w:t>一、</w:t>
      </w:r>
      <w:r>
        <w:rPr>
          <w:rFonts w:hint="eastAsia"/>
          <w:sz w:val="28"/>
          <w:szCs w:val="28"/>
          <w:lang w:val="en-US"/>
        </w:rPr>
        <w:t>基本情况：</w:t>
      </w:r>
      <w:r>
        <w:rPr>
          <w:rFonts w:hint="eastAsia"/>
          <w:sz w:val="28"/>
          <w:szCs w:val="28"/>
          <w:lang w:val="en-US" w:eastAsia="zh-CN"/>
        </w:rPr>
        <w:t>保定市东大洋建材有限公司商品混凝土生产线节能环保标准化建设项目位于保定市徐水区大因镇大因村，为改扩建项目。项目完成后厂区东侧为空地、废弃电站及农田，南侧为农田，西侧为空地，北侧隔大营路为空地。距离最近的环境敏感点为项目东北侧约270m处的水磨头村</w:t>
      </w:r>
      <w:r>
        <w:rPr>
          <w:rFonts w:hint="eastAsia" w:cs="仿宋"/>
          <w:sz w:val="28"/>
          <w:szCs w:val="28"/>
          <w:lang w:val="en-US" w:eastAsia="zh-CN" w:bidi="zh-CN"/>
        </w:rPr>
        <w:t>。</w:t>
      </w:r>
      <w:r>
        <w:rPr>
          <w:rFonts w:hint="eastAsia"/>
          <w:sz w:val="28"/>
          <w:szCs w:val="28"/>
          <w:lang w:val="en-US"/>
        </w:rPr>
        <w:t>项目总投资</w:t>
      </w:r>
      <w:r>
        <w:rPr>
          <w:rFonts w:hint="eastAsia"/>
          <w:sz w:val="28"/>
          <w:szCs w:val="28"/>
          <w:lang w:val="en-US" w:eastAsia="zh-CN"/>
        </w:rPr>
        <w:t>11783.39</w:t>
      </w:r>
      <w:r>
        <w:rPr>
          <w:rFonts w:hint="eastAsia"/>
          <w:sz w:val="28"/>
          <w:szCs w:val="28"/>
          <w:lang w:val="en-US"/>
        </w:rPr>
        <w:t>万元，其中环保投资</w:t>
      </w:r>
      <w:r>
        <w:rPr>
          <w:rFonts w:hint="eastAsia"/>
          <w:sz w:val="28"/>
          <w:szCs w:val="28"/>
          <w:lang w:val="en-US" w:eastAsia="zh-CN"/>
        </w:rPr>
        <w:t>50</w:t>
      </w:r>
      <w:r>
        <w:rPr>
          <w:rFonts w:hint="eastAsia"/>
          <w:sz w:val="28"/>
          <w:szCs w:val="28"/>
          <w:lang w:val="en-US"/>
        </w:rPr>
        <w:t>万元，占总投资的</w:t>
      </w:r>
      <w:r>
        <w:rPr>
          <w:rFonts w:hint="eastAsia"/>
          <w:sz w:val="28"/>
          <w:szCs w:val="28"/>
          <w:lang w:val="en-US" w:eastAsia="zh-CN"/>
        </w:rPr>
        <w:t>0.42%。建设内容：本</w:t>
      </w:r>
      <w:r>
        <w:rPr>
          <w:rFonts w:hint="default"/>
          <w:sz w:val="28"/>
          <w:szCs w:val="28"/>
          <w:lang w:val="en-US" w:eastAsia="zh-CN"/>
        </w:rPr>
        <w:t>项</w:t>
      </w:r>
      <w:r>
        <w:rPr>
          <w:rFonts w:hint="eastAsia"/>
          <w:sz w:val="28"/>
          <w:szCs w:val="28"/>
          <w:lang w:val="en-US" w:eastAsia="zh-CN"/>
        </w:rPr>
        <w:t>目在现有厂区东南侧新增占地4000m²，本项目完成后全厂总占地面积17333.4m²（合26亩），建设原料仓，并调整现有厂区布局；项目完成后全厂总建筑面积12638.02m²，其中包括：全封闭搅拌楼536.11m²，全封闭原料仓库及配料仓8529.20m²，调度楼295.68m²，办公楼建筑面积1247.40m²，实验室及生活区建筑面积1663.2m²，附属工程建筑面积366.43m²。淘汰现有2条180m³/h搅拌设备生产线、1条120m³/h搅拌设备生产线等生产设备，增加3条240m³/h搅拌设备生产线及其他附属设备</w:t>
      </w:r>
      <w:r>
        <w:rPr>
          <w:rFonts w:hint="default"/>
          <w:sz w:val="28"/>
          <w:szCs w:val="28"/>
          <w:lang w:val="en-US" w:eastAsia="zh-CN"/>
        </w:rPr>
        <w:t>。</w:t>
      </w:r>
      <w:r>
        <w:rPr>
          <w:rFonts w:hint="eastAsia"/>
          <w:sz w:val="28"/>
          <w:szCs w:val="28"/>
          <w:lang w:val="en-US" w:eastAsia="zh-CN"/>
        </w:rPr>
        <w:t>本项目完成后全厂年产商品混凝土150万立方米。主要原辅材料及能源：水泥30万t/a、矿粉12万t/a、粉煤灰10.5万t/a、减水剂1.0万t/a、膨胀剂0.06万t/a、砂子140万t/a、石子135万t/a.项目建成后年用水量273168m</w:t>
      </w:r>
      <w:r>
        <w:rPr>
          <w:rFonts w:hint="eastAsia"/>
          <w:sz w:val="28"/>
          <w:szCs w:val="28"/>
          <w:vertAlign w:val="superscript"/>
          <w:lang w:val="en-US" w:eastAsia="zh-CN"/>
        </w:rPr>
        <w:t>3</w:t>
      </w:r>
      <w:r>
        <w:rPr>
          <w:rFonts w:hint="eastAsia"/>
          <w:sz w:val="28"/>
          <w:szCs w:val="28"/>
          <w:lang w:val="en-US" w:eastAsia="zh-CN"/>
        </w:rPr>
        <w:t>/a,</w:t>
      </w:r>
      <w:r>
        <w:rPr>
          <w:rFonts w:hint="eastAsia"/>
          <w:color w:val="0000FF"/>
          <w:sz w:val="28"/>
          <w:szCs w:val="28"/>
          <w:lang w:val="en-US" w:eastAsia="zh-CN"/>
        </w:rPr>
        <w:t>由徐水区城东污水处理厂（二期）提供，已签订协议；</w:t>
      </w:r>
      <w:r>
        <w:rPr>
          <w:rFonts w:hint="eastAsia"/>
          <w:sz w:val="28"/>
          <w:szCs w:val="28"/>
          <w:lang w:val="en-US" w:eastAsia="zh-CN"/>
        </w:rPr>
        <w:t>年用电量为520kW·h/a；</w:t>
      </w:r>
      <w:r>
        <w:rPr>
          <w:rFonts w:hint="eastAsia"/>
          <w:sz w:val="28"/>
          <w:szCs w:val="28"/>
          <w:lang w:val="en-US"/>
        </w:rPr>
        <w:t>项目生产不用热，办公及生活区冬季采用电取暖</w:t>
      </w:r>
      <w:r>
        <w:rPr>
          <w:rFonts w:hint="eastAsia"/>
          <w:sz w:val="28"/>
          <w:szCs w:val="28"/>
          <w:lang w:val="en-US" w:eastAsia="zh-CN"/>
        </w:rPr>
        <w:t>。</w:t>
      </w:r>
    </w:p>
    <w:p w14:paraId="65D7240C">
      <w:pPr>
        <w:pStyle w:val="4"/>
        <w:spacing w:before="42" w:line="360" w:lineRule="auto"/>
        <w:ind w:right="115" w:firstLine="560" w:firstLineChars="200"/>
        <w:jc w:val="both"/>
        <w:rPr>
          <w:sz w:val="28"/>
          <w:szCs w:val="28"/>
          <w:lang w:val="en-US"/>
        </w:rPr>
      </w:pPr>
      <w:r>
        <w:rPr>
          <w:rFonts w:hint="eastAsia"/>
          <w:sz w:val="28"/>
          <w:szCs w:val="28"/>
          <w:lang w:val="en-US"/>
        </w:rPr>
        <w:t>二、在落实报告表提出的各项污染防治和环境风险防范措施的前提下，项目建设从环境保护角度可行。同意本报告表作为项目建设和运营中环境管理的依据。</w:t>
      </w:r>
    </w:p>
    <w:p w14:paraId="31D1486F">
      <w:pPr>
        <w:pStyle w:val="4"/>
        <w:spacing w:before="42" w:line="360" w:lineRule="auto"/>
        <w:ind w:right="115" w:firstLine="560" w:firstLineChars="200"/>
        <w:jc w:val="both"/>
        <w:rPr>
          <w:sz w:val="28"/>
          <w:szCs w:val="28"/>
          <w:lang w:val="en-US"/>
        </w:rPr>
      </w:pPr>
      <w:r>
        <w:rPr>
          <w:rFonts w:hint="eastAsia"/>
          <w:sz w:val="28"/>
          <w:szCs w:val="28"/>
          <w:lang w:val="en-US"/>
        </w:rPr>
        <w:t>三、你单位在建设和日常管理过程中，要严格落实该报告表中的建设内容、各项污染防治、环境风险防范措施及要求，并重点做好以下工作：</w:t>
      </w:r>
    </w:p>
    <w:p w14:paraId="4E0B78B3">
      <w:pPr>
        <w:pStyle w:val="4"/>
        <w:spacing w:before="42" w:line="360" w:lineRule="auto"/>
        <w:ind w:right="115" w:firstLine="560" w:firstLineChars="200"/>
        <w:jc w:val="both"/>
        <w:rPr>
          <w:sz w:val="28"/>
          <w:szCs w:val="28"/>
          <w:lang w:val="en-US"/>
        </w:rPr>
      </w:pPr>
      <w:r>
        <w:rPr>
          <w:rFonts w:hint="eastAsia"/>
          <w:sz w:val="28"/>
          <w:szCs w:val="28"/>
          <w:lang w:val="en-US"/>
        </w:rPr>
        <w:t>1、建立日常环境管理制度、组织机构和管理</w:t>
      </w:r>
      <w:r>
        <w:rPr>
          <w:rFonts w:hint="eastAsia"/>
          <w:sz w:val="28"/>
          <w:szCs w:val="28"/>
          <w:lang w:val="en-US" w:eastAsia="zh-CN"/>
        </w:rPr>
        <w:t>台账</w:t>
      </w:r>
      <w:r>
        <w:rPr>
          <w:rFonts w:hint="eastAsia"/>
          <w:sz w:val="28"/>
          <w:szCs w:val="28"/>
          <w:lang w:val="en-US"/>
        </w:rPr>
        <w:t>,项目投入运行前报保定市生态环境局徐水区分局备案。</w:t>
      </w:r>
    </w:p>
    <w:p w14:paraId="5601DB6D">
      <w:pPr>
        <w:pStyle w:val="4"/>
        <w:spacing w:before="42" w:line="360" w:lineRule="auto"/>
        <w:ind w:right="115" w:firstLine="560" w:firstLineChars="200"/>
        <w:jc w:val="both"/>
        <w:rPr>
          <w:sz w:val="28"/>
          <w:szCs w:val="28"/>
          <w:lang w:val="en-US"/>
        </w:rPr>
      </w:pPr>
      <w:r>
        <w:rPr>
          <w:rFonts w:hint="eastAsia"/>
          <w:sz w:val="28"/>
          <w:szCs w:val="28"/>
          <w:lang w:val="en-US"/>
        </w:rPr>
        <w:t>2、施工期间要严格落实环评文件提出的污染防治措施及相关规定，有效减轻施工对环境的影响。</w:t>
      </w:r>
    </w:p>
    <w:p w14:paraId="11B4A32F">
      <w:pPr>
        <w:pStyle w:val="4"/>
        <w:spacing w:before="42" w:line="360" w:lineRule="auto"/>
        <w:ind w:left="0" w:leftChars="0" w:right="115" w:firstLine="0" w:firstLineChars="0"/>
        <w:jc w:val="both"/>
        <w:rPr>
          <w:rFonts w:hint="eastAsia" w:cs="仿宋"/>
          <w:sz w:val="28"/>
          <w:szCs w:val="28"/>
          <w:lang w:val="en-US" w:eastAsia="zh-CN" w:bidi="zh-CN"/>
        </w:rPr>
      </w:pPr>
      <w:r>
        <w:rPr>
          <w:rFonts w:hint="eastAsia"/>
          <w:sz w:val="28"/>
          <w:szCs w:val="28"/>
          <w:lang w:val="en-US"/>
        </w:rPr>
        <w:t xml:space="preserve">3、废气： </w:t>
      </w:r>
      <w:r>
        <w:rPr>
          <w:rFonts w:hint="eastAsia" w:ascii="仿宋" w:hAnsi="仿宋" w:eastAsia="仿宋" w:cs="仿宋"/>
          <w:sz w:val="28"/>
          <w:szCs w:val="28"/>
          <w:lang w:val="en-US" w:eastAsia="zh-CN" w:bidi="zh-CN"/>
        </w:rPr>
        <w:t>配料机投料工序</w:t>
      </w:r>
      <w:r>
        <w:rPr>
          <w:rFonts w:hint="eastAsia" w:cs="仿宋"/>
          <w:sz w:val="28"/>
          <w:szCs w:val="28"/>
          <w:lang w:val="en-US" w:eastAsia="zh-CN" w:bidi="zh-CN"/>
        </w:rPr>
        <w:t>、膨胀剂筒仓产生颗粒物。废气治理措施：</w:t>
      </w:r>
      <w:r>
        <w:rPr>
          <w:rFonts w:hint="eastAsia" w:ascii="仿宋" w:hAnsi="仿宋" w:eastAsia="仿宋" w:cs="仿宋"/>
          <w:sz w:val="28"/>
          <w:szCs w:val="28"/>
          <w:lang w:val="en-US" w:eastAsia="zh-CN" w:bidi="zh-CN"/>
        </w:rPr>
        <w:t>配料机投料</w:t>
      </w:r>
      <w:r>
        <w:rPr>
          <w:rFonts w:hint="eastAsia" w:cs="仿宋"/>
          <w:sz w:val="28"/>
          <w:szCs w:val="28"/>
          <w:lang w:val="en-US" w:eastAsia="zh-CN" w:bidi="zh-CN"/>
        </w:rPr>
        <w:t>口上方安装集气罩和1套布袋除尘器；2个膨胀剂筒仓顶各设置一个布袋除尘器；所有废气由一根25米高排气筒排放。废气排放颗粒物应满足《水泥工业大气污染物超低排放标准》（DB13/2167-2020）表1散装水泥中转站及水泥制品生产要求。</w:t>
      </w:r>
    </w:p>
    <w:p w14:paraId="218AE731">
      <w:pPr>
        <w:spacing w:line="360" w:lineRule="auto"/>
        <w:ind w:firstLine="840" w:firstLineChars="300"/>
        <w:jc w:val="both"/>
        <w:rPr>
          <w:rFonts w:hint="eastAsia" w:cs="仿宋"/>
          <w:sz w:val="28"/>
          <w:szCs w:val="28"/>
          <w:lang w:val="en-US" w:eastAsia="zh-CN" w:bidi="zh-CN"/>
        </w:rPr>
      </w:pPr>
      <w:r>
        <w:rPr>
          <w:rFonts w:hint="eastAsia" w:cs="仿宋"/>
          <w:sz w:val="28"/>
          <w:szCs w:val="28"/>
          <w:lang w:val="en-US" w:eastAsia="zh-CN" w:bidi="zh-CN"/>
        </w:rPr>
        <w:t>水泥筒仓、粉煤灰筒仓、矿粉筒仓产生的颗粒物。废气治理措施：水泥筒仓、粉煤灰筒仓、矿粉筒仓共计12个，每个筒仓顶部自带布袋除尘器，12个筒仓分成3排，每排4个筒仓，每排筒仓顶部通过管道连接，废气通过1根35m高跟排气筒排放，共计3根35m高排气筒。废气排放颗粒物应满足《水泥工业大气污染物超低排放标准》（DB13/2167-2020）表1散装水泥中转站及水泥制品生产要求。</w:t>
      </w:r>
    </w:p>
    <w:p w14:paraId="21FC4C48">
      <w:pPr>
        <w:spacing w:line="360" w:lineRule="auto"/>
        <w:ind w:firstLine="560" w:firstLineChars="200"/>
        <w:jc w:val="both"/>
        <w:rPr>
          <w:rFonts w:hint="eastAsia" w:cs="仿宋"/>
          <w:sz w:val="28"/>
          <w:szCs w:val="28"/>
          <w:lang w:val="en-US" w:eastAsia="zh-CN" w:bidi="zh-CN"/>
        </w:rPr>
      </w:pPr>
      <w:r>
        <w:rPr>
          <w:rFonts w:hint="eastAsia" w:cs="仿宋"/>
          <w:sz w:val="28"/>
          <w:szCs w:val="28"/>
          <w:lang w:val="en-US" w:eastAsia="zh-CN" w:bidi="zh-CN"/>
        </w:rPr>
        <w:t>配料、搅拌工序产生的颗粒物。废气治理措施：配料机出口皮带+搅拌机投料斗+搅拌机在封闭车间内，封闭车间内设置废气收集管道收集后进入布袋除尘器，由1根35高排气筒排放。废气排放颗粒物应满足《水泥工业大气污染物超低排放标准》（DB13/2167-2020）表1散装水泥中转站及水泥制品生产要求。</w:t>
      </w:r>
    </w:p>
    <w:p w14:paraId="2FD5C8CC">
      <w:pPr>
        <w:spacing w:line="360" w:lineRule="auto"/>
        <w:ind w:firstLine="560" w:firstLineChars="200"/>
        <w:jc w:val="both"/>
        <w:rPr>
          <w:rFonts w:hint="eastAsia" w:cs="仿宋"/>
          <w:sz w:val="28"/>
          <w:szCs w:val="28"/>
          <w:lang w:val="en-US" w:eastAsia="zh-CN" w:bidi="zh-CN"/>
        </w:rPr>
      </w:pPr>
      <w:r>
        <w:rPr>
          <w:rFonts w:hint="eastAsia" w:cs="仿宋"/>
          <w:sz w:val="28"/>
          <w:szCs w:val="28"/>
          <w:lang w:val="en-US" w:eastAsia="zh-CN" w:bidi="zh-CN"/>
        </w:rPr>
        <w:t>食堂油烟安装油烟净化器</w:t>
      </w:r>
      <w:r>
        <w:rPr>
          <w:rFonts w:hint="default" w:cs="仿宋"/>
          <w:sz w:val="28"/>
          <w:szCs w:val="28"/>
          <w:lang w:val="en-US" w:eastAsia="zh-CN" w:bidi="zh-CN"/>
        </w:rPr>
        <w:t>+</w:t>
      </w:r>
      <w:r>
        <w:rPr>
          <w:rFonts w:hint="eastAsia" w:cs="仿宋"/>
          <w:sz w:val="28"/>
          <w:szCs w:val="28"/>
          <w:lang w:val="en-US" w:eastAsia="zh-CN" w:bidi="zh-CN"/>
        </w:rPr>
        <w:t>楼顶排放。油烟排放应满足</w:t>
      </w:r>
      <w:r>
        <w:rPr>
          <w:color w:val="auto"/>
          <w:sz w:val="28"/>
          <w:szCs w:val="28"/>
        </w:rPr>
        <w:t>《饮</w:t>
      </w:r>
      <w:r>
        <w:rPr>
          <w:rFonts w:hint="eastAsia" w:cs="仿宋"/>
          <w:sz w:val="28"/>
          <w:szCs w:val="28"/>
          <w:lang w:val="en-US" w:eastAsia="zh-CN" w:bidi="zh-CN"/>
        </w:rPr>
        <w:t>食业油烟排放标准（试行）》（GB18483-2001）中的表2小型规模标准。</w:t>
      </w:r>
    </w:p>
    <w:p w14:paraId="5296DF54">
      <w:pPr>
        <w:spacing w:line="360" w:lineRule="auto"/>
        <w:ind w:firstLine="840" w:firstLineChars="300"/>
        <w:jc w:val="both"/>
        <w:rPr>
          <w:rFonts w:hint="default" w:cs="仿宋"/>
          <w:sz w:val="28"/>
          <w:szCs w:val="28"/>
          <w:lang w:val="en-US" w:eastAsia="zh-CN" w:bidi="zh-CN"/>
        </w:rPr>
      </w:pPr>
      <w:r>
        <w:rPr>
          <w:rFonts w:hint="eastAsia" w:cs="仿宋"/>
          <w:sz w:val="28"/>
          <w:szCs w:val="28"/>
          <w:lang w:val="en-US" w:eastAsia="zh-CN" w:bidi="zh-CN"/>
        </w:rPr>
        <w:t>厂界无组织颗粒物应满足《水泥工业大气污染物超低排放标准》（DB13/2167-2020）表2大气污染物无组织排放限值。</w:t>
      </w:r>
    </w:p>
    <w:p w14:paraId="3F75A17D">
      <w:pPr>
        <w:keepNext w:val="0"/>
        <w:keepLines w:val="0"/>
        <w:widowControl/>
        <w:suppressLineNumbers w:val="0"/>
        <w:spacing w:line="360" w:lineRule="auto"/>
        <w:ind w:firstLine="560" w:firstLineChars="200"/>
        <w:jc w:val="left"/>
        <w:rPr>
          <w:rFonts w:hint="eastAsia" w:ascii="仿宋" w:hAnsi="仿宋" w:eastAsia="仿宋" w:cs="仿宋"/>
          <w:sz w:val="28"/>
          <w:szCs w:val="28"/>
          <w:lang w:val="en-US" w:eastAsia="zh-CN" w:bidi="zh-CN"/>
        </w:rPr>
      </w:pPr>
      <w:r>
        <w:rPr>
          <w:rFonts w:hint="eastAsia" w:ascii="仿宋" w:hAnsi="仿宋" w:eastAsia="仿宋" w:cs="仿宋"/>
          <w:sz w:val="28"/>
          <w:szCs w:val="28"/>
          <w:lang w:val="en-US" w:eastAsia="zh-CN" w:bidi="zh-CN"/>
        </w:rPr>
        <w:t>4、废水：</w:t>
      </w:r>
      <w:r>
        <w:rPr>
          <w:rFonts w:hint="eastAsia" w:cs="仿宋"/>
          <w:sz w:val="28"/>
          <w:szCs w:val="28"/>
          <w:lang w:val="en-US" w:eastAsia="zh-CN" w:bidi="zh-CN"/>
        </w:rPr>
        <w:t>车辆清洗废水</w:t>
      </w:r>
      <w:r>
        <w:rPr>
          <w:rFonts w:hint="eastAsia" w:ascii="仿宋" w:hAnsi="仿宋" w:eastAsia="仿宋" w:cs="仿宋"/>
          <w:sz w:val="28"/>
          <w:szCs w:val="28"/>
          <w:lang w:val="en-US" w:eastAsia="zh-CN" w:bidi="zh-CN"/>
        </w:rPr>
        <w:t>经厂区内沉淀池沉淀处理后回用</w:t>
      </w:r>
      <w:r>
        <w:rPr>
          <w:rFonts w:hint="eastAsia" w:cs="仿宋"/>
          <w:sz w:val="28"/>
          <w:szCs w:val="28"/>
          <w:lang w:val="en-US" w:eastAsia="zh-CN" w:bidi="zh-CN"/>
        </w:rPr>
        <w:t>，搅拌机和罐车清洗废水经砂石分离机+三级沉淀池沉淀处理后回用。食堂废水和生活污水食堂建设隔油池，食堂废水经隔油池处理后与生活污水一起排入厂区防渗化粪池，定期清掏，不外排。</w:t>
      </w:r>
    </w:p>
    <w:p w14:paraId="6E60A844">
      <w:pPr>
        <w:keepNext w:val="0"/>
        <w:keepLines w:val="0"/>
        <w:suppressLineNumbers w:val="0"/>
        <w:adjustRightInd w:val="0"/>
        <w:snapToGrid w:val="0"/>
        <w:spacing w:before="0" w:beforeAutospacing="0" w:after="0" w:afterAutospacing="0" w:line="360" w:lineRule="auto"/>
        <w:ind w:right="0" w:rightChars="0" w:firstLine="560" w:firstLineChars="200"/>
        <w:jc w:val="left"/>
        <w:rPr>
          <w:rFonts w:hint="eastAsia" w:ascii="仿宋" w:hAnsi="仿宋" w:eastAsia="仿宋" w:cs="仿宋"/>
          <w:sz w:val="28"/>
          <w:szCs w:val="28"/>
          <w:lang w:val="en-US" w:eastAsia="zh-CN" w:bidi="zh-CN"/>
        </w:rPr>
      </w:pPr>
      <w:r>
        <w:rPr>
          <w:rFonts w:hint="eastAsia" w:cs="仿宋"/>
          <w:sz w:val="28"/>
          <w:szCs w:val="28"/>
          <w:lang w:val="en-US" w:eastAsia="zh-CN" w:bidi="zh-CN"/>
        </w:rPr>
        <w:t>5、</w:t>
      </w:r>
      <w:r>
        <w:rPr>
          <w:rFonts w:hint="eastAsia" w:ascii="仿宋" w:hAnsi="仿宋" w:eastAsia="仿宋" w:cs="仿宋"/>
          <w:sz w:val="28"/>
          <w:szCs w:val="28"/>
          <w:lang w:val="en-US" w:eastAsia="zh-CN" w:bidi="zh-CN"/>
        </w:rPr>
        <w:t>噪声：投料、配料、搅拌等工序生产设备、风机等噪声</w:t>
      </w:r>
      <w:r>
        <w:rPr>
          <w:rFonts w:hint="eastAsia" w:cs="仿宋"/>
          <w:sz w:val="28"/>
          <w:szCs w:val="28"/>
          <w:lang w:val="en-US" w:eastAsia="zh-CN" w:bidi="zh-CN"/>
        </w:rPr>
        <w:t>。噪声采用基础减振+厂房隔声措施。厂界</w:t>
      </w:r>
      <w:r>
        <w:rPr>
          <w:rFonts w:hint="eastAsia" w:ascii="仿宋" w:hAnsi="仿宋" w:eastAsia="仿宋" w:cs="仿宋"/>
          <w:sz w:val="28"/>
          <w:szCs w:val="28"/>
          <w:lang w:val="en-US" w:eastAsia="zh-CN" w:bidi="zh-CN"/>
        </w:rPr>
        <w:t>噪声应满足《工业企业厂界环境噪声排放标准（</w:t>
      </w:r>
      <w:r>
        <w:rPr>
          <w:rFonts w:hint="default" w:ascii="仿宋" w:hAnsi="仿宋" w:eastAsia="仿宋" w:cs="仿宋"/>
          <w:sz w:val="28"/>
          <w:szCs w:val="28"/>
          <w:lang w:val="en-US" w:eastAsia="zh-CN" w:bidi="zh-CN"/>
        </w:rPr>
        <w:t>GB12348-2008</w:t>
      </w:r>
      <w:r>
        <w:rPr>
          <w:rFonts w:hint="eastAsia" w:ascii="仿宋" w:hAnsi="仿宋" w:eastAsia="仿宋" w:cs="仿宋"/>
          <w:sz w:val="28"/>
          <w:szCs w:val="28"/>
          <w:lang w:val="en-US" w:eastAsia="zh-CN" w:bidi="zh-CN"/>
        </w:rPr>
        <w:t>）</w:t>
      </w:r>
      <w:r>
        <w:rPr>
          <w:rFonts w:hint="default" w:ascii="仿宋" w:hAnsi="仿宋" w:eastAsia="仿宋" w:cs="仿宋"/>
          <w:sz w:val="28"/>
          <w:szCs w:val="28"/>
          <w:lang w:val="en-US" w:eastAsia="zh-CN" w:bidi="zh-CN"/>
        </w:rPr>
        <w:t xml:space="preserve">2 </w:t>
      </w:r>
      <w:r>
        <w:rPr>
          <w:rFonts w:hint="eastAsia" w:ascii="仿宋" w:hAnsi="仿宋" w:eastAsia="仿宋" w:cs="仿宋"/>
          <w:sz w:val="28"/>
          <w:szCs w:val="28"/>
          <w:lang w:val="en-US" w:eastAsia="zh-CN" w:bidi="zh-CN"/>
        </w:rPr>
        <w:t>类声环境功能区噪声排放限值。</w:t>
      </w:r>
    </w:p>
    <w:p w14:paraId="36C0481A">
      <w:pPr>
        <w:keepNext w:val="0"/>
        <w:keepLines w:val="0"/>
        <w:suppressLineNumbers w:val="0"/>
        <w:adjustRightInd w:val="0"/>
        <w:snapToGrid w:val="0"/>
        <w:spacing w:before="0" w:beforeAutospacing="0" w:after="0" w:afterAutospacing="0" w:line="360" w:lineRule="auto"/>
        <w:ind w:right="0" w:rightChars="0" w:firstLine="560" w:firstLineChars="200"/>
        <w:jc w:val="left"/>
        <w:rPr>
          <w:rFonts w:hint="eastAsia" w:ascii="仿宋" w:hAnsi="仿宋" w:eastAsia="仿宋" w:cs="仿宋"/>
          <w:sz w:val="28"/>
          <w:szCs w:val="28"/>
          <w:lang w:val="en-US" w:eastAsia="zh-CN" w:bidi="zh-CN"/>
        </w:rPr>
      </w:pPr>
      <w:r>
        <w:rPr>
          <w:rFonts w:hint="eastAsia" w:cs="仿宋"/>
          <w:sz w:val="28"/>
          <w:szCs w:val="28"/>
          <w:lang w:val="en-US" w:eastAsia="zh-CN" w:bidi="zh-CN"/>
        </w:rPr>
        <w:t>6、</w:t>
      </w:r>
      <w:r>
        <w:rPr>
          <w:rFonts w:hint="eastAsia" w:ascii="仿宋" w:hAnsi="仿宋" w:eastAsia="仿宋" w:cs="仿宋"/>
          <w:sz w:val="28"/>
          <w:szCs w:val="28"/>
          <w:lang w:val="en-US" w:eastAsia="zh-CN" w:bidi="zh-CN"/>
        </w:rPr>
        <w:t>固废：</w:t>
      </w:r>
    </w:p>
    <w:p w14:paraId="309CBB29">
      <w:pPr>
        <w:pStyle w:val="4"/>
        <w:spacing w:line="360" w:lineRule="auto"/>
        <w:ind w:left="0" w:leftChars="0" w:right="0" w:firstLine="560" w:firstLineChars="200"/>
        <w:jc w:val="left"/>
        <w:rPr>
          <w:rFonts w:hint="eastAsia" w:ascii="仿宋" w:hAnsi="仿宋" w:eastAsia="仿宋" w:cs="仿宋"/>
          <w:sz w:val="28"/>
          <w:szCs w:val="28"/>
          <w:lang w:val="en-US" w:eastAsia="zh-CN" w:bidi="zh-CN"/>
        </w:rPr>
      </w:pPr>
      <w:r>
        <w:rPr>
          <w:rFonts w:hint="eastAsia" w:ascii="仿宋" w:hAnsi="仿宋" w:eastAsia="仿宋" w:cs="仿宋"/>
          <w:sz w:val="28"/>
          <w:szCs w:val="28"/>
          <w:lang w:val="en-US" w:eastAsia="zh-CN" w:bidi="zh-CN"/>
        </w:rPr>
        <w:t xml:space="preserve">一般固废：除尘灰、沉渣全部回用于生产；车辆清洗沉淀池泥沙外售综合利用；员工生活垃圾收集后交由环卫部门处理。 </w:t>
      </w:r>
      <w:r>
        <w:rPr>
          <w:rFonts w:hint="eastAsia" w:cs="仿宋"/>
          <w:sz w:val="28"/>
          <w:szCs w:val="28"/>
          <w:lang w:val="en-US" w:eastAsia="zh-CN" w:bidi="zh-CN"/>
        </w:rPr>
        <w:t xml:space="preserve">                                           危险</w:t>
      </w:r>
      <w:r>
        <w:rPr>
          <w:rFonts w:hint="eastAsia" w:ascii="仿宋" w:hAnsi="仿宋" w:eastAsia="仿宋" w:cs="仿宋"/>
          <w:sz w:val="28"/>
          <w:szCs w:val="28"/>
          <w:lang w:val="en-US" w:eastAsia="zh-CN" w:bidi="zh-CN"/>
        </w:rPr>
        <w:t>废物：隔油池和油烟净化器产生的废油委托具有相应处置能力单位处理；</w:t>
      </w:r>
    </w:p>
    <w:p w14:paraId="1BFC99D7">
      <w:pPr>
        <w:pStyle w:val="4"/>
        <w:spacing w:before="42" w:line="360" w:lineRule="auto"/>
        <w:ind w:left="0" w:leftChars="0" w:right="115" w:firstLine="560" w:firstLineChars="200"/>
        <w:jc w:val="both"/>
        <w:rPr>
          <w:sz w:val="28"/>
          <w:szCs w:val="28"/>
          <w:lang w:val="en-US"/>
        </w:rPr>
      </w:pPr>
      <w:r>
        <w:rPr>
          <w:rFonts w:hint="eastAsia"/>
          <w:sz w:val="28"/>
          <w:szCs w:val="28"/>
          <w:lang w:val="en-US"/>
        </w:rPr>
        <w:t>四、污染物排放总量控制结论</w:t>
      </w:r>
    </w:p>
    <w:p w14:paraId="1B742C95">
      <w:pPr>
        <w:pStyle w:val="4"/>
        <w:spacing w:before="42" w:line="360" w:lineRule="auto"/>
        <w:ind w:left="119" w:right="113" w:firstLine="544" w:firstLineChars="200"/>
        <w:jc w:val="both"/>
        <w:rPr>
          <w:rFonts w:hint="eastAsia" w:eastAsia="仿宋"/>
          <w:spacing w:val="-4"/>
          <w:sz w:val="28"/>
          <w:szCs w:val="28"/>
          <w:lang w:val="en-US" w:eastAsia="zh-CN"/>
        </w:rPr>
      </w:pPr>
      <w:r>
        <w:rPr>
          <w:rFonts w:hint="eastAsia"/>
          <w:spacing w:val="-4"/>
          <w:sz w:val="28"/>
          <w:szCs w:val="28"/>
          <w:lang w:eastAsia="zh-CN"/>
        </w:rPr>
        <w:t>本</w:t>
      </w:r>
      <w:r>
        <w:rPr>
          <w:rFonts w:hint="eastAsia"/>
          <w:spacing w:val="-4"/>
          <w:sz w:val="28"/>
          <w:szCs w:val="28"/>
        </w:rPr>
        <w:t>项目建成后</w:t>
      </w:r>
      <w:r>
        <w:rPr>
          <w:rFonts w:hint="eastAsia"/>
          <w:spacing w:val="-4"/>
          <w:sz w:val="28"/>
          <w:szCs w:val="28"/>
          <w:lang w:eastAsia="zh-CN"/>
        </w:rPr>
        <w:t>，</w:t>
      </w:r>
      <w:r>
        <w:rPr>
          <w:rFonts w:hint="eastAsia"/>
          <w:spacing w:val="-4"/>
          <w:sz w:val="28"/>
          <w:szCs w:val="28"/>
        </w:rPr>
        <w:t>全厂</w:t>
      </w:r>
      <w:r>
        <w:rPr>
          <w:rFonts w:hint="eastAsia"/>
          <w:spacing w:val="-4"/>
          <w:sz w:val="28"/>
          <w:szCs w:val="28"/>
          <w:lang w:eastAsia="zh-CN"/>
        </w:rPr>
        <w:t>污染物</w:t>
      </w:r>
      <w:r>
        <w:rPr>
          <w:rFonts w:hint="eastAsia"/>
          <w:spacing w:val="-4"/>
          <w:sz w:val="28"/>
          <w:szCs w:val="28"/>
        </w:rPr>
        <w:t>总量控制指标为：COD</w:t>
      </w:r>
      <w:r>
        <w:rPr>
          <w:rFonts w:hint="eastAsia"/>
          <w:spacing w:val="-4"/>
          <w:sz w:val="28"/>
          <w:szCs w:val="28"/>
          <w:lang w:val="en-US" w:eastAsia="zh-CN"/>
        </w:rPr>
        <w:t xml:space="preserve"> </w:t>
      </w:r>
      <w:r>
        <w:rPr>
          <w:rFonts w:hint="eastAsia"/>
          <w:spacing w:val="-4"/>
          <w:sz w:val="28"/>
          <w:szCs w:val="28"/>
        </w:rPr>
        <w:t>0t/a、氨氮 0t/a、总氮 0t/a、总磷 0t/a、SO</w:t>
      </w:r>
      <w:r>
        <w:rPr>
          <w:rFonts w:hint="eastAsia"/>
          <w:spacing w:val="-6"/>
          <w:sz w:val="28"/>
          <w:szCs w:val="28"/>
          <w:vertAlign w:val="superscript"/>
        </w:rPr>
        <w:t>2</w:t>
      </w:r>
      <w:r>
        <w:rPr>
          <w:rFonts w:hint="eastAsia"/>
          <w:spacing w:val="-6"/>
          <w:sz w:val="28"/>
          <w:szCs w:val="28"/>
          <w:vertAlign w:val="superscript"/>
          <w:lang w:val="en-US" w:eastAsia="zh-CN"/>
        </w:rPr>
        <w:t xml:space="preserve"> </w:t>
      </w:r>
      <w:r>
        <w:rPr>
          <w:rFonts w:hint="eastAsia"/>
          <w:spacing w:val="-4"/>
          <w:sz w:val="28"/>
          <w:szCs w:val="28"/>
          <w:lang w:val="en-US" w:eastAsia="zh-CN"/>
        </w:rPr>
        <w:t>0</w:t>
      </w:r>
      <w:r>
        <w:rPr>
          <w:rFonts w:hint="eastAsia"/>
          <w:spacing w:val="-4"/>
          <w:sz w:val="28"/>
          <w:szCs w:val="28"/>
        </w:rPr>
        <w:t>t/a、NOx</w:t>
      </w:r>
      <w:r>
        <w:rPr>
          <w:rFonts w:hint="eastAsia"/>
          <w:spacing w:val="-4"/>
          <w:sz w:val="28"/>
          <w:szCs w:val="28"/>
          <w:lang w:val="en-US" w:eastAsia="zh-CN"/>
        </w:rPr>
        <w:t xml:space="preserve"> </w:t>
      </w:r>
      <w:r>
        <w:rPr>
          <w:rFonts w:hint="eastAsia"/>
          <w:spacing w:val="-4"/>
          <w:sz w:val="28"/>
          <w:szCs w:val="28"/>
        </w:rPr>
        <w:t xml:space="preserve">0t/a、颗粒物 </w:t>
      </w:r>
      <w:r>
        <w:rPr>
          <w:rFonts w:hint="eastAsia"/>
          <w:spacing w:val="-4"/>
          <w:sz w:val="28"/>
          <w:szCs w:val="28"/>
          <w:lang w:val="en-US" w:eastAsia="zh-CN"/>
        </w:rPr>
        <w:t>1.639</w:t>
      </w:r>
      <w:r>
        <w:rPr>
          <w:rFonts w:hint="eastAsia"/>
          <w:spacing w:val="-4"/>
          <w:sz w:val="28"/>
          <w:szCs w:val="28"/>
        </w:rPr>
        <w:t>t/a、VOCs</w:t>
      </w:r>
      <w:r>
        <w:rPr>
          <w:rFonts w:hint="eastAsia"/>
          <w:spacing w:val="-4"/>
          <w:sz w:val="28"/>
          <w:szCs w:val="28"/>
          <w:lang w:val="en-US" w:eastAsia="zh-CN"/>
        </w:rPr>
        <w:t xml:space="preserve"> </w:t>
      </w:r>
      <w:r>
        <w:rPr>
          <w:rFonts w:hint="eastAsia"/>
          <w:spacing w:val="-4"/>
          <w:sz w:val="28"/>
          <w:szCs w:val="28"/>
        </w:rPr>
        <w:t>0t/a</w:t>
      </w:r>
      <w:r>
        <w:rPr>
          <w:rFonts w:hint="eastAsia"/>
          <w:spacing w:val="-4"/>
          <w:sz w:val="28"/>
          <w:szCs w:val="28"/>
          <w:lang w:eastAsia="zh-CN"/>
        </w:rPr>
        <w:t>。</w:t>
      </w:r>
    </w:p>
    <w:p w14:paraId="31069999">
      <w:pPr>
        <w:pStyle w:val="4"/>
        <w:spacing w:before="42" w:line="360" w:lineRule="auto"/>
        <w:ind w:left="440" w:leftChars="200" w:right="115" w:firstLine="280" w:firstLineChars="100"/>
        <w:jc w:val="both"/>
        <w:rPr>
          <w:sz w:val="28"/>
          <w:szCs w:val="28"/>
        </w:rPr>
      </w:pPr>
      <w:r>
        <w:rPr>
          <w:rFonts w:hint="eastAsia"/>
          <w:sz w:val="28"/>
          <w:szCs w:val="28"/>
        </w:rPr>
        <w:t>五、</w:t>
      </w:r>
      <w:r>
        <w:rPr>
          <w:sz w:val="28"/>
          <w:szCs w:val="28"/>
        </w:rPr>
        <w:t>项目建成后应先行按照排污许可管理要求办理排污许可证，并按规定程序实施竣工环境保护验收。</w:t>
      </w:r>
    </w:p>
    <w:p w14:paraId="686E44D9">
      <w:pPr>
        <w:pStyle w:val="4"/>
        <w:numPr>
          <w:ilvl w:val="0"/>
          <w:numId w:val="2"/>
        </w:numPr>
        <w:spacing w:before="42" w:line="360" w:lineRule="auto"/>
        <w:ind w:right="115" w:firstLine="560" w:firstLineChars="200"/>
        <w:jc w:val="both"/>
        <w:rPr>
          <w:sz w:val="28"/>
          <w:szCs w:val="28"/>
        </w:rPr>
      </w:pPr>
      <w:r>
        <w:rPr>
          <w:sz w:val="28"/>
          <w:szCs w:val="28"/>
        </w:rPr>
        <w:t>请保定市生态环境局徐水区分局负责项目的日常监督</w:t>
      </w:r>
      <w:r>
        <w:rPr>
          <w:rFonts w:hint="eastAsia"/>
          <w:sz w:val="28"/>
          <w:szCs w:val="28"/>
        </w:rPr>
        <w:t>管理。</w:t>
      </w:r>
    </w:p>
    <w:p w14:paraId="088D989D">
      <w:pPr>
        <w:pStyle w:val="4"/>
        <w:numPr>
          <w:ilvl w:val="0"/>
          <w:numId w:val="2"/>
        </w:numPr>
        <w:spacing w:before="42" w:line="360" w:lineRule="auto"/>
        <w:ind w:right="115" w:firstLine="560" w:firstLineChars="200"/>
        <w:jc w:val="both"/>
        <w:rPr>
          <w:sz w:val="28"/>
          <w:szCs w:val="28"/>
          <w:lang w:val="en-US"/>
        </w:rPr>
      </w:pPr>
      <w:r>
        <w:rPr>
          <w:sz w:val="28"/>
          <w:szCs w:val="28"/>
        </w:rPr>
        <w:t>你单位应在收到本批复起10个工作日内，将环境影响报告</w:t>
      </w:r>
      <w:r>
        <w:rPr>
          <w:spacing w:val="-8"/>
          <w:sz w:val="28"/>
          <w:szCs w:val="28"/>
        </w:rPr>
        <w:t>表及批复送保定市生态环境局徐水区分局，并按规定接受各级生态</w:t>
      </w:r>
      <w:r>
        <w:rPr>
          <w:rFonts w:hint="eastAsia"/>
          <w:spacing w:val="-8"/>
          <w:sz w:val="28"/>
          <w:szCs w:val="28"/>
        </w:rPr>
        <w:t>环</w:t>
      </w:r>
      <w:r>
        <w:rPr>
          <w:spacing w:val="-3"/>
          <w:sz w:val="28"/>
          <w:szCs w:val="28"/>
        </w:rPr>
        <w:t>境部门的监</w:t>
      </w:r>
      <w:r>
        <w:rPr>
          <w:rFonts w:hint="eastAsia"/>
          <w:spacing w:val="-3"/>
          <w:sz w:val="28"/>
          <w:szCs w:val="28"/>
          <w:lang w:eastAsia="zh-CN"/>
        </w:rPr>
        <w:t>管。</w:t>
      </w:r>
    </w:p>
    <w:p w14:paraId="0115A6B6">
      <w:pPr>
        <w:pStyle w:val="4"/>
        <w:numPr>
          <w:ilvl w:val="0"/>
          <w:numId w:val="0"/>
        </w:numPr>
        <w:spacing w:before="42" w:line="360" w:lineRule="auto"/>
        <w:ind w:right="115" w:rightChars="0" w:firstLine="4480" w:firstLineChars="1600"/>
        <w:jc w:val="both"/>
        <w:rPr>
          <w:sz w:val="28"/>
          <w:szCs w:val="28"/>
          <w:lang w:val="en-US"/>
        </w:rPr>
      </w:pPr>
      <w:r>
        <w:rPr>
          <w:rFonts w:hint="eastAsia"/>
          <w:sz w:val="28"/>
          <w:szCs w:val="28"/>
          <w:lang w:val="en-US"/>
        </w:rPr>
        <w:t>保定市徐水区行政审批局</w:t>
      </w:r>
    </w:p>
    <w:p w14:paraId="52BD0261">
      <w:pPr>
        <w:pStyle w:val="4"/>
        <w:spacing w:before="10" w:line="360" w:lineRule="auto"/>
        <w:ind w:firstLine="5320" w:firstLineChars="1900"/>
        <w:rPr>
          <w:sz w:val="28"/>
          <w:szCs w:val="28"/>
          <w:lang w:val="en-US"/>
        </w:rPr>
      </w:pPr>
      <w:r>
        <w:rPr>
          <w:rFonts w:hint="eastAsia"/>
          <w:sz w:val="28"/>
          <w:szCs w:val="28"/>
          <w:lang w:val="en-US"/>
        </w:rPr>
        <w:t>2024年</w:t>
      </w:r>
      <w:r>
        <w:rPr>
          <w:rFonts w:hint="eastAsia"/>
          <w:sz w:val="28"/>
          <w:szCs w:val="28"/>
          <w:lang w:val="en-US" w:eastAsia="zh-CN"/>
        </w:rPr>
        <w:t>10</w:t>
      </w:r>
      <w:r>
        <w:rPr>
          <w:rFonts w:hint="eastAsia"/>
          <w:sz w:val="28"/>
          <w:szCs w:val="28"/>
          <w:lang w:val="en-US"/>
        </w:rPr>
        <w:t>月</w:t>
      </w:r>
      <w:r>
        <w:rPr>
          <w:rFonts w:hint="eastAsia"/>
          <w:sz w:val="28"/>
          <w:szCs w:val="28"/>
          <w:lang w:val="en-US" w:eastAsia="zh-CN"/>
        </w:rPr>
        <w:t>12</w:t>
      </w:r>
      <w:r>
        <w:rPr>
          <w:rFonts w:hint="eastAsia"/>
          <w:sz w:val="28"/>
          <w:szCs w:val="28"/>
          <w:lang w:val="en-US"/>
        </w:rPr>
        <w:t>日</w:t>
      </w:r>
    </w:p>
    <w:p w14:paraId="4C258032">
      <w:pPr>
        <w:tabs>
          <w:tab w:val="left" w:pos="4739"/>
        </w:tabs>
        <w:spacing w:before="14" w:line="530" w:lineRule="exact"/>
        <w:rPr>
          <w:vanish/>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60D2">
    <w:pPr>
      <w:pStyle w:val="8"/>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21000">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EF21000">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A107A"/>
    <w:multiLevelType w:val="singleLevel"/>
    <w:tmpl w:val="552A107A"/>
    <w:lvl w:ilvl="0" w:tentative="0">
      <w:start w:val="6"/>
      <w:numFmt w:val="chineseCounting"/>
      <w:suff w:val="nothing"/>
      <w:lvlText w:val="%1、"/>
      <w:lvlJc w:val="left"/>
      <w:rPr>
        <w:rFonts w:hint="eastAsia"/>
      </w:rPr>
    </w:lvl>
  </w:abstractNum>
  <w:abstractNum w:abstractNumId="1">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NzVhMmUyZDhiOWVhMzk2NGNlZjI2OTYwYTZlNjMifQ=="/>
  </w:docVars>
  <w:rsids>
    <w:rsidRoot w:val="00FC1720"/>
    <w:rsid w:val="003914BD"/>
    <w:rsid w:val="005F416A"/>
    <w:rsid w:val="00610D73"/>
    <w:rsid w:val="00641C89"/>
    <w:rsid w:val="00883C0B"/>
    <w:rsid w:val="00965181"/>
    <w:rsid w:val="009F4DD4"/>
    <w:rsid w:val="00A95106"/>
    <w:rsid w:val="00AC082C"/>
    <w:rsid w:val="00CB2CC5"/>
    <w:rsid w:val="00DE05C0"/>
    <w:rsid w:val="00E302B9"/>
    <w:rsid w:val="00EB4A9C"/>
    <w:rsid w:val="00FA1190"/>
    <w:rsid w:val="00FC1720"/>
    <w:rsid w:val="0165797C"/>
    <w:rsid w:val="025670DC"/>
    <w:rsid w:val="030A0C44"/>
    <w:rsid w:val="03906316"/>
    <w:rsid w:val="039F1890"/>
    <w:rsid w:val="0468705B"/>
    <w:rsid w:val="04F65EE5"/>
    <w:rsid w:val="05631D9D"/>
    <w:rsid w:val="05835C58"/>
    <w:rsid w:val="05B1134C"/>
    <w:rsid w:val="05B2081C"/>
    <w:rsid w:val="05E62F43"/>
    <w:rsid w:val="062849C4"/>
    <w:rsid w:val="06FF108D"/>
    <w:rsid w:val="082A3699"/>
    <w:rsid w:val="088124B5"/>
    <w:rsid w:val="09057A46"/>
    <w:rsid w:val="09211986"/>
    <w:rsid w:val="093E07C1"/>
    <w:rsid w:val="094D67E5"/>
    <w:rsid w:val="0A732EE2"/>
    <w:rsid w:val="0AAB16B7"/>
    <w:rsid w:val="0ADD2F10"/>
    <w:rsid w:val="0B2A2971"/>
    <w:rsid w:val="0B6B7A7C"/>
    <w:rsid w:val="0BA1296D"/>
    <w:rsid w:val="0C7C2650"/>
    <w:rsid w:val="0D2B61BA"/>
    <w:rsid w:val="0D784C61"/>
    <w:rsid w:val="0DEF638A"/>
    <w:rsid w:val="0E0612AC"/>
    <w:rsid w:val="0E1B57EE"/>
    <w:rsid w:val="0E6F241E"/>
    <w:rsid w:val="0E750962"/>
    <w:rsid w:val="0E8C118A"/>
    <w:rsid w:val="0F405362"/>
    <w:rsid w:val="0F8C706A"/>
    <w:rsid w:val="108D24B2"/>
    <w:rsid w:val="10C41951"/>
    <w:rsid w:val="10CB3C75"/>
    <w:rsid w:val="112C42A9"/>
    <w:rsid w:val="116A701E"/>
    <w:rsid w:val="11B06239"/>
    <w:rsid w:val="11CE423C"/>
    <w:rsid w:val="11D7728D"/>
    <w:rsid w:val="122B288B"/>
    <w:rsid w:val="1290345F"/>
    <w:rsid w:val="129D2782"/>
    <w:rsid w:val="13114CFB"/>
    <w:rsid w:val="13AB2EDF"/>
    <w:rsid w:val="13C10E5D"/>
    <w:rsid w:val="15161579"/>
    <w:rsid w:val="15534200"/>
    <w:rsid w:val="155B4E8D"/>
    <w:rsid w:val="15A64021"/>
    <w:rsid w:val="15A77E2C"/>
    <w:rsid w:val="15B86291"/>
    <w:rsid w:val="15D11759"/>
    <w:rsid w:val="16507A8B"/>
    <w:rsid w:val="167B72E0"/>
    <w:rsid w:val="16AB5805"/>
    <w:rsid w:val="17016262"/>
    <w:rsid w:val="17217CAE"/>
    <w:rsid w:val="178B0482"/>
    <w:rsid w:val="17A03938"/>
    <w:rsid w:val="17F93995"/>
    <w:rsid w:val="18602A8A"/>
    <w:rsid w:val="18CE42AE"/>
    <w:rsid w:val="190301C9"/>
    <w:rsid w:val="197235DA"/>
    <w:rsid w:val="19A52FDB"/>
    <w:rsid w:val="19B46994"/>
    <w:rsid w:val="19E42752"/>
    <w:rsid w:val="1A00005D"/>
    <w:rsid w:val="1A950C4B"/>
    <w:rsid w:val="1B35262F"/>
    <w:rsid w:val="1B486418"/>
    <w:rsid w:val="1B4C6D2F"/>
    <w:rsid w:val="1B615F73"/>
    <w:rsid w:val="1BA72DE6"/>
    <w:rsid w:val="1C0E058F"/>
    <w:rsid w:val="1C0E19D1"/>
    <w:rsid w:val="1C4D2F48"/>
    <w:rsid w:val="1C4F1A8D"/>
    <w:rsid w:val="1C550973"/>
    <w:rsid w:val="1D623A48"/>
    <w:rsid w:val="1DA92D89"/>
    <w:rsid w:val="1DCA3E7C"/>
    <w:rsid w:val="1E0572EF"/>
    <w:rsid w:val="1E6358FD"/>
    <w:rsid w:val="1E69239C"/>
    <w:rsid w:val="1ED53EF8"/>
    <w:rsid w:val="1F3469BB"/>
    <w:rsid w:val="1FA42E79"/>
    <w:rsid w:val="1FD83163"/>
    <w:rsid w:val="1FEA381C"/>
    <w:rsid w:val="208D6310"/>
    <w:rsid w:val="20C748E4"/>
    <w:rsid w:val="20F2689C"/>
    <w:rsid w:val="210510C8"/>
    <w:rsid w:val="2146060D"/>
    <w:rsid w:val="21963295"/>
    <w:rsid w:val="21A65222"/>
    <w:rsid w:val="21B7304D"/>
    <w:rsid w:val="230520ED"/>
    <w:rsid w:val="231E0851"/>
    <w:rsid w:val="231E7DB7"/>
    <w:rsid w:val="23763EBD"/>
    <w:rsid w:val="23A67218"/>
    <w:rsid w:val="24274EBA"/>
    <w:rsid w:val="24374C17"/>
    <w:rsid w:val="245B0EED"/>
    <w:rsid w:val="25070332"/>
    <w:rsid w:val="250A61A6"/>
    <w:rsid w:val="255467E2"/>
    <w:rsid w:val="25CC3869"/>
    <w:rsid w:val="25ED0CD7"/>
    <w:rsid w:val="25F72458"/>
    <w:rsid w:val="264151D6"/>
    <w:rsid w:val="264852BD"/>
    <w:rsid w:val="271C51C6"/>
    <w:rsid w:val="274D122B"/>
    <w:rsid w:val="27642686"/>
    <w:rsid w:val="27C60C96"/>
    <w:rsid w:val="27D94DBA"/>
    <w:rsid w:val="28322C4E"/>
    <w:rsid w:val="28975C49"/>
    <w:rsid w:val="298A1FB5"/>
    <w:rsid w:val="29B52F8B"/>
    <w:rsid w:val="2ABD2B99"/>
    <w:rsid w:val="2B752734"/>
    <w:rsid w:val="2BB403D8"/>
    <w:rsid w:val="2C4211D4"/>
    <w:rsid w:val="2C4340C7"/>
    <w:rsid w:val="2C470B0E"/>
    <w:rsid w:val="2C534F2A"/>
    <w:rsid w:val="2C5C2CA5"/>
    <w:rsid w:val="2CA33897"/>
    <w:rsid w:val="2CB45F22"/>
    <w:rsid w:val="2D116A31"/>
    <w:rsid w:val="2D5D408E"/>
    <w:rsid w:val="2DAB3C23"/>
    <w:rsid w:val="2DBC3194"/>
    <w:rsid w:val="2DBE3860"/>
    <w:rsid w:val="2DE906BE"/>
    <w:rsid w:val="2E091BCC"/>
    <w:rsid w:val="2E0C1719"/>
    <w:rsid w:val="2E1A7AB8"/>
    <w:rsid w:val="2EE13011"/>
    <w:rsid w:val="2F210AE4"/>
    <w:rsid w:val="2F547D4E"/>
    <w:rsid w:val="2F5963F4"/>
    <w:rsid w:val="2F782A69"/>
    <w:rsid w:val="2FFC2908"/>
    <w:rsid w:val="30111686"/>
    <w:rsid w:val="30285D0D"/>
    <w:rsid w:val="30566DD1"/>
    <w:rsid w:val="306D35B0"/>
    <w:rsid w:val="30AC2DC0"/>
    <w:rsid w:val="30D13364"/>
    <w:rsid w:val="31A9034E"/>
    <w:rsid w:val="31C715FB"/>
    <w:rsid w:val="31F40AD8"/>
    <w:rsid w:val="3212521B"/>
    <w:rsid w:val="32DC2ACA"/>
    <w:rsid w:val="32EC42DC"/>
    <w:rsid w:val="3352439E"/>
    <w:rsid w:val="33860852"/>
    <w:rsid w:val="342804A8"/>
    <w:rsid w:val="343437ED"/>
    <w:rsid w:val="344F58DF"/>
    <w:rsid w:val="34625C6F"/>
    <w:rsid w:val="349873DC"/>
    <w:rsid w:val="34E13D8E"/>
    <w:rsid w:val="34E73DF6"/>
    <w:rsid w:val="34F51547"/>
    <w:rsid w:val="351D691C"/>
    <w:rsid w:val="364735A3"/>
    <w:rsid w:val="36717706"/>
    <w:rsid w:val="36DB733E"/>
    <w:rsid w:val="37BB1BD9"/>
    <w:rsid w:val="37BE2190"/>
    <w:rsid w:val="383932EA"/>
    <w:rsid w:val="38C03BB6"/>
    <w:rsid w:val="38E1196C"/>
    <w:rsid w:val="390F0C8E"/>
    <w:rsid w:val="39474760"/>
    <w:rsid w:val="39537D0B"/>
    <w:rsid w:val="39894B76"/>
    <w:rsid w:val="3A062A4C"/>
    <w:rsid w:val="3A270935"/>
    <w:rsid w:val="3AC053A4"/>
    <w:rsid w:val="3B6925CD"/>
    <w:rsid w:val="3BAC7C11"/>
    <w:rsid w:val="3BFA2CFD"/>
    <w:rsid w:val="3C3368C1"/>
    <w:rsid w:val="3C4C643B"/>
    <w:rsid w:val="3CAA346C"/>
    <w:rsid w:val="3CCE34AB"/>
    <w:rsid w:val="3D3B478E"/>
    <w:rsid w:val="3D536DB5"/>
    <w:rsid w:val="3D652D9C"/>
    <w:rsid w:val="3D770F4C"/>
    <w:rsid w:val="3D7A1E7F"/>
    <w:rsid w:val="3E122EDD"/>
    <w:rsid w:val="3E6355C6"/>
    <w:rsid w:val="3E6C1AE3"/>
    <w:rsid w:val="3E8C5C2C"/>
    <w:rsid w:val="3EBB4791"/>
    <w:rsid w:val="3ED8079B"/>
    <w:rsid w:val="3F11673B"/>
    <w:rsid w:val="3F407AB1"/>
    <w:rsid w:val="3F5A5BE9"/>
    <w:rsid w:val="3F7D64B7"/>
    <w:rsid w:val="3F9D4642"/>
    <w:rsid w:val="3F9E4184"/>
    <w:rsid w:val="409C0FBE"/>
    <w:rsid w:val="41050EE9"/>
    <w:rsid w:val="41564A6C"/>
    <w:rsid w:val="4167789D"/>
    <w:rsid w:val="41D24909"/>
    <w:rsid w:val="427B7880"/>
    <w:rsid w:val="42F71540"/>
    <w:rsid w:val="4327149D"/>
    <w:rsid w:val="43961150"/>
    <w:rsid w:val="43A74405"/>
    <w:rsid w:val="44146188"/>
    <w:rsid w:val="443D5EA6"/>
    <w:rsid w:val="444B114A"/>
    <w:rsid w:val="446526B8"/>
    <w:rsid w:val="449E1D0D"/>
    <w:rsid w:val="44D4584C"/>
    <w:rsid w:val="454C2F0A"/>
    <w:rsid w:val="45CD043F"/>
    <w:rsid w:val="45DE2CF4"/>
    <w:rsid w:val="465E5670"/>
    <w:rsid w:val="46C27E73"/>
    <w:rsid w:val="475B6C93"/>
    <w:rsid w:val="475E06BC"/>
    <w:rsid w:val="47CF0EED"/>
    <w:rsid w:val="48022E71"/>
    <w:rsid w:val="48235FD0"/>
    <w:rsid w:val="484F1989"/>
    <w:rsid w:val="490808E8"/>
    <w:rsid w:val="49210894"/>
    <w:rsid w:val="495913D8"/>
    <w:rsid w:val="499D4138"/>
    <w:rsid w:val="49BC15F3"/>
    <w:rsid w:val="49D6512E"/>
    <w:rsid w:val="4A0D2198"/>
    <w:rsid w:val="4A4757E0"/>
    <w:rsid w:val="4AB43A94"/>
    <w:rsid w:val="4AEC627C"/>
    <w:rsid w:val="4B1D039C"/>
    <w:rsid w:val="4BAC4908"/>
    <w:rsid w:val="4D2E285F"/>
    <w:rsid w:val="4DA07F5B"/>
    <w:rsid w:val="4DC72F51"/>
    <w:rsid w:val="4DE96403"/>
    <w:rsid w:val="4DFC4A28"/>
    <w:rsid w:val="4E532DF4"/>
    <w:rsid w:val="4E5B51EF"/>
    <w:rsid w:val="4F081AFC"/>
    <w:rsid w:val="4FB569AA"/>
    <w:rsid w:val="503100D1"/>
    <w:rsid w:val="5115465C"/>
    <w:rsid w:val="515618C4"/>
    <w:rsid w:val="517B2FD5"/>
    <w:rsid w:val="51E9382B"/>
    <w:rsid w:val="526B6A07"/>
    <w:rsid w:val="53B171C1"/>
    <w:rsid w:val="54132880"/>
    <w:rsid w:val="54AB4AB2"/>
    <w:rsid w:val="54CD4996"/>
    <w:rsid w:val="54F838D1"/>
    <w:rsid w:val="55196421"/>
    <w:rsid w:val="55504963"/>
    <w:rsid w:val="55C20B1A"/>
    <w:rsid w:val="55C66658"/>
    <w:rsid w:val="55D6790C"/>
    <w:rsid w:val="55E05328"/>
    <w:rsid w:val="56591C70"/>
    <w:rsid w:val="56706A5F"/>
    <w:rsid w:val="5709490B"/>
    <w:rsid w:val="57DB53D0"/>
    <w:rsid w:val="581C4103"/>
    <w:rsid w:val="58517449"/>
    <w:rsid w:val="585B234B"/>
    <w:rsid w:val="58A5365B"/>
    <w:rsid w:val="593A43BE"/>
    <w:rsid w:val="5944164E"/>
    <w:rsid w:val="59767B8F"/>
    <w:rsid w:val="597A7D31"/>
    <w:rsid w:val="59CD244E"/>
    <w:rsid w:val="59D25468"/>
    <w:rsid w:val="5B0F7772"/>
    <w:rsid w:val="5B3A5BC9"/>
    <w:rsid w:val="5B460882"/>
    <w:rsid w:val="5B6726B5"/>
    <w:rsid w:val="5BD165B5"/>
    <w:rsid w:val="5BD94721"/>
    <w:rsid w:val="5C8B1774"/>
    <w:rsid w:val="5D3914A6"/>
    <w:rsid w:val="5D6A3A1D"/>
    <w:rsid w:val="5E9919FC"/>
    <w:rsid w:val="5EB1378D"/>
    <w:rsid w:val="5ED86767"/>
    <w:rsid w:val="5F435E26"/>
    <w:rsid w:val="5FB43E7E"/>
    <w:rsid w:val="5FDD6614"/>
    <w:rsid w:val="5FE175D9"/>
    <w:rsid w:val="602D3891"/>
    <w:rsid w:val="607F537B"/>
    <w:rsid w:val="609D030C"/>
    <w:rsid w:val="60B92518"/>
    <w:rsid w:val="60ED5785"/>
    <w:rsid w:val="6140448D"/>
    <w:rsid w:val="615C160D"/>
    <w:rsid w:val="61677FB2"/>
    <w:rsid w:val="618347D1"/>
    <w:rsid w:val="61A8581D"/>
    <w:rsid w:val="61ED42D4"/>
    <w:rsid w:val="62077DBB"/>
    <w:rsid w:val="6220088D"/>
    <w:rsid w:val="624F4842"/>
    <w:rsid w:val="626A14AF"/>
    <w:rsid w:val="62BC5A7F"/>
    <w:rsid w:val="634A34D4"/>
    <w:rsid w:val="634D7671"/>
    <w:rsid w:val="63611DC3"/>
    <w:rsid w:val="63B0621A"/>
    <w:rsid w:val="640D403A"/>
    <w:rsid w:val="644F274A"/>
    <w:rsid w:val="64C83482"/>
    <w:rsid w:val="64FD7424"/>
    <w:rsid w:val="65214E3D"/>
    <w:rsid w:val="652329F8"/>
    <w:rsid w:val="65345925"/>
    <w:rsid w:val="65A90B99"/>
    <w:rsid w:val="65B63B4F"/>
    <w:rsid w:val="673E607A"/>
    <w:rsid w:val="674E29E4"/>
    <w:rsid w:val="67533BCF"/>
    <w:rsid w:val="684E2722"/>
    <w:rsid w:val="68661500"/>
    <w:rsid w:val="68A36F19"/>
    <w:rsid w:val="693B41FE"/>
    <w:rsid w:val="6957135B"/>
    <w:rsid w:val="69977314"/>
    <w:rsid w:val="6A2042B7"/>
    <w:rsid w:val="6A350C4E"/>
    <w:rsid w:val="6B447C40"/>
    <w:rsid w:val="6BD25396"/>
    <w:rsid w:val="6CA01ED6"/>
    <w:rsid w:val="6CFA41E8"/>
    <w:rsid w:val="6D286C17"/>
    <w:rsid w:val="6D3C5BA1"/>
    <w:rsid w:val="6EFF7E76"/>
    <w:rsid w:val="6F271B9B"/>
    <w:rsid w:val="6F354C5F"/>
    <w:rsid w:val="6F5D0F98"/>
    <w:rsid w:val="6F9C47AD"/>
    <w:rsid w:val="6FA04C9E"/>
    <w:rsid w:val="6FBD486A"/>
    <w:rsid w:val="6FE248AA"/>
    <w:rsid w:val="6FE31ED6"/>
    <w:rsid w:val="700D48BF"/>
    <w:rsid w:val="70272AA6"/>
    <w:rsid w:val="70CC796A"/>
    <w:rsid w:val="70F468E8"/>
    <w:rsid w:val="70F87B70"/>
    <w:rsid w:val="715714F8"/>
    <w:rsid w:val="7161057A"/>
    <w:rsid w:val="716968E1"/>
    <w:rsid w:val="71962ED4"/>
    <w:rsid w:val="72BD591F"/>
    <w:rsid w:val="72E92CF2"/>
    <w:rsid w:val="731A6782"/>
    <w:rsid w:val="73C92512"/>
    <w:rsid w:val="741D6174"/>
    <w:rsid w:val="744027B3"/>
    <w:rsid w:val="7442550E"/>
    <w:rsid w:val="747277FC"/>
    <w:rsid w:val="74747B70"/>
    <w:rsid w:val="749A208D"/>
    <w:rsid w:val="74F040EF"/>
    <w:rsid w:val="74FE2899"/>
    <w:rsid w:val="75E0628D"/>
    <w:rsid w:val="763832A2"/>
    <w:rsid w:val="76BA4139"/>
    <w:rsid w:val="76C217B7"/>
    <w:rsid w:val="7749798E"/>
    <w:rsid w:val="77976AA4"/>
    <w:rsid w:val="77AA5218"/>
    <w:rsid w:val="781758F0"/>
    <w:rsid w:val="799B56FA"/>
    <w:rsid w:val="79FE0873"/>
    <w:rsid w:val="7AE857D5"/>
    <w:rsid w:val="7B3A76F4"/>
    <w:rsid w:val="7BD32074"/>
    <w:rsid w:val="7BDE76B8"/>
    <w:rsid w:val="7CD75795"/>
    <w:rsid w:val="7CF819F5"/>
    <w:rsid w:val="7D412AF2"/>
    <w:rsid w:val="7EF931C4"/>
    <w:rsid w:val="7EFF3A19"/>
    <w:rsid w:val="7F1735AA"/>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szCs w:val="24"/>
    </w:rPr>
  </w:style>
  <w:style w:type="paragraph" w:customStyle="1" w:styleId="3">
    <w:name w:val="样式 正文文本 + 首行缩进:  2 字符"/>
    <w:basedOn w:val="4"/>
    <w:next w:val="1"/>
    <w:autoRedefine/>
    <w:qFormat/>
    <w:uiPriority w:val="99"/>
    <w:pPr>
      <w:spacing w:after="200" w:line="480" w:lineRule="exact"/>
      <w:ind w:firstLine="480" w:firstLineChars="200"/>
    </w:pPr>
    <w:rPr>
      <w:rFonts w:ascii="宋体" w:hAnsi="宋体" w:eastAsia="宋体" w:cs="Times New Roman"/>
      <w:sz w:val="24"/>
      <w:lang w:val="en-US" w:bidi="ar-SA"/>
    </w:rPr>
  </w:style>
  <w:style w:type="paragraph" w:styleId="4">
    <w:name w:val="Body Text"/>
    <w:basedOn w:val="1"/>
    <w:next w:val="5"/>
    <w:qFormat/>
    <w:uiPriority w:val="1"/>
    <w:pPr>
      <w:ind w:left="120"/>
    </w:pPr>
    <w:rPr>
      <w:sz w:val="28"/>
      <w:szCs w:val="28"/>
    </w:r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basedOn w:val="1"/>
    <w:next w:val="1"/>
    <w:autoRedefine/>
    <w:qFormat/>
    <w:uiPriority w:val="0"/>
    <w:pPr>
      <w:spacing w:line="480" w:lineRule="exact"/>
    </w:pPr>
    <w:rPr>
      <w:rFonts w:ascii="_x000B__x000C_" w:hAnsi="_x000B__x000C_"/>
      <w:b/>
      <w:bCs/>
      <w:sz w:val="24"/>
    </w:rPr>
  </w:style>
  <w:style w:type="paragraph" w:styleId="7">
    <w:name w:val="List Bullet 5"/>
    <w:basedOn w:val="1"/>
    <w:autoRedefine/>
    <w:qFormat/>
    <w:uiPriority w:val="0"/>
    <w:pPr>
      <w:numPr>
        <w:ilvl w:val="0"/>
        <w:numId w:val="1"/>
      </w:numPr>
    </w:pPr>
  </w:style>
  <w:style w:type="paragraph" w:styleId="8">
    <w:name w:val="footer"/>
    <w:basedOn w:val="1"/>
    <w:link w:val="20"/>
    <w:autoRedefine/>
    <w:qFormat/>
    <w:uiPriority w:val="0"/>
    <w:pPr>
      <w:tabs>
        <w:tab w:val="center" w:pos="4153"/>
        <w:tab w:val="right" w:pos="8306"/>
      </w:tabs>
      <w:snapToGrid w:val="0"/>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Char Char Char Char Char Char Char Char Char Char Char Char Char"/>
    <w:basedOn w:val="1"/>
    <w:next w:val="15"/>
    <w:autoRedefine/>
    <w:qFormat/>
    <w:uiPriority w:val="0"/>
  </w:style>
  <w:style w:type="paragraph" w:customStyle="1" w:styleId="15">
    <w:name w:val="point101"/>
    <w:basedOn w:val="1"/>
    <w:next w:val="1"/>
    <w:autoRedefine/>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6">
    <w:name w:val="Table Normal"/>
    <w:autoRedefine/>
    <w:semiHidden/>
    <w:unhideWhenUsed/>
    <w:qFormat/>
    <w:uiPriority w:val="2"/>
    <w:tblPr>
      <w:tblCellMar>
        <w:top w:w="0" w:type="dxa"/>
        <w:left w:w="0" w:type="dxa"/>
        <w:bottom w:w="0" w:type="dxa"/>
        <w:right w:w="0" w:type="dxa"/>
      </w:tblCellMar>
    </w:tblPr>
  </w:style>
  <w:style w:type="paragraph" w:styleId="17">
    <w:name w:val="List Paragraph"/>
    <w:basedOn w:val="1"/>
    <w:autoRedefine/>
    <w:qFormat/>
    <w:uiPriority w:val="1"/>
  </w:style>
  <w:style w:type="paragraph" w:customStyle="1" w:styleId="18">
    <w:name w:val="Table Paragraph"/>
    <w:basedOn w:val="1"/>
    <w:autoRedefine/>
    <w:qFormat/>
    <w:uiPriority w:val="1"/>
  </w:style>
  <w:style w:type="character" w:customStyle="1" w:styleId="19">
    <w:name w:val="页眉 Char"/>
    <w:basedOn w:val="12"/>
    <w:link w:val="9"/>
    <w:autoRedefine/>
    <w:qFormat/>
    <w:uiPriority w:val="0"/>
    <w:rPr>
      <w:rFonts w:ascii="仿宋" w:hAnsi="仿宋" w:eastAsia="仿宋" w:cs="仿宋"/>
      <w:sz w:val="18"/>
      <w:szCs w:val="18"/>
      <w:lang w:val="zh-CN" w:bidi="zh-CN"/>
    </w:rPr>
  </w:style>
  <w:style w:type="character" w:customStyle="1" w:styleId="20">
    <w:name w:val="页脚 Char"/>
    <w:basedOn w:val="12"/>
    <w:link w:val="8"/>
    <w:autoRedefine/>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1860</Words>
  <Characters>2135</Characters>
  <Lines>16</Lines>
  <Paragraphs>4</Paragraphs>
  <TotalTime>77</TotalTime>
  <ScaleCrop>false</ScaleCrop>
  <LinksUpToDate>false</LinksUpToDate>
  <CharactersWithSpaces>2192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NTKO</cp:lastModifiedBy>
  <cp:lastPrinted>2024-10-12T02:46:14Z</cp:lastPrinted>
  <dcterms:modified xsi:type="dcterms:W3CDTF">2024-10-12T02:50:34Z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2052-12.1.0.17827</vt:lpwstr>
  </property>
  <property fmtid="{D5CDD505-2E9C-101B-9397-08002B2CF9AE}" pid="6" name="ICV">
    <vt:lpwstr>E19FA3C18A2B4425852C8B3DF348CBE7</vt:lpwstr>
  </property>
</Properties>
</file>