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30" w:lineRule="exact"/>
        <w:ind w:left="0"/>
        <w:rPr>
          <w:rFonts w:ascii="Times New Roman"/>
          <w:sz w:val="20"/>
        </w:rPr>
      </w:pPr>
    </w:p>
    <w:p>
      <w:pPr>
        <w:pStyle w:val="5"/>
        <w:spacing w:line="530" w:lineRule="exact"/>
      </w:pPr>
    </w:p>
    <w:p>
      <w:pPr>
        <w:pStyle w:val="4"/>
        <w:spacing w:line="530" w:lineRule="exact"/>
        <w:ind w:left="0"/>
        <w:rPr>
          <w:rFonts w:ascii="Times New Roman"/>
          <w:sz w:val="20"/>
        </w:rPr>
      </w:pPr>
    </w:p>
    <w:p>
      <w:pPr>
        <w:pStyle w:val="4"/>
        <w:spacing w:line="530" w:lineRule="exact"/>
        <w:ind w:left="0"/>
        <w:rPr>
          <w:rFonts w:ascii="Times New Roman"/>
          <w:sz w:val="20"/>
        </w:rPr>
      </w:pPr>
    </w:p>
    <w:p>
      <w:pPr>
        <w:pStyle w:val="4"/>
        <w:spacing w:line="530" w:lineRule="exact"/>
        <w:ind w:left="0"/>
        <w:rPr>
          <w:rFonts w:ascii="Times New Roman"/>
          <w:sz w:val="20"/>
        </w:rPr>
      </w:pPr>
    </w:p>
    <w:p>
      <w:pPr>
        <w:pStyle w:val="4"/>
        <w:spacing w:line="530" w:lineRule="exact"/>
        <w:ind w:left="0"/>
        <w:rPr>
          <w:rFonts w:ascii="Times New Roman"/>
          <w:sz w:val="20"/>
        </w:rPr>
      </w:pPr>
    </w:p>
    <w:p>
      <w:pPr>
        <w:spacing w:before="55" w:line="530" w:lineRule="exact"/>
        <w:ind w:left="311" w:right="451"/>
        <w:jc w:val="center"/>
        <w:rPr>
          <w:sz w:val="32"/>
        </w:rPr>
      </w:pPr>
      <w:r>
        <w:rPr>
          <w:sz w:val="32"/>
        </w:rPr>
        <w:t>徐审环表字〔20</w:t>
      </w:r>
      <w:r>
        <w:rPr>
          <w:rFonts w:hint="eastAsia"/>
          <w:sz w:val="32"/>
          <w:lang w:val="en-US"/>
        </w:rPr>
        <w:t>24</w:t>
      </w:r>
      <w:r>
        <w:rPr>
          <w:sz w:val="32"/>
        </w:rPr>
        <w:t>〕</w:t>
      </w:r>
      <w:r>
        <w:rPr>
          <w:rFonts w:hint="eastAsia"/>
          <w:sz w:val="32"/>
          <w:lang w:val="en-US" w:eastAsia="zh-CN"/>
        </w:rPr>
        <w:t>20</w:t>
      </w:r>
      <w:r>
        <w:rPr>
          <w:sz w:val="32"/>
        </w:rPr>
        <w:t>号</w:t>
      </w:r>
    </w:p>
    <w:p>
      <w:pPr>
        <w:pStyle w:val="4"/>
        <w:spacing w:line="530" w:lineRule="exact"/>
        <w:ind w:left="0"/>
        <w:rPr>
          <w:sz w:val="32"/>
        </w:rPr>
      </w:pPr>
    </w:p>
    <w:p>
      <w:pPr>
        <w:pStyle w:val="4"/>
        <w:spacing w:before="3" w:line="530" w:lineRule="exact"/>
        <w:ind w:left="0"/>
        <w:rPr>
          <w:sz w:val="32"/>
          <w:szCs w:val="40"/>
        </w:rPr>
      </w:pPr>
    </w:p>
    <w:p>
      <w:pPr>
        <w:autoSpaceDE/>
        <w:autoSpaceDN/>
        <w:snapToGrid w:val="0"/>
        <w:spacing w:line="530" w:lineRule="exact"/>
        <w:jc w:val="center"/>
        <w:outlineLvl w:val="0"/>
        <w:rPr>
          <w:rFonts w:ascii="方正小标宋简体" w:hAnsi="宋体" w:eastAsia="方正小标宋简体" w:cs="Times New Roman"/>
          <w:bCs/>
          <w:kern w:val="2"/>
          <w:sz w:val="44"/>
          <w:szCs w:val="44"/>
          <w:lang w:val="en-US" w:bidi="ar-SA"/>
        </w:rPr>
      </w:pPr>
      <w:bookmarkStart w:id="0" w:name="保定市徐水区行政审批局"/>
      <w:bookmarkEnd w:id="0"/>
      <w:r>
        <w:rPr>
          <w:rFonts w:hint="eastAsia" w:ascii="方正小标宋简体" w:hAnsi="宋体" w:eastAsia="方正小标宋简体" w:cs="Times New Roman"/>
          <w:bCs/>
          <w:kern w:val="2"/>
          <w:sz w:val="44"/>
          <w:szCs w:val="44"/>
          <w:lang w:val="en-US" w:bidi="ar-SA"/>
        </w:rPr>
        <w:t>保定市徐水区行政审批局</w:t>
      </w:r>
    </w:p>
    <w:p>
      <w:pPr>
        <w:autoSpaceDE/>
        <w:autoSpaceDN/>
        <w:snapToGrid w:val="0"/>
        <w:spacing w:line="530" w:lineRule="exact"/>
        <w:jc w:val="center"/>
        <w:outlineLvl w:val="0"/>
        <w:rPr>
          <w:rFonts w:ascii="方正小标宋简体" w:hAnsi="宋体" w:eastAsia="方正小标宋简体" w:cs="Times New Roman"/>
          <w:bCs/>
          <w:kern w:val="2"/>
          <w:sz w:val="44"/>
          <w:szCs w:val="44"/>
          <w:lang w:val="en-US" w:bidi="ar-SA"/>
        </w:rPr>
      </w:pPr>
      <w:r>
        <w:rPr>
          <w:rFonts w:hint="eastAsia" w:ascii="方正小标宋简体" w:hAnsi="宋体" w:eastAsia="方正小标宋简体" w:cs="Times New Roman"/>
          <w:bCs/>
          <w:kern w:val="2"/>
          <w:sz w:val="44"/>
          <w:szCs w:val="44"/>
          <w:lang w:val="en-US" w:bidi="ar-SA"/>
        </w:rPr>
        <w:t>关于</w:t>
      </w:r>
      <w:r>
        <w:rPr>
          <w:rFonts w:hint="eastAsia" w:ascii="方正小标宋简体" w:hAnsi="宋体" w:eastAsia="方正小标宋简体" w:cs="Times New Roman"/>
          <w:bCs/>
          <w:kern w:val="2"/>
          <w:sz w:val="44"/>
          <w:szCs w:val="44"/>
          <w:lang w:val="en-US" w:eastAsia="zh-CN" w:bidi="ar-SA"/>
        </w:rPr>
        <w:t>保定兴芮科技有限公司收购原保定大午医院新建保定兴芮医院项目</w:t>
      </w:r>
      <w:r>
        <w:rPr>
          <w:rFonts w:hint="eastAsia" w:ascii="方正小标宋简体" w:hAnsi="宋体" w:eastAsia="方正小标宋简体" w:cs="Times New Roman"/>
          <w:bCs/>
          <w:kern w:val="2"/>
          <w:sz w:val="44"/>
          <w:szCs w:val="44"/>
          <w:lang w:val="en-US" w:bidi="ar-SA"/>
        </w:rPr>
        <w:t>环境影响报告表的批复</w:t>
      </w:r>
    </w:p>
    <w:p>
      <w:pPr>
        <w:autoSpaceDE/>
        <w:autoSpaceDN/>
        <w:snapToGrid w:val="0"/>
        <w:spacing w:line="530" w:lineRule="exact"/>
        <w:jc w:val="center"/>
        <w:outlineLvl w:val="0"/>
        <w:rPr>
          <w:rFonts w:ascii="方正小标宋简体" w:hAnsi="宋体" w:eastAsia="方正小标宋简体" w:cs="Times New Roman"/>
          <w:bCs/>
          <w:kern w:val="2"/>
          <w:sz w:val="44"/>
          <w:szCs w:val="44"/>
          <w:lang w:val="en-US" w:bidi="ar-SA"/>
        </w:rPr>
      </w:pPr>
    </w:p>
    <w:p>
      <w:pPr>
        <w:pStyle w:val="4"/>
        <w:spacing w:before="40" w:line="530" w:lineRule="exact"/>
        <w:ind w:right="115"/>
        <w:rPr>
          <w:sz w:val="32"/>
          <w:szCs w:val="32"/>
        </w:rPr>
      </w:pPr>
      <w:r>
        <w:rPr>
          <w:rFonts w:hint="eastAsia" w:ascii="仿宋" w:hAnsi="仿宋" w:eastAsia="仿宋" w:cs="仿宋"/>
          <w:sz w:val="32"/>
          <w:szCs w:val="32"/>
          <w:lang w:val="en-US" w:eastAsia="zh-CN" w:bidi="zh-CN"/>
        </w:rPr>
        <w:t>保定兴芮科技有限公司</w:t>
      </w:r>
      <w:r>
        <w:rPr>
          <w:rFonts w:hint="eastAsia"/>
          <w:sz w:val="32"/>
          <w:szCs w:val="32"/>
          <w:lang w:val="en-US"/>
        </w:rPr>
        <w:t xml:space="preserve"> </w:t>
      </w:r>
      <w:r>
        <w:rPr>
          <w:sz w:val="32"/>
          <w:szCs w:val="32"/>
        </w:rPr>
        <w:t>：</w:t>
      </w:r>
    </w:p>
    <w:p>
      <w:pPr>
        <w:pStyle w:val="4"/>
        <w:spacing w:before="40" w:line="530" w:lineRule="exact"/>
        <w:ind w:right="115" w:firstLine="559"/>
        <w:rPr>
          <w:sz w:val="32"/>
          <w:szCs w:val="32"/>
        </w:rPr>
      </w:pPr>
      <w:r>
        <w:rPr>
          <w:rFonts w:hint="eastAsia"/>
          <w:sz w:val="32"/>
          <w:szCs w:val="32"/>
        </w:rPr>
        <w:t>你单位</w:t>
      </w:r>
      <w:r>
        <w:rPr>
          <w:sz w:val="32"/>
          <w:szCs w:val="32"/>
        </w:rPr>
        <w:t>所</w:t>
      </w:r>
      <w:r>
        <w:rPr>
          <w:spacing w:val="-6"/>
          <w:sz w:val="32"/>
          <w:szCs w:val="32"/>
        </w:rPr>
        <w:t>报《</w:t>
      </w:r>
      <w:r>
        <w:rPr>
          <w:rFonts w:hint="eastAsia" w:ascii="仿宋" w:hAnsi="仿宋" w:eastAsia="仿宋" w:cs="仿宋"/>
          <w:sz w:val="32"/>
          <w:szCs w:val="32"/>
          <w:lang w:val="en-US" w:eastAsia="zh-CN" w:bidi="zh-CN"/>
        </w:rPr>
        <w:t>保定兴芮科技有限公司收购原保定大午医院新建保定兴芮医院项目环境影响报告表》</w:t>
      </w:r>
      <w:r>
        <w:rPr>
          <w:rFonts w:hint="eastAsia"/>
          <w:sz w:val="32"/>
          <w:szCs w:val="32"/>
          <w:lang w:val="en-US"/>
        </w:rPr>
        <w:t>及</w:t>
      </w:r>
      <w:r>
        <w:rPr>
          <w:sz w:val="32"/>
          <w:szCs w:val="32"/>
          <w:lang w:val="en-US"/>
        </w:rPr>
        <w:t>相关材</w:t>
      </w:r>
      <w:r>
        <w:rPr>
          <w:rFonts w:hint="eastAsia"/>
          <w:sz w:val="32"/>
          <w:szCs w:val="32"/>
          <w:lang w:val="en-US"/>
        </w:rPr>
        <w:t>料</w:t>
      </w:r>
      <w:r>
        <w:rPr>
          <w:sz w:val="32"/>
          <w:szCs w:val="32"/>
          <w:lang w:val="en-US"/>
        </w:rPr>
        <w:t>收悉</w:t>
      </w:r>
      <w:r>
        <w:rPr>
          <w:rFonts w:hint="eastAsia"/>
          <w:sz w:val="32"/>
          <w:szCs w:val="32"/>
          <w:lang w:val="en-US"/>
        </w:rPr>
        <w:t>，根据</w:t>
      </w:r>
      <w:r>
        <w:rPr>
          <w:sz w:val="32"/>
          <w:szCs w:val="32"/>
          <w:lang w:val="en-US"/>
        </w:rPr>
        <w:t>评价结论、专家审查意见和技术评估意见，</w:t>
      </w:r>
      <w:r>
        <w:rPr>
          <w:rFonts w:hint="eastAsia"/>
          <w:sz w:val="32"/>
          <w:szCs w:val="32"/>
          <w:lang w:val="en-US"/>
        </w:rPr>
        <w:t>经</w:t>
      </w:r>
      <w:r>
        <w:rPr>
          <w:spacing w:val="-6"/>
          <w:sz w:val="32"/>
          <w:szCs w:val="32"/>
        </w:rPr>
        <w:t>研究</w:t>
      </w:r>
      <w:r>
        <w:rPr>
          <w:rFonts w:hint="eastAsia"/>
          <w:spacing w:val="-6"/>
          <w:sz w:val="32"/>
          <w:szCs w:val="32"/>
        </w:rPr>
        <w:t>，</w:t>
      </w:r>
      <w:r>
        <w:rPr>
          <w:spacing w:val="-6"/>
          <w:sz w:val="32"/>
          <w:szCs w:val="32"/>
        </w:rPr>
        <w:t>批复如下：</w:t>
      </w:r>
    </w:p>
    <w:p>
      <w:pPr>
        <w:keepNext w:val="0"/>
        <w:keepLines w:val="0"/>
        <w:numPr>
          <w:ilvl w:val="0"/>
          <w:numId w:val="2"/>
        </w:numPr>
        <w:suppressLineNumbers w:val="0"/>
        <w:autoSpaceDE w:val="0"/>
        <w:autoSpaceDN w:val="0"/>
        <w:spacing w:before="0" w:beforeAutospacing="0" w:after="0" w:afterAutospacing="0" w:line="360" w:lineRule="auto"/>
        <w:ind w:right="0" w:firstLine="640" w:firstLineChars="200"/>
        <w:rPr>
          <w:rFonts w:hint="eastAsia" w:eastAsia="仿宋"/>
          <w:sz w:val="32"/>
          <w:szCs w:val="32"/>
          <w:lang w:val="en-US" w:eastAsia="zh-CN"/>
        </w:rPr>
      </w:pPr>
      <w:r>
        <w:rPr>
          <w:rFonts w:hint="eastAsia"/>
          <w:sz w:val="32"/>
          <w:szCs w:val="32"/>
          <w:lang w:val="en-US"/>
        </w:rPr>
        <w:t>基本情况：</w:t>
      </w:r>
      <w:r>
        <w:rPr>
          <w:rFonts w:hint="eastAsia"/>
          <w:sz w:val="32"/>
          <w:szCs w:val="32"/>
          <w:lang w:val="en-US" w:eastAsia="zh-CN"/>
        </w:rPr>
        <w:t>项</w:t>
      </w:r>
      <w:r>
        <w:rPr>
          <w:rFonts w:hint="eastAsia" w:ascii="仿宋" w:hAnsi="仿宋" w:eastAsia="仿宋" w:cs="仿宋"/>
          <w:sz w:val="32"/>
          <w:szCs w:val="32"/>
          <w:lang w:val="en-US" w:eastAsia="zh-CN" w:bidi="zh-CN"/>
        </w:rPr>
        <w:t>目位于</w:t>
      </w:r>
      <w:r>
        <w:rPr>
          <w:rFonts w:ascii="仿宋" w:hAnsi="仿宋" w:eastAsia="仿宋" w:cs="仿宋"/>
          <w:sz w:val="32"/>
          <w:szCs w:val="32"/>
          <w:lang w:val="en-US" w:eastAsia="zh-CN" w:bidi="zh-CN"/>
        </w:rPr>
        <w:t>河北省保定市徐水区高林村镇郎五庄村</w:t>
      </w:r>
      <w:r>
        <w:rPr>
          <w:rFonts w:hint="eastAsia" w:ascii="仿宋" w:hAnsi="仿宋" w:eastAsia="仿宋" w:cs="仿宋"/>
          <w:sz w:val="32"/>
          <w:szCs w:val="32"/>
          <w:lang w:val="en-US" w:eastAsia="zh-CN" w:bidi="zh-CN"/>
        </w:rPr>
        <w:t>，</w:t>
      </w:r>
      <w:r>
        <w:rPr>
          <w:rFonts w:ascii="仿宋" w:hAnsi="仿宋" w:eastAsia="仿宋" w:cs="仿宋"/>
          <w:sz w:val="32"/>
          <w:szCs w:val="32"/>
          <w:lang w:val="en-US" w:eastAsia="zh-CN" w:bidi="zh-CN"/>
        </w:rPr>
        <w:t>东邻农田，西邻兴芮温泉度假区，南部为芮丰饲料厂，北部新民社区</w:t>
      </w:r>
      <w:r>
        <w:rPr>
          <w:rFonts w:hint="eastAsia" w:cs="仿宋"/>
          <w:sz w:val="32"/>
          <w:szCs w:val="32"/>
          <w:lang w:val="en-US" w:eastAsia="zh-CN" w:bidi="zh-CN"/>
        </w:rPr>
        <w:t>。</w:t>
      </w:r>
      <w:r>
        <w:rPr>
          <w:rFonts w:hint="eastAsia"/>
          <w:sz w:val="32"/>
          <w:szCs w:val="32"/>
          <w:lang w:val="en-US"/>
        </w:rPr>
        <w:t>项目总投资35087万元，其中环保投资1万元，占总投资的</w:t>
      </w:r>
      <w:r>
        <w:rPr>
          <w:rFonts w:hint="eastAsia"/>
          <w:sz w:val="32"/>
          <w:szCs w:val="32"/>
          <w:lang w:val="en-US" w:eastAsia="zh-CN"/>
        </w:rPr>
        <w:t>0.003</w:t>
      </w:r>
      <w:r>
        <w:rPr>
          <w:rFonts w:hint="eastAsia"/>
          <w:sz w:val="32"/>
          <w:szCs w:val="32"/>
          <w:lang w:val="en-US"/>
        </w:rPr>
        <w:t>%。建设内容及规模：</w:t>
      </w:r>
      <w:r>
        <w:rPr>
          <w:rFonts w:hint="eastAsia"/>
          <w:sz w:val="32"/>
          <w:szCs w:val="32"/>
          <w:lang w:val="en-US" w:eastAsia="zh-CN"/>
        </w:rPr>
        <w:t>项目占地 3.1912 公顷。主要建设门诊医技综合楼1 座，分为 5 层及 15 层两部分，其中5层部分：首层为急诊科、挂号、收费处、中药房、西药房、综合诊区。二层为孕妇学校、检验科。 三层为康复医学科诊区、中医科诊区、妇科诊区、产科诊区、母婴室、功能检查科。四层为耳鼻喉科、眼科、口腔科、消毒灭菌室、内镜检查科。五层为体检科、行政办公区、应急手术室。15层部分为住院部：首层为病案室、住院药房；二层为输血科；三层为儿科病区、康复大厅；四层为配液中心；五层为手术室、重症监护室、血透室； 六层为新生儿重症监护室、产房；七层为妇产科病区；八层为外一科病区；九层为内一科病区；十层为内二科病区；十一层为内三科病区；十二层为外二科、康复医学科、耳鼻喉科、眼科病区；十三、十四层为规划预留病区；十五层为综合内科、肾内科病区。（该住院部为普通住院部，设计床位 150张）。住院楼1座，17层，为了有助于病人尽快恢复，将该住院楼设置为VIP住院楼，设计床位 50 张。洗衣房1座，位于院区东北角。附属楼1 座，6层；一层、二层为食堂，三层至五层为宿舍；六层为医院报告厅。项目建成后预计开放床位 200 张。原辅材料及能源消耗：医用材料、消毒材料等详见报告表。项目年用水量40237.6m</w:t>
      </w:r>
      <w:r>
        <w:rPr>
          <w:rFonts w:hint="eastAsia"/>
          <w:sz w:val="32"/>
          <w:szCs w:val="32"/>
          <w:vertAlign w:val="superscript"/>
          <w:lang w:val="en-US" w:eastAsia="zh-CN"/>
        </w:rPr>
        <w:t>3</w:t>
      </w:r>
      <w:r>
        <w:rPr>
          <w:rFonts w:hint="eastAsia"/>
          <w:sz w:val="32"/>
          <w:szCs w:val="32"/>
          <w:lang w:val="en-US" w:eastAsia="zh-CN"/>
        </w:rPr>
        <w:t>/a。</w:t>
      </w:r>
      <w:r>
        <w:rPr>
          <w:rFonts w:hint="eastAsia"/>
          <w:sz w:val="32"/>
          <w:szCs w:val="32"/>
          <w:lang w:val="en-US"/>
        </w:rPr>
        <w:t>项目用电由市政供电统一供给，年用电量为467.55 万 kWh</w:t>
      </w:r>
      <w:r>
        <w:rPr>
          <w:rFonts w:hint="eastAsia"/>
          <w:sz w:val="32"/>
          <w:szCs w:val="32"/>
          <w:lang w:val="en-US" w:eastAsia="zh-CN"/>
        </w:rPr>
        <w:t>；</w:t>
      </w:r>
      <w:r>
        <w:rPr>
          <w:rFonts w:hint="eastAsia"/>
          <w:sz w:val="32"/>
          <w:szCs w:val="32"/>
          <w:lang w:val="en-US"/>
        </w:rPr>
        <w:t>项目冬季采暖、夏季制冷均采用中央空调</w:t>
      </w:r>
      <w:r>
        <w:rPr>
          <w:rFonts w:hint="eastAsia"/>
          <w:sz w:val="32"/>
          <w:szCs w:val="32"/>
          <w:lang w:val="en-US" w:eastAsia="zh-CN"/>
        </w:rPr>
        <w:t>。</w:t>
      </w:r>
    </w:p>
    <w:p>
      <w:pPr>
        <w:pStyle w:val="4"/>
        <w:spacing w:before="42" w:line="530" w:lineRule="exact"/>
        <w:ind w:right="115" w:firstLine="640" w:firstLineChars="200"/>
        <w:jc w:val="both"/>
        <w:rPr>
          <w:sz w:val="32"/>
          <w:szCs w:val="32"/>
          <w:lang w:val="en-US"/>
        </w:rPr>
      </w:pPr>
      <w:r>
        <w:rPr>
          <w:rFonts w:hint="eastAsia"/>
          <w:sz w:val="32"/>
          <w:szCs w:val="32"/>
          <w:lang w:val="en-US"/>
        </w:rPr>
        <w:t>二、在落实报告表提出的各项污染防治和环境风险防范措施的前提下，项目建设从环境保护角度可行。同意本报告表作为项目建设和运营中环境管理的依据。</w:t>
      </w:r>
    </w:p>
    <w:p>
      <w:pPr>
        <w:pStyle w:val="4"/>
        <w:spacing w:before="42" w:line="530" w:lineRule="exact"/>
        <w:ind w:right="115" w:firstLine="640" w:firstLineChars="200"/>
        <w:jc w:val="both"/>
        <w:rPr>
          <w:sz w:val="32"/>
          <w:szCs w:val="32"/>
          <w:lang w:val="en-US"/>
        </w:rPr>
      </w:pPr>
      <w:r>
        <w:rPr>
          <w:rFonts w:hint="eastAsia"/>
          <w:sz w:val="32"/>
          <w:szCs w:val="32"/>
          <w:lang w:val="en-US"/>
        </w:rPr>
        <w:t>三、你单位在建设和日常管理过程中，要严格落实该报告表中的建设内容、各项污染防治、环境风险防范措施及要求，并重点做好以下工作：</w:t>
      </w:r>
    </w:p>
    <w:p>
      <w:pPr>
        <w:pStyle w:val="4"/>
        <w:spacing w:before="42" w:line="530" w:lineRule="exact"/>
        <w:ind w:right="115" w:firstLine="640" w:firstLineChars="200"/>
        <w:jc w:val="both"/>
        <w:rPr>
          <w:sz w:val="32"/>
          <w:szCs w:val="32"/>
          <w:lang w:val="en-US"/>
        </w:rPr>
      </w:pPr>
      <w:r>
        <w:rPr>
          <w:rFonts w:hint="eastAsia"/>
          <w:sz w:val="32"/>
          <w:szCs w:val="32"/>
          <w:lang w:val="en-US"/>
        </w:rPr>
        <w:t>1、建立日常环境管理制度、组织机构和管理</w:t>
      </w:r>
      <w:r>
        <w:rPr>
          <w:rFonts w:hint="eastAsia"/>
          <w:sz w:val="32"/>
          <w:szCs w:val="32"/>
          <w:lang w:val="en-US" w:eastAsia="zh-CN"/>
        </w:rPr>
        <w:t>台账</w:t>
      </w:r>
      <w:r>
        <w:rPr>
          <w:rFonts w:hint="eastAsia"/>
          <w:sz w:val="32"/>
          <w:szCs w:val="32"/>
          <w:lang w:val="en-US"/>
        </w:rPr>
        <w:t>,项目投入运行前报保定市生态环境局徐水区分局备案。</w:t>
      </w:r>
    </w:p>
    <w:p>
      <w:pPr>
        <w:pStyle w:val="4"/>
        <w:spacing w:before="42" w:line="530" w:lineRule="exact"/>
        <w:ind w:right="115" w:firstLine="640" w:firstLineChars="200"/>
        <w:jc w:val="both"/>
        <w:rPr>
          <w:sz w:val="32"/>
          <w:szCs w:val="32"/>
          <w:lang w:val="en-US"/>
        </w:rPr>
      </w:pPr>
      <w:r>
        <w:rPr>
          <w:rFonts w:hint="eastAsia"/>
          <w:sz w:val="32"/>
          <w:szCs w:val="32"/>
          <w:lang w:val="en-US"/>
        </w:rPr>
        <w:t>2、施工期间要严格落实环评文件提出的污染防治措施及相关规定，有效减轻施工对环境的影响。</w:t>
      </w:r>
    </w:p>
    <w:p>
      <w:pPr>
        <w:pStyle w:val="4"/>
        <w:spacing w:before="42" w:line="530" w:lineRule="exact"/>
        <w:ind w:right="115" w:firstLine="640" w:firstLineChars="200"/>
        <w:jc w:val="both"/>
        <w:rPr>
          <w:sz w:val="32"/>
          <w:szCs w:val="32"/>
          <w:lang w:val="en-US"/>
        </w:rPr>
      </w:pPr>
      <w:r>
        <w:rPr>
          <w:rFonts w:hint="eastAsia"/>
          <w:sz w:val="32"/>
          <w:szCs w:val="32"/>
          <w:lang w:val="en-US"/>
        </w:rPr>
        <w:t xml:space="preserve">3、废气： </w:t>
      </w:r>
    </w:p>
    <w:p>
      <w:pPr>
        <w:keepNext w:val="0"/>
        <w:keepLines w:val="0"/>
        <w:numPr>
          <w:ilvl w:val="0"/>
          <w:numId w:val="0"/>
        </w:numPr>
        <w:suppressLineNumbers w:val="0"/>
        <w:adjustRightInd w:val="0"/>
        <w:snapToGrid w:val="0"/>
        <w:spacing w:before="0" w:beforeAutospacing="0" w:after="0" w:afterAutospacing="0"/>
        <w:ind w:right="0" w:rightChars="0" w:firstLine="640" w:firstLineChars="200"/>
        <w:jc w:val="left"/>
        <w:rPr>
          <w:rFonts w:hint="eastAsia" w:ascii="仿宋" w:hAnsi="仿宋" w:eastAsia="仿宋" w:cs="仿宋"/>
          <w:sz w:val="32"/>
          <w:szCs w:val="32"/>
          <w:lang w:val="en-US" w:eastAsia="zh-CN" w:bidi="zh-CN"/>
        </w:rPr>
      </w:pPr>
      <w:r>
        <w:rPr>
          <w:rFonts w:hint="eastAsia" w:cs="仿宋"/>
          <w:sz w:val="32"/>
          <w:szCs w:val="32"/>
          <w:lang w:val="en-US" w:eastAsia="zh-CN" w:bidi="zh-CN"/>
        </w:rPr>
        <w:t>（1）</w:t>
      </w:r>
      <w:r>
        <w:rPr>
          <w:rFonts w:hint="eastAsia" w:ascii="仿宋" w:hAnsi="仿宋" w:eastAsia="仿宋" w:cs="仿宋"/>
          <w:sz w:val="32"/>
          <w:szCs w:val="32"/>
          <w:lang w:val="en-US" w:eastAsia="zh-CN" w:bidi="zh-CN"/>
        </w:rPr>
        <w:t>污水处理站产生的恶臭气体</w:t>
      </w:r>
      <w:r>
        <w:rPr>
          <w:rFonts w:hint="eastAsia" w:cs="仿宋"/>
          <w:sz w:val="32"/>
          <w:szCs w:val="32"/>
          <w:lang w:val="en-US" w:eastAsia="zh-CN" w:bidi="zh-CN"/>
        </w:rPr>
        <w:t>：</w:t>
      </w:r>
      <w:r>
        <w:rPr>
          <w:rFonts w:hint="eastAsia" w:ascii="仿宋" w:hAnsi="仿宋" w:eastAsia="仿宋" w:cs="仿宋"/>
          <w:sz w:val="32"/>
          <w:szCs w:val="32"/>
          <w:lang w:val="en-US" w:eastAsia="zh-CN" w:bidi="zh-CN"/>
        </w:rPr>
        <w:t xml:space="preserve"> NH3、H2S、臭气浓度、甲烷、氯气。采取措施：污水处理站为地埋式，池体位于地下，封闭处理，</w:t>
      </w:r>
      <w:r>
        <w:rPr>
          <w:rFonts w:hint="eastAsia" w:cs="仿宋"/>
          <w:sz w:val="32"/>
          <w:szCs w:val="32"/>
          <w:lang w:val="en-US" w:eastAsia="zh-CN" w:bidi="zh-CN"/>
        </w:rPr>
        <w:t>定期</w:t>
      </w:r>
      <w:r>
        <w:rPr>
          <w:rFonts w:hint="eastAsia" w:ascii="仿宋" w:hAnsi="仿宋" w:eastAsia="仿宋" w:cs="仿宋"/>
          <w:sz w:val="32"/>
          <w:szCs w:val="32"/>
          <w:lang w:val="en-US" w:eastAsia="zh-CN" w:bidi="zh-CN"/>
        </w:rPr>
        <w:t>投加除臭剂</w:t>
      </w:r>
      <w:r>
        <w:rPr>
          <w:rFonts w:hint="eastAsia" w:cs="仿宋"/>
          <w:sz w:val="32"/>
          <w:szCs w:val="32"/>
          <w:lang w:val="en-US" w:eastAsia="zh-CN" w:bidi="zh-CN"/>
        </w:rPr>
        <w:t>,</w:t>
      </w:r>
      <w:r>
        <w:rPr>
          <w:rFonts w:hint="eastAsia" w:ascii="仿宋" w:hAnsi="仿宋" w:eastAsia="仿宋" w:cs="仿宋"/>
          <w:sz w:val="32"/>
          <w:szCs w:val="32"/>
          <w:lang w:val="en-US" w:eastAsia="zh-CN" w:bidi="zh-CN"/>
        </w:rPr>
        <w:t>同时医院周围种植绿化带。废气应满足《医疗机构水污染物排放标准》（GB18466-2005）表 3污水处理站周边大气污染物最高允许浓度</w:t>
      </w:r>
      <w:r>
        <w:rPr>
          <w:rFonts w:hint="eastAsia" w:cs="仿宋"/>
          <w:sz w:val="32"/>
          <w:szCs w:val="32"/>
          <w:lang w:val="en-US" w:eastAsia="zh-CN" w:bidi="zh-CN"/>
        </w:rPr>
        <w:t>。</w:t>
      </w:r>
    </w:p>
    <w:p>
      <w:pPr>
        <w:keepNext w:val="0"/>
        <w:keepLines w:val="0"/>
        <w:numPr>
          <w:ilvl w:val="0"/>
          <w:numId w:val="0"/>
        </w:numPr>
        <w:suppressLineNumbers w:val="0"/>
        <w:adjustRightInd w:val="0"/>
        <w:snapToGrid w:val="0"/>
        <w:spacing w:before="0" w:beforeAutospacing="0" w:after="0" w:afterAutospacing="0"/>
        <w:ind w:right="0" w:rightChars="0" w:firstLine="640" w:firstLineChars="200"/>
        <w:jc w:val="left"/>
        <w:rPr>
          <w:rFonts w:hint="eastAsia" w:ascii="仿宋" w:hAnsi="仿宋" w:eastAsia="仿宋" w:cs="仿宋"/>
          <w:sz w:val="32"/>
          <w:szCs w:val="32"/>
          <w:lang w:val="en-US" w:eastAsia="zh-CN" w:bidi="zh-CN"/>
        </w:rPr>
      </w:pPr>
      <w:r>
        <w:rPr>
          <w:rFonts w:hint="eastAsia" w:cs="仿宋"/>
          <w:sz w:val="32"/>
          <w:szCs w:val="32"/>
          <w:lang w:val="en-US" w:eastAsia="zh-CN" w:bidi="zh-CN"/>
        </w:rPr>
        <w:t>（2）</w:t>
      </w:r>
      <w:r>
        <w:rPr>
          <w:rFonts w:hint="eastAsia" w:ascii="仿宋" w:hAnsi="仿宋" w:eastAsia="仿宋" w:cs="仿宋"/>
          <w:sz w:val="32"/>
          <w:szCs w:val="32"/>
          <w:lang w:val="en-US" w:eastAsia="zh-CN" w:bidi="zh-CN"/>
        </w:rPr>
        <w:t>中药熬制产生的臭气 臭气浓度。采取措施：中药熬药间密闭，产生中药熬制废气经集气罩收集通过管道排入外环境。</w:t>
      </w:r>
    </w:p>
    <w:p>
      <w:pPr>
        <w:keepNext w:val="0"/>
        <w:keepLines w:val="0"/>
        <w:numPr>
          <w:ilvl w:val="0"/>
          <w:numId w:val="0"/>
        </w:numPr>
        <w:suppressLineNumbers w:val="0"/>
        <w:adjustRightInd w:val="0"/>
        <w:snapToGrid w:val="0"/>
        <w:spacing w:before="0" w:beforeAutospacing="0" w:after="0" w:afterAutospacing="0"/>
        <w:ind w:right="0" w:rightChars="0" w:firstLine="640" w:firstLineChars="200"/>
        <w:jc w:val="left"/>
        <w:rPr>
          <w:rFonts w:hint="eastAsia" w:ascii="仿宋" w:hAnsi="仿宋" w:eastAsia="仿宋" w:cs="仿宋"/>
          <w:sz w:val="32"/>
          <w:szCs w:val="32"/>
          <w:lang w:val="en-US" w:eastAsia="zh-CN" w:bidi="zh-CN"/>
        </w:rPr>
      </w:pPr>
      <w:r>
        <w:rPr>
          <w:rFonts w:hint="eastAsia" w:cs="仿宋"/>
          <w:sz w:val="32"/>
          <w:szCs w:val="32"/>
          <w:lang w:val="en-US" w:eastAsia="zh-CN" w:bidi="zh-CN"/>
        </w:rPr>
        <w:t>（3）</w:t>
      </w:r>
      <w:r>
        <w:rPr>
          <w:rFonts w:hint="eastAsia" w:ascii="仿宋" w:hAnsi="仿宋" w:eastAsia="仿宋" w:cs="仿宋"/>
          <w:sz w:val="32"/>
          <w:szCs w:val="32"/>
          <w:lang w:val="en-US" w:eastAsia="zh-CN" w:bidi="zh-CN"/>
        </w:rPr>
        <w:t>食堂油烟经油烟净化器处理后由专用烟道排放。废气应满足《餐饮业大气污染物排放标准》（DB13/5808-2023）</w:t>
      </w:r>
      <w:r>
        <w:rPr>
          <w:rFonts w:hint="eastAsia" w:cs="仿宋"/>
          <w:sz w:val="32"/>
          <w:szCs w:val="32"/>
          <w:lang w:val="en-US" w:eastAsia="zh-CN" w:bidi="zh-CN"/>
        </w:rPr>
        <w:t>表1中型饮食单位的油烟及非甲烷总烃最高允许排放浓度</w:t>
      </w:r>
      <w:r>
        <w:rPr>
          <w:rFonts w:hint="eastAsia" w:ascii="仿宋" w:hAnsi="仿宋" w:eastAsia="仿宋" w:cs="仿宋"/>
          <w:sz w:val="32"/>
          <w:szCs w:val="32"/>
          <w:lang w:val="en-US" w:eastAsia="zh-CN" w:bidi="zh-CN"/>
        </w:rPr>
        <w:t>。</w:t>
      </w:r>
    </w:p>
    <w:p>
      <w:pPr>
        <w:keepNext w:val="0"/>
        <w:keepLines w:val="0"/>
        <w:suppressLineNumbers w:val="0"/>
        <w:adjustRightInd w:val="0"/>
        <w:snapToGrid w:val="0"/>
        <w:spacing w:before="0" w:beforeAutospacing="0" w:after="0" w:afterAutospacing="0"/>
        <w:ind w:left="0" w:leftChars="0" w:right="0" w:rightChars="0" w:firstLine="640" w:firstLineChars="200"/>
        <w:jc w:val="left"/>
        <w:rPr>
          <w:rFonts w:ascii="仿宋"/>
          <w:sz w:val="32"/>
          <w:szCs w:val="32"/>
          <w:lang w:val="en-US"/>
        </w:rPr>
      </w:pPr>
      <w:r>
        <w:rPr>
          <w:rFonts w:hint="eastAsia" w:ascii="仿宋"/>
          <w:sz w:val="32"/>
          <w:szCs w:val="32"/>
          <w:lang w:val="en-US"/>
        </w:rPr>
        <w:t>4、废水：</w:t>
      </w:r>
    </w:p>
    <w:p>
      <w:pPr>
        <w:keepNext w:val="0"/>
        <w:keepLines w:val="0"/>
        <w:suppressLineNumbers w:val="0"/>
        <w:adjustRightInd w:val="0"/>
        <w:snapToGrid w:val="0"/>
        <w:spacing w:before="0" w:beforeAutospacing="0" w:after="0" w:afterAutospacing="0"/>
        <w:ind w:left="0" w:leftChars="0" w:right="0" w:rightChars="0"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本项目食堂废水经隔油池处理，检验废水</w:t>
      </w:r>
      <w:r>
        <w:rPr>
          <w:rFonts w:hint="eastAsia" w:cs="仿宋"/>
          <w:sz w:val="32"/>
          <w:szCs w:val="32"/>
          <w:lang w:val="en-US" w:eastAsia="zh-CN" w:bidi="zh-CN"/>
        </w:rPr>
        <w:t>经中和预处理后，</w:t>
      </w:r>
      <w:r>
        <w:rPr>
          <w:rFonts w:hint="eastAsia" w:ascii="仿宋" w:hAnsi="仿宋" w:eastAsia="仿宋" w:cs="仿宋"/>
          <w:sz w:val="32"/>
          <w:szCs w:val="32"/>
          <w:lang w:val="en-US" w:eastAsia="zh-CN" w:bidi="zh-CN"/>
        </w:rPr>
        <w:t>与</w:t>
      </w:r>
      <w:r>
        <w:rPr>
          <w:rFonts w:hint="eastAsia" w:cs="仿宋"/>
          <w:sz w:val="32"/>
          <w:szCs w:val="32"/>
          <w:lang w:val="en-US" w:eastAsia="zh-CN" w:bidi="zh-CN"/>
        </w:rPr>
        <w:t>其他医疗废水</w:t>
      </w:r>
      <w:r>
        <w:rPr>
          <w:rFonts w:hint="eastAsia" w:ascii="仿宋" w:hAnsi="仿宋" w:eastAsia="仿宋" w:cs="仿宋"/>
          <w:sz w:val="32"/>
          <w:szCs w:val="32"/>
          <w:lang w:val="en-US" w:eastAsia="zh-CN" w:bidi="zh-CN"/>
        </w:rPr>
        <w:t>进入化粪池，后排入医院污水处理站处理，达标出水经罐车运至徐水区污水处理厂</w:t>
      </w:r>
      <w:r>
        <w:rPr>
          <w:rFonts w:hint="eastAsia" w:cs="仿宋"/>
          <w:sz w:val="32"/>
          <w:szCs w:val="32"/>
          <w:lang w:val="en-US" w:eastAsia="zh-CN" w:bidi="zh-CN"/>
        </w:rPr>
        <w:t>（二期）</w:t>
      </w:r>
      <w:r>
        <w:rPr>
          <w:rFonts w:hint="eastAsia" w:ascii="仿宋" w:hAnsi="仿宋" w:eastAsia="仿宋" w:cs="仿宋"/>
          <w:sz w:val="32"/>
          <w:szCs w:val="32"/>
          <w:lang w:val="en-US" w:eastAsia="zh-CN" w:bidi="zh-CN"/>
        </w:rPr>
        <w:t>进行深度处理。污水处理站，设计处理规模为 500m³/d，处理工艺为“格栅+ 调节池+水解酸化池+曝气池+二沉池+消毒池”</w:t>
      </w:r>
      <w:r>
        <w:rPr>
          <w:rFonts w:hint="eastAsia" w:cs="仿宋"/>
          <w:sz w:val="32"/>
          <w:szCs w:val="32"/>
          <w:lang w:val="en-US" w:eastAsia="zh-CN" w:bidi="zh-CN"/>
        </w:rPr>
        <w:t>。</w:t>
      </w:r>
      <w:r>
        <w:rPr>
          <w:rFonts w:hint="eastAsia" w:ascii="仿宋" w:hAnsi="仿宋" w:eastAsia="仿宋" w:cs="仿宋"/>
          <w:sz w:val="32"/>
          <w:szCs w:val="32"/>
          <w:lang w:val="en-US" w:eastAsia="zh-CN" w:bidi="zh-CN"/>
        </w:rPr>
        <w:t>处理后废水应满足《医疗机构水污染物排放标准</w:t>
      </w:r>
      <w:r>
        <w:rPr>
          <w:rFonts w:hint="eastAsia" w:cs="仿宋"/>
          <w:sz w:val="32"/>
          <w:szCs w:val="32"/>
          <w:lang w:val="en-US" w:eastAsia="zh-CN" w:bidi="zh-CN"/>
        </w:rPr>
        <w:t>》</w:t>
      </w:r>
      <w:r>
        <w:rPr>
          <w:rFonts w:hint="eastAsia" w:ascii="仿宋" w:hAnsi="仿宋" w:eastAsia="仿宋" w:cs="仿宋"/>
          <w:sz w:val="32"/>
          <w:szCs w:val="32"/>
          <w:lang w:val="en-US" w:eastAsia="zh-CN" w:bidi="zh-CN"/>
        </w:rPr>
        <w:t>（GB18466-2005）表2预处理标准及徐水区污水处理厂</w:t>
      </w:r>
      <w:r>
        <w:rPr>
          <w:rFonts w:hint="eastAsia" w:cs="仿宋"/>
          <w:sz w:val="32"/>
          <w:szCs w:val="32"/>
          <w:lang w:val="en-US" w:eastAsia="zh-CN" w:bidi="zh-CN"/>
        </w:rPr>
        <w:t>（二期）</w:t>
      </w:r>
      <w:r>
        <w:rPr>
          <w:rFonts w:hint="eastAsia" w:ascii="仿宋" w:hAnsi="仿宋" w:eastAsia="仿宋" w:cs="仿宋"/>
          <w:sz w:val="32"/>
          <w:szCs w:val="32"/>
          <w:lang w:val="en-US" w:eastAsia="zh-CN" w:bidi="zh-CN"/>
        </w:rPr>
        <w:t>进水水质要求。</w:t>
      </w:r>
    </w:p>
    <w:p>
      <w:pPr>
        <w:keepNext w:val="0"/>
        <w:keepLines w:val="0"/>
        <w:suppressLineNumbers w:val="0"/>
        <w:adjustRightInd w:val="0"/>
        <w:snapToGrid w:val="0"/>
        <w:spacing w:before="0" w:beforeAutospacing="0" w:after="0" w:afterAutospacing="0"/>
        <w:ind w:left="0" w:leftChars="0" w:right="0" w:rightChars="0" w:firstLine="640" w:firstLineChars="200"/>
        <w:jc w:val="left"/>
        <w:rPr>
          <w:rFonts w:hint="eastAsia" w:ascii="仿宋" w:hAnsi="仿宋" w:eastAsia="仿宋" w:cs="仿宋"/>
          <w:sz w:val="32"/>
          <w:szCs w:val="32"/>
          <w:lang w:val="en-US" w:eastAsia="zh-CN" w:bidi="zh-CN"/>
        </w:rPr>
      </w:pPr>
      <w:r>
        <w:rPr>
          <w:rFonts w:hint="eastAsia" w:cs="仿宋"/>
          <w:sz w:val="32"/>
          <w:szCs w:val="32"/>
          <w:lang w:val="en-US" w:eastAsia="zh-CN" w:bidi="zh-CN"/>
        </w:rPr>
        <w:t>5、</w:t>
      </w:r>
      <w:r>
        <w:rPr>
          <w:rFonts w:hint="eastAsia" w:ascii="仿宋" w:hAnsi="仿宋" w:eastAsia="仿宋" w:cs="仿宋"/>
          <w:sz w:val="32"/>
          <w:szCs w:val="32"/>
          <w:lang w:val="en-US" w:eastAsia="zh-CN" w:bidi="zh-CN"/>
        </w:rPr>
        <w:t>噪声：</w:t>
      </w:r>
    </w:p>
    <w:p>
      <w:pPr>
        <w:keepNext w:val="0"/>
        <w:keepLines w:val="0"/>
        <w:suppressLineNumbers w:val="0"/>
        <w:adjustRightInd w:val="0"/>
        <w:snapToGrid w:val="0"/>
        <w:spacing w:before="0" w:beforeAutospacing="0" w:after="0" w:afterAutospacing="0"/>
        <w:ind w:left="0" w:leftChars="0" w:right="0" w:rightChars="0"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本项目噪声主要为中央空调风机、污水站泵房、食堂风机等设备噪声及门诊部社会噪声等</w:t>
      </w:r>
      <w:r>
        <w:rPr>
          <w:rFonts w:hint="eastAsia" w:cs="仿宋"/>
          <w:sz w:val="32"/>
          <w:szCs w:val="32"/>
          <w:lang w:val="en-US" w:eastAsia="zh-CN" w:bidi="zh-CN"/>
        </w:rPr>
        <w:t>，中央空调风机位于地下，安装消声器、低噪声设备、基础减振及建筑隔声等措施。对于门诊部社会噪声，采取设置告示牌，禁止鸣笛、大声喧哗。采取措施后厂界</w:t>
      </w:r>
      <w:r>
        <w:rPr>
          <w:rFonts w:hint="eastAsia" w:ascii="仿宋" w:hAnsi="仿宋" w:eastAsia="仿宋" w:cs="仿宋"/>
          <w:sz w:val="32"/>
          <w:szCs w:val="32"/>
          <w:lang w:val="en-US" w:eastAsia="zh-CN" w:bidi="zh-CN"/>
        </w:rPr>
        <w:t>噪声</w:t>
      </w:r>
      <w:r>
        <w:rPr>
          <w:rFonts w:hint="eastAsia" w:cs="仿宋"/>
          <w:sz w:val="32"/>
          <w:szCs w:val="32"/>
          <w:lang w:val="en-US" w:eastAsia="zh-CN" w:bidi="zh-CN"/>
        </w:rPr>
        <w:t>应满足</w:t>
      </w:r>
      <w:r>
        <w:rPr>
          <w:rFonts w:hint="eastAsia" w:ascii="仿宋" w:hAnsi="仿宋" w:eastAsia="仿宋" w:cs="仿宋"/>
          <w:sz w:val="32"/>
          <w:szCs w:val="32"/>
          <w:lang w:val="en-US" w:eastAsia="zh-CN" w:bidi="zh-CN"/>
        </w:rPr>
        <w:t>《工业企业厂界环境噪声排放标准》（GB12348-2008）</w:t>
      </w:r>
      <w:r>
        <w:rPr>
          <w:rFonts w:hint="eastAsia" w:cs="仿宋"/>
          <w:sz w:val="32"/>
          <w:szCs w:val="32"/>
          <w:lang w:val="en-US" w:eastAsia="zh-CN" w:bidi="zh-CN"/>
        </w:rPr>
        <w:t>2</w:t>
      </w:r>
      <w:r>
        <w:rPr>
          <w:rFonts w:hint="eastAsia" w:ascii="仿宋" w:hAnsi="仿宋" w:eastAsia="仿宋" w:cs="仿宋"/>
          <w:sz w:val="32"/>
          <w:szCs w:val="32"/>
          <w:lang w:val="en-US" w:eastAsia="zh-CN" w:bidi="zh-CN"/>
        </w:rPr>
        <w:t>类标准要求</w:t>
      </w:r>
      <w:r>
        <w:rPr>
          <w:rFonts w:hint="eastAsia" w:cs="仿宋"/>
          <w:sz w:val="32"/>
          <w:szCs w:val="32"/>
          <w:lang w:val="en-US" w:eastAsia="zh-CN" w:bidi="zh-CN"/>
        </w:rPr>
        <w:t>。</w:t>
      </w:r>
    </w:p>
    <w:p>
      <w:pPr>
        <w:keepNext w:val="0"/>
        <w:keepLines w:val="0"/>
        <w:suppressLineNumbers w:val="0"/>
        <w:adjustRightInd w:val="0"/>
        <w:snapToGrid w:val="0"/>
        <w:spacing w:before="0" w:beforeAutospacing="0" w:after="0" w:afterAutospacing="0"/>
        <w:ind w:right="0" w:rightChars="0" w:firstLine="640" w:firstLineChars="200"/>
        <w:jc w:val="left"/>
        <w:rPr>
          <w:rFonts w:hint="eastAsia" w:ascii="仿宋" w:hAnsi="仿宋" w:eastAsia="仿宋" w:cs="仿宋"/>
          <w:sz w:val="32"/>
          <w:szCs w:val="32"/>
          <w:lang w:val="en-US" w:eastAsia="zh-CN" w:bidi="zh-CN"/>
        </w:rPr>
      </w:pPr>
      <w:r>
        <w:rPr>
          <w:rFonts w:hint="eastAsia" w:cs="仿宋"/>
          <w:sz w:val="32"/>
          <w:szCs w:val="32"/>
          <w:lang w:val="en-US" w:eastAsia="zh-CN" w:bidi="zh-CN"/>
        </w:rPr>
        <w:t>6、</w:t>
      </w:r>
      <w:r>
        <w:rPr>
          <w:rFonts w:hint="eastAsia" w:ascii="仿宋" w:hAnsi="仿宋" w:eastAsia="仿宋" w:cs="仿宋"/>
          <w:sz w:val="32"/>
          <w:szCs w:val="32"/>
          <w:lang w:val="en-US" w:eastAsia="zh-CN" w:bidi="zh-CN"/>
        </w:rPr>
        <w:t>固废：</w:t>
      </w:r>
    </w:p>
    <w:p>
      <w:pPr>
        <w:keepNext w:val="0"/>
        <w:keepLines w:val="0"/>
        <w:suppressLineNumbers w:val="0"/>
        <w:adjustRightInd w:val="0"/>
        <w:snapToGrid w:val="0"/>
        <w:spacing w:before="0" w:beforeAutospacing="0" w:after="0" w:afterAutospacing="0"/>
        <w:ind w:left="0" w:leftChars="0" w:right="0" w:rightChars="0" w:firstLine="640" w:firstLineChars="200"/>
        <w:jc w:val="left"/>
        <w:rPr>
          <w:rFonts w:hint="eastAsia" w:cs="仿宋"/>
          <w:sz w:val="32"/>
          <w:szCs w:val="32"/>
          <w:lang w:val="en-US" w:eastAsia="zh-CN" w:bidi="zh-CN"/>
        </w:rPr>
      </w:pPr>
      <w:r>
        <w:rPr>
          <w:rFonts w:hint="eastAsia" w:cs="仿宋"/>
          <w:sz w:val="32"/>
          <w:szCs w:val="32"/>
          <w:lang w:val="en-US" w:eastAsia="zh-CN" w:bidi="zh-CN"/>
        </w:rPr>
        <w:t>（1）一般固废：①药品包装（盒）、生活垃圾交环卫部门统一处置。②未被污染的一次性输液瓶（袋）暂存一般固废间，定期外售。③隔油池和油烟净化器产生的废油脂，收集后交油脂处置单位处理。</w:t>
      </w:r>
    </w:p>
    <w:p>
      <w:pPr>
        <w:keepNext w:val="0"/>
        <w:keepLines w:val="0"/>
        <w:suppressLineNumbers w:val="0"/>
        <w:adjustRightInd w:val="0"/>
        <w:snapToGrid w:val="0"/>
        <w:spacing w:before="0" w:beforeAutospacing="0" w:after="0" w:afterAutospacing="0"/>
        <w:ind w:left="0" w:leftChars="0" w:right="0" w:rightChars="0" w:firstLine="640" w:firstLineChars="200"/>
        <w:jc w:val="left"/>
        <w:rPr>
          <w:rFonts w:hint="eastAsia" w:cs="仿宋"/>
          <w:sz w:val="32"/>
          <w:szCs w:val="32"/>
          <w:lang w:val="en-US" w:eastAsia="zh-CN" w:bidi="zh-CN"/>
        </w:rPr>
      </w:pPr>
      <w:r>
        <w:rPr>
          <w:rFonts w:hint="eastAsia" w:cs="仿宋"/>
          <w:sz w:val="32"/>
          <w:szCs w:val="32"/>
          <w:lang w:val="en-US" w:eastAsia="zh-CN" w:bidi="zh-CN"/>
        </w:rPr>
        <w:t>（2）危险废物：①医疗废物暂存医废暂存间，分类收集，分区存放，定期交有资质单位处置。②化粪池和污水处理站污泥采用石灰石消毒后，委托有资质单位处置，产生后及时外运处置，厂区不进行贮存。</w:t>
      </w:r>
    </w:p>
    <w:p>
      <w:pPr>
        <w:pStyle w:val="4"/>
        <w:spacing w:before="42" w:line="530" w:lineRule="exact"/>
        <w:ind w:left="0" w:leftChars="0" w:right="115" w:firstLine="640" w:firstLineChars="200"/>
        <w:jc w:val="both"/>
        <w:rPr>
          <w:sz w:val="32"/>
          <w:szCs w:val="32"/>
          <w:lang w:val="en-US"/>
        </w:rPr>
      </w:pPr>
      <w:r>
        <w:rPr>
          <w:rFonts w:hint="eastAsia"/>
          <w:sz w:val="32"/>
          <w:szCs w:val="32"/>
          <w:lang w:val="en-US"/>
        </w:rPr>
        <w:t>四、污染物排放总量控制结论</w:t>
      </w:r>
    </w:p>
    <w:p>
      <w:pPr>
        <w:pStyle w:val="4"/>
        <w:spacing w:before="42" w:line="530" w:lineRule="exact"/>
        <w:ind w:left="119" w:right="113" w:firstLine="624" w:firstLineChars="200"/>
        <w:jc w:val="both"/>
        <w:rPr>
          <w:rFonts w:hint="eastAsia"/>
          <w:spacing w:val="-4"/>
          <w:sz w:val="32"/>
          <w:szCs w:val="32"/>
          <w:lang w:val="en-US"/>
        </w:rPr>
      </w:pPr>
      <w:r>
        <w:rPr>
          <w:rFonts w:hint="eastAsia"/>
          <w:spacing w:val="-4"/>
          <w:sz w:val="32"/>
          <w:szCs w:val="32"/>
          <w:lang w:eastAsia="zh-CN"/>
        </w:rPr>
        <w:t>新建</w:t>
      </w:r>
      <w:r>
        <w:rPr>
          <w:rFonts w:hint="eastAsia"/>
          <w:spacing w:val="-4"/>
          <w:sz w:val="32"/>
          <w:szCs w:val="32"/>
        </w:rPr>
        <w:t>项目污染物总量控制指标为</w:t>
      </w:r>
      <w:r>
        <w:rPr>
          <w:rFonts w:hint="eastAsia"/>
          <w:spacing w:val="-4"/>
          <w:sz w:val="32"/>
          <w:szCs w:val="32"/>
          <w:lang w:val="en-US"/>
        </w:rPr>
        <w:t xml:space="preserve"> COD0.626t/a、氨氮 0.031t/a、总磷 0.006t/a、总氮 0.313t/a、SO2 0t/a、NOx 0t/a、颗粒物 0t/a、VOCs0t/a。</w:t>
      </w:r>
    </w:p>
    <w:p>
      <w:pPr>
        <w:pStyle w:val="4"/>
        <w:spacing w:before="42" w:line="530" w:lineRule="exact"/>
        <w:ind w:left="440" w:leftChars="200" w:right="115" w:firstLine="320" w:firstLineChars="100"/>
        <w:jc w:val="both"/>
        <w:rPr>
          <w:sz w:val="32"/>
          <w:szCs w:val="32"/>
        </w:rPr>
      </w:pPr>
      <w:r>
        <w:rPr>
          <w:rFonts w:hint="eastAsia"/>
          <w:sz w:val="32"/>
          <w:szCs w:val="32"/>
        </w:rPr>
        <w:t>五、</w:t>
      </w:r>
      <w:r>
        <w:rPr>
          <w:sz w:val="32"/>
          <w:szCs w:val="32"/>
        </w:rPr>
        <w:t>项目建成后应先行按照排污许可管理要求办理排污许可证，并按规定程序实施竣工环境保护验收。</w:t>
      </w:r>
    </w:p>
    <w:p>
      <w:pPr>
        <w:pStyle w:val="4"/>
        <w:numPr>
          <w:ilvl w:val="0"/>
          <w:numId w:val="3"/>
        </w:numPr>
        <w:spacing w:before="42" w:line="530" w:lineRule="exact"/>
        <w:ind w:right="115" w:firstLine="640" w:firstLineChars="200"/>
        <w:jc w:val="both"/>
        <w:rPr>
          <w:sz w:val="32"/>
          <w:szCs w:val="32"/>
        </w:rPr>
      </w:pPr>
      <w:r>
        <w:rPr>
          <w:sz w:val="32"/>
          <w:szCs w:val="32"/>
        </w:rPr>
        <w:t>请保定市生态环境局徐水区分局负责项目的日常监督</w:t>
      </w:r>
      <w:r>
        <w:rPr>
          <w:rFonts w:hint="eastAsia"/>
          <w:sz w:val="32"/>
          <w:szCs w:val="32"/>
        </w:rPr>
        <w:t>管理。</w:t>
      </w:r>
    </w:p>
    <w:p>
      <w:pPr>
        <w:pStyle w:val="4"/>
        <w:numPr>
          <w:ilvl w:val="0"/>
          <w:numId w:val="3"/>
        </w:numPr>
        <w:spacing w:before="42" w:line="530" w:lineRule="exact"/>
        <w:ind w:right="115" w:firstLine="640" w:firstLineChars="200"/>
        <w:jc w:val="both"/>
        <w:rPr>
          <w:sz w:val="32"/>
          <w:szCs w:val="32"/>
        </w:rPr>
      </w:pPr>
      <w:r>
        <w:rPr>
          <w:sz w:val="32"/>
          <w:szCs w:val="32"/>
        </w:rPr>
        <w:t>你单位应在收到本批复起10个工作日内，将环境影响报告</w:t>
      </w:r>
      <w:r>
        <w:rPr>
          <w:spacing w:val="-8"/>
          <w:sz w:val="32"/>
          <w:szCs w:val="32"/>
        </w:rPr>
        <w:t>表及批复送保定市生态环境局徐水区分局，并按规定接受各级生态</w:t>
      </w:r>
      <w:r>
        <w:rPr>
          <w:rFonts w:hint="eastAsia"/>
          <w:spacing w:val="-8"/>
          <w:sz w:val="32"/>
          <w:szCs w:val="32"/>
        </w:rPr>
        <w:t>环</w:t>
      </w:r>
      <w:r>
        <w:rPr>
          <w:spacing w:val="-3"/>
          <w:sz w:val="32"/>
          <w:szCs w:val="32"/>
        </w:rPr>
        <w:t>境部门的监督检查。</w:t>
      </w:r>
    </w:p>
    <w:p>
      <w:pPr>
        <w:pStyle w:val="5"/>
        <w:spacing w:line="530" w:lineRule="exact"/>
        <w:rPr>
          <w:spacing w:val="-3"/>
          <w:sz w:val="32"/>
          <w:szCs w:val="32"/>
        </w:rPr>
      </w:pPr>
    </w:p>
    <w:p>
      <w:pPr>
        <w:pStyle w:val="6"/>
        <w:spacing w:line="530" w:lineRule="exact"/>
      </w:pPr>
    </w:p>
    <w:p>
      <w:pPr>
        <w:pStyle w:val="4"/>
        <w:spacing w:before="10" w:line="530" w:lineRule="exact"/>
        <w:ind w:left="0"/>
        <w:rPr>
          <w:sz w:val="36"/>
          <w:szCs w:val="36"/>
          <w:lang w:val="en-US"/>
        </w:rPr>
      </w:pPr>
      <w:r>
        <w:rPr>
          <w:rFonts w:hint="eastAsia"/>
          <w:sz w:val="32"/>
          <w:szCs w:val="32"/>
          <w:lang w:val="en-US"/>
        </w:rPr>
        <w:t xml:space="preserve">                                 保定市徐水区行政审批局</w:t>
      </w:r>
    </w:p>
    <w:p>
      <w:pPr>
        <w:pStyle w:val="4"/>
        <w:spacing w:before="10" w:line="530" w:lineRule="exact"/>
        <w:ind w:firstLine="6080" w:firstLineChars="1900"/>
        <w:rPr>
          <w:sz w:val="32"/>
          <w:szCs w:val="32"/>
          <w:lang w:val="en-US"/>
        </w:rPr>
      </w:pPr>
      <w:r>
        <w:rPr>
          <w:rFonts w:hint="eastAsia"/>
          <w:sz w:val="32"/>
          <w:szCs w:val="32"/>
          <w:lang w:val="en-US"/>
        </w:rPr>
        <w:t>2024年0</w:t>
      </w:r>
      <w:r>
        <w:rPr>
          <w:rFonts w:hint="eastAsia"/>
          <w:sz w:val="32"/>
          <w:szCs w:val="32"/>
          <w:lang w:val="en-US" w:eastAsia="zh-CN"/>
        </w:rPr>
        <w:t>5</w:t>
      </w:r>
      <w:r>
        <w:rPr>
          <w:rFonts w:hint="eastAsia"/>
          <w:sz w:val="32"/>
          <w:szCs w:val="32"/>
          <w:lang w:val="en-US"/>
        </w:rPr>
        <w:t>月</w:t>
      </w:r>
      <w:r>
        <w:rPr>
          <w:rFonts w:hint="eastAsia"/>
          <w:sz w:val="32"/>
          <w:szCs w:val="32"/>
          <w:lang w:val="en-US" w:eastAsia="zh-CN"/>
        </w:rPr>
        <w:t>20</w:t>
      </w:r>
      <w:bookmarkStart w:id="1" w:name="_GoBack"/>
      <w:bookmarkEnd w:id="1"/>
      <w:r>
        <w:rPr>
          <w:rFonts w:hint="eastAsia"/>
          <w:sz w:val="32"/>
          <w:szCs w:val="32"/>
          <w:lang w:val="en-US"/>
        </w:rPr>
        <w:t>日</w:t>
      </w:r>
    </w:p>
    <w:p>
      <w:pPr>
        <w:tabs>
          <w:tab w:val="left" w:pos="4739"/>
        </w:tabs>
        <w:spacing w:before="14" w:line="530" w:lineRule="exact"/>
        <w:rPr>
          <w:vanish/>
          <w:sz w:val="21"/>
        </w:rPr>
      </w:pPr>
    </w:p>
    <w:sectPr>
      <w:footerReference r:id="rId3" w:type="default"/>
      <w:pgSz w:w="11910" w:h="16840"/>
      <w:pgMar w:top="2098" w:right="1531" w:bottom="1871" w:left="153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BF67B"/>
    <w:multiLevelType w:val="singleLevel"/>
    <w:tmpl w:val="A74BF67B"/>
    <w:lvl w:ilvl="0" w:tentative="0">
      <w:start w:val="1"/>
      <w:numFmt w:val="chineseCounting"/>
      <w:suff w:val="nothing"/>
      <w:lvlText w:val="%1、"/>
      <w:lvlJc w:val="left"/>
      <w:rPr>
        <w:rFonts w:hint="eastAsia"/>
      </w:rPr>
    </w:lvl>
  </w:abstractNum>
  <w:abstractNum w:abstractNumId="1">
    <w:nsid w:val="552A107A"/>
    <w:multiLevelType w:val="singleLevel"/>
    <w:tmpl w:val="552A107A"/>
    <w:lvl w:ilvl="0" w:tentative="0">
      <w:start w:val="6"/>
      <w:numFmt w:val="chineseCounting"/>
      <w:suff w:val="nothing"/>
      <w:lvlText w:val="%1、"/>
      <w:lvlJc w:val="left"/>
      <w:rPr>
        <w:rFonts w:hint="eastAsia"/>
      </w:rPr>
    </w:lvl>
  </w:abstractNum>
  <w:abstractNum w:abstractNumId="2">
    <w:nsid w:val="7D1F61D2"/>
    <w:multiLevelType w:val="singleLevel"/>
    <w:tmpl w:val="7D1F61D2"/>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yNzVhMmUyZDhiOWVhMzk2NGNlZjI2OTYwYTZlNjMifQ=="/>
  </w:docVars>
  <w:rsids>
    <w:rsidRoot w:val="00FC1720"/>
    <w:rsid w:val="003914BD"/>
    <w:rsid w:val="005F416A"/>
    <w:rsid w:val="00610D73"/>
    <w:rsid w:val="00641C89"/>
    <w:rsid w:val="00883C0B"/>
    <w:rsid w:val="009F4DD4"/>
    <w:rsid w:val="00A95106"/>
    <w:rsid w:val="00AC082C"/>
    <w:rsid w:val="00CB2CC5"/>
    <w:rsid w:val="00DE05C0"/>
    <w:rsid w:val="00E302B9"/>
    <w:rsid w:val="00EB4A9C"/>
    <w:rsid w:val="00FA1190"/>
    <w:rsid w:val="00FC1720"/>
    <w:rsid w:val="0165797C"/>
    <w:rsid w:val="025670DC"/>
    <w:rsid w:val="030A0C44"/>
    <w:rsid w:val="03906316"/>
    <w:rsid w:val="039F1890"/>
    <w:rsid w:val="0468705B"/>
    <w:rsid w:val="04F65EE5"/>
    <w:rsid w:val="05631D9D"/>
    <w:rsid w:val="05835C58"/>
    <w:rsid w:val="05B1134C"/>
    <w:rsid w:val="05D53031"/>
    <w:rsid w:val="05E62F43"/>
    <w:rsid w:val="062849C4"/>
    <w:rsid w:val="06FF108D"/>
    <w:rsid w:val="082A3699"/>
    <w:rsid w:val="088124B5"/>
    <w:rsid w:val="09211986"/>
    <w:rsid w:val="093E07C1"/>
    <w:rsid w:val="094D67E5"/>
    <w:rsid w:val="0A732EE2"/>
    <w:rsid w:val="0AAB16B7"/>
    <w:rsid w:val="0ADD2F10"/>
    <w:rsid w:val="0B2A2971"/>
    <w:rsid w:val="0B6B7A7C"/>
    <w:rsid w:val="0BA1296D"/>
    <w:rsid w:val="0C7C2650"/>
    <w:rsid w:val="0D2B61BA"/>
    <w:rsid w:val="0D784C61"/>
    <w:rsid w:val="0DEF638A"/>
    <w:rsid w:val="0E0612AC"/>
    <w:rsid w:val="0E1B57EE"/>
    <w:rsid w:val="0E6F241E"/>
    <w:rsid w:val="0E750962"/>
    <w:rsid w:val="0E8C118A"/>
    <w:rsid w:val="0F405362"/>
    <w:rsid w:val="0F8C706A"/>
    <w:rsid w:val="10C41951"/>
    <w:rsid w:val="10CB3C75"/>
    <w:rsid w:val="112C42A9"/>
    <w:rsid w:val="116A701E"/>
    <w:rsid w:val="11B06239"/>
    <w:rsid w:val="11CE423C"/>
    <w:rsid w:val="11D7728D"/>
    <w:rsid w:val="122B288B"/>
    <w:rsid w:val="1290345F"/>
    <w:rsid w:val="129D2782"/>
    <w:rsid w:val="13114CFB"/>
    <w:rsid w:val="13AB2EDF"/>
    <w:rsid w:val="13C10E5D"/>
    <w:rsid w:val="15161579"/>
    <w:rsid w:val="15534200"/>
    <w:rsid w:val="155B4E8D"/>
    <w:rsid w:val="15A64021"/>
    <w:rsid w:val="15A77E2C"/>
    <w:rsid w:val="15B86291"/>
    <w:rsid w:val="15D11759"/>
    <w:rsid w:val="16507A8B"/>
    <w:rsid w:val="167B72E0"/>
    <w:rsid w:val="16AB5805"/>
    <w:rsid w:val="17016262"/>
    <w:rsid w:val="17217CAE"/>
    <w:rsid w:val="178B0482"/>
    <w:rsid w:val="17A03938"/>
    <w:rsid w:val="17F93995"/>
    <w:rsid w:val="18602A8A"/>
    <w:rsid w:val="18CE42AE"/>
    <w:rsid w:val="190301C9"/>
    <w:rsid w:val="197235DA"/>
    <w:rsid w:val="19A52FDB"/>
    <w:rsid w:val="19E42752"/>
    <w:rsid w:val="1A00005D"/>
    <w:rsid w:val="1A950C4B"/>
    <w:rsid w:val="1B35262F"/>
    <w:rsid w:val="1B486418"/>
    <w:rsid w:val="1B4C6D2F"/>
    <w:rsid w:val="1B615F73"/>
    <w:rsid w:val="1BA72DE6"/>
    <w:rsid w:val="1C0E058F"/>
    <w:rsid w:val="1C0E19D1"/>
    <w:rsid w:val="1C4D2F48"/>
    <w:rsid w:val="1C4F1A8D"/>
    <w:rsid w:val="1C550973"/>
    <w:rsid w:val="1D623A48"/>
    <w:rsid w:val="1DA92D89"/>
    <w:rsid w:val="1E0572EF"/>
    <w:rsid w:val="1E6358FD"/>
    <w:rsid w:val="1E69239C"/>
    <w:rsid w:val="1ED53EF8"/>
    <w:rsid w:val="1F3469BB"/>
    <w:rsid w:val="1FA42E79"/>
    <w:rsid w:val="1FD83163"/>
    <w:rsid w:val="1FEA381C"/>
    <w:rsid w:val="208D6310"/>
    <w:rsid w:val="20C748E4"/>
    <w:rsid w:val="20F2689C"/>
    <w:rsid w:val="210510C8"/>
    <w:rsid w:val="2146060D"/>
    <w:rsid w:val="21963295"/>
    <w:rsid w:val="21A65222"/>
    <w:rsid w:val="21B7304D"/>
    <w:rsid w:val="230520ED"/>
    <w:rsid w:val="231E0851"/>
    <w:rsid w:val="231E7DB7"/>
    <w:rsid w:val="23763EBD"/>
    <w:rsid w:val="23A67218"/>
    <w:rsid w:val="24274EBA"/>
    <w:rsid w:val="24374C17"/>
    <w:rsid w:val="245B0EED"/>
    <w:rsid w:val="25070332"/>
    <w:rsid w:val="250A61A6"/>
    <w:rsid w:val="255467E2"/>
    <w:rsid w:val="25CC3869"/>
    <w:rsid w:val="25ED0CD7"/>
    <w:rsid w:val="25F72458"/>
    <w:rsid w:val="264151D6"/>
    <w:rsid w:val="264852BD"/>
    <w:rsid w:val="271C51C6"/>
    <w:rsid w:val="274D122B"/>
    <w:rsid w:val="27C60C96"/>
    <w:rsid w:val="27D94DBA"/>
    <w:rsid w:val="28322C4E"/>
    <w:rsid w:val="28975C49"/>
    <w:rsid w:val="298A1FB5"/>
    <w:rsid w:val="29B52F8B"/>
    <w:rsid w:val="2ABD2B99"/>
    <w:rsid w:val="2B752734"/>
    <w:rsid w:val="2BB403D8"/>
    <w:rsid w:val="2C4211D4"/>
    <w:rsid w:val="2C4340C7"/>
    <w:rsid w:val="2C470B0E"/>
    <w:rsid w:val="2C534F2A"/>
    <w:rsid w:val="2C5C2CA5"/>
    <w:rsid w:val="2CA33897"/>
    <w:rsid w:val="2CB45F22"/>
    <w:rsid w:val="2D116A31"/>
    <w:rsid w:val="2D5D408E"/>
    <w:rsid w:val="2DBC3194"/>
    <w:rsid w:val="2DBE3860"/>
    <w:rsid w:val="2DE906BE"/>
    <w:rsid w:val="2E091BCC"/>
    <w:rsid w:val="2E0C1719"/>
    <w:rsid w:val="2E1A7AB8"/>
    <w:rsid w:val="2F210AE4"/>
    <w:rsid w:val="2F547D4E"/>
    <w:rsid w:val="2F5963F4"/>
    <w:rsid w:val="2F782A69"/>
    <w:rsid w:val="2FFC2908"/>
    <w:rsid w:val="30111686"/>
    <w:rsid w:val="30285D0D"/>
    <w:rsid w:val="30566DD1"/>
    <w:rsid w:val="306D35B0"/>
    <w:rsid w:val="30AC2DC0"/>
    <w:rsid w:val="30D13364"/>
    <w:rsid w:val="31A9034E"/>
    <w:rsid w:val="31C715FB"/>
    <w:rsid w:val="31F40AD8"/>
    <w:rsid w:val="3212521B"/>
    <w:rsid w:val="32DC2ACA"/>
    <w:rsid w:val="32EC42DC"/>
    <w:rsid w:val="3352439E"/>
    <w:rsid w:val="33860852"/>
    <w:rsid w:val="342804A8"/>
    <w:rsid w:val="343437ED"/>
    <w:rsid w:val="344F58DF"/>
    <w:rsid w:val="34625C6F"/>
    <w:rsid w:val="349873DC"/>
    <w:rsid w:val="34E13D8E"/>
    <w:rsid w:val="34E73DF6"/>
    <w:rsid w:val="34F51547"/>
    <w:rsid w:val="351D691C"/>
    <w:rsid w:val="364735A3"/>
    <w:rsid w:val="36717706"/>
    <w:rsid w:val="36DB733E"/>
    <w:rsid w:val="37BB1BD9"/>
    <w:rsid w:val="37BE2190"/>
    <w:rsid w:val="383932EA"/>
    <w:rsid w:val="38E1196C"/>
    <w:rsid w:val="390F0C8E"/>
    <w:rsid w:val="39474760"/>
    <w:rsid w:val="39537D0B"/>
    <w:rsid w:val="39894B76"/>
    <w:rsid w:val="3A062A4C"/>
    <w:rsid w:val="3A270935"/>
    <w:rsid w:val="3AC053A4"/>
    <w:rsid w:val="3B6925CD"/>
    <w:rsid w:val="3BAC7C11"/>
    <w:rsid w:val="3BFA2CFD"/>
    <w:rsid w:val="3C3368C1"/>
    <w:rsid w:val="3C4C643B"/>
    <w:rsid w:val="3CCE34AB"/>
    <w:rsid w:val="3D3B478E"/>
    <w:rsid w:val="3D536DB5"/>
    <w:rsid w:val="3D652D9C"/>
    <w:rsid w:val="3D7A1E7F"/>
    <w:rsid w:val="3E122EDD"/>
    <w:rsid w:val="3E6355C6"/>
    <w:rsid w:val="3E6C1AE3"/>
    <w:rsid w:val="3E8C5C2C"/>
    <w:rsid w:val="3EBB4791"/>
    <w:rsid w:val="3ED8079B"/>
    <w:rsid w:val="3F11673B"/>
    <w:rsid w:val="3F5A5BE9"/>
    <w:rsid w:val="3F7D64B7"/>
    <w:rsid w:val="3F9D4642"/>
    <w:rsid w:val="3F9E4184"/>
    <w:rsid w:val="409C0FBE"/>
    <w:rsid w:val="41050EE9"/>
    <w:rsid w:val="41564A6C"/>
    <w:rsid w:val="41D24909"/>
    <w:rsid w:val="427B7880"/>
    <w:rsid w:val="42F71540"/>
    <w:rsid w:val="4327149D"/>
    <w:rsid w:val="43961150"/>
    <w:rsid w:val="43A74405"/>
    <w:rsid w:val="443D5EA6"/>
    <w:rsid w:val="444B114A"/>
    <w:rsid w:val="446526B8"/>
    <w:rsid w:val="449E1D0D"/>
    <w:rsid w:val="44D4584C"/>
    <w:rsid w:val="454C2F0A"/>
    <w:rsid w:val="45CD043F"/>
    <w:rsid w:val="45DE2CF4"/>
    <w:rsid w:val="465E5670"/>
    <w:rsid w:val="46C27E73"/>
    <w:rsid w:val="475B6C93"/>
    <w:rsid w:val="475E06BC"/>
    <w:rsid w:val="47CF0EED"/>
    <w:rsid w:val="48022E71"/>
    <w:rsid w:val="48235FD0"/>
    <w:rsid w:val="484F1989"/>
    <w:rsid w:val="490808E8"/>
    <w:rsid w:val="49210894"/>
    <w:rsid w:val="499D4138"/>
    <w:rsid w:val="49BC15F3"/>
    <w:rsid w:val="49D6512E"/>
    <w:rsid w:val="4A0D2198"/>
    <w:rsid w:val="4A4757E0"/>
    <w:rsid w:val="4AB43A94"/>
    <w:rsid w:val="4AEC627C"/>
    <w:rsid w:val="4B1D039C"/>
    <w:rsid w:val="4BAC4908"/>
    <w:rsid w:val="4D2E285F"/>
    <w:rsid w:val="4DA07F5B"/>
    <w:rsid w:val="4DC72F51"/>
    <w:rsid w:val="4E532DF4"/>
    <w:rsid w:val="4E5B51EF"/>
    <w:rsid w:val="4F081AFC"/>
    <w:rsid w:val="4FB569AA"/>
    <w:rsid w:val="503100D1"/>
    <w:rsid w:val="5115465C"/>
    <w:rsid w:val="515618C4"/>
    <w:rsid w:val="517B2FD5"/>
    <w:rsid w:val="51E9382B"/>
    <w:rsid w:val="526B6A07"/>
    <w:rsid w:val="53B171C1"/>
    <w:rsid w:val="54132880"/>
    <w:rsid w:val="54AB4AB2"/>
    <w:rsid w:val="54CD4996"/>
    <w:rsid w:val="54F838D1"/>
    <w:rsid w:val="55196421"/>
    <w:rsid w:val="55504963"/>
    <w:rsid w:val="55C20B1A"/>
    <w:rsid w:val="55C66658"/>
    <w:rsid w:val="55E05328"/>
    <w:rsid w:val="56591C70"/>
    <w:rsid w:val="56706A5F"/>
    <w:rsid w:val="5709490B"/>
    <w:rsid w:val="57DB53D0"/>
    <w:rsid w:val="581C4103"/>
    <w:rsid w:val="58517449"/>
    <w:rsid w:val="585B234B"/>
    <w:rsid w:val="58A5365B"/>
    <w:rsid w:val="593A43BE"/>
    <w:rsid w:val="59767B8F"/>
    <w:rsid w:val="597A7D31"/>
    <w:rsid w:val="59CD244E"/>
    <w:rsid w:val="59D25468"/>
    <w:rsid w:val="5B0F7772"/>
    <w:rsid w:val="5B3A5BC9"/>
    <w:rsid w:val="5B460882"/>
    <w:rsid w:val="5B6726B5"/>
    <w:rsid w:val="5BD94721"/>
    <w:rsid w:val="5C8B1774"/>
    <w:rsid w:val="5D3914A6"/>
    <w:rsid w:val="5D6A3A1D"/>
    <w:rsid w:val="5E9919FC"/>
    <w:rsid w:val="5EB1378D"/>
    <w:rsid w:val="5ED86767"/>
    <w:rsid w:val="5F435E26"/>
    <w:rsid w:val="5FB43E7E"/>
    <w:rsid w:val="5FDD6614"/>
    <w:rsid w:val="5FE175D9"/>
    <w:rsid w:val="602D3891"/>
    <w:rsid w:val="607F537B"/>
    <w:rsid w:val="60B92518"/>
    <w:rsid w:val="60ED5785"/>
    <w:rsid w:val="6140448D"/>
    <w:rsid w:val="618347D1"/>
    <w:rsid w:val="61ED42D4"/>
    <w:rsid w:val="62077DBB"/>
    <w:rsid w:val="6220088D"/>
    <w:rsid w:val="624F4842"/>
    <w:rsid w:val="626A14AF"/>
    <w:rsid w:val="62BC5A7F"/>
    <w:rsid w:val="634A34D4"/>
    <w:rsid w:val="634D7671"/>
    <w:rsid w:val="63611DC3"/>
    <w:rsid w:val="63B0621A"/>
    <w:rsid w:val="640D403A"/>
    <w:rsid w:val="644F274A"/>
    <w:rsid w:val="64C83482"/>
    <w:rsid w:val="64FD7424"/>
    <w:rsid w:val="65214E3D"/>
    <w:rsid w:val="652329F8"/>
    <w:rsid w:val="65345925"/>
    <w:rsid w:val="65B63B4F"/>
    <w:rsid w:val="673E607A"/>
    <w:rsid w:val="674E29E4"/>
    <w:rsid w:val="67533BCF"/>
    <w:rsid w:val="684E2722"/>
    <w:rsid w:val="68661500"/>
    <w:rsid w:val="68A36F19"/>
    <w:rsid w:val="6957135B"/>
    <w:rsid w:val="6A2042B7"/>
    <w:rsid w:val="6B447C40"/>
    <w:rsid w:val="6BD25396"/>
    <w:rsid w:val="6CA01ED6"/>
    <w:rsid w:val="6CFA41E8"/>
    <w:rsid w:val="6D286C17"/>
    <w:rsid w:val="6D3C5BA1"/>
    <w:rsid w:val="6EFF7E76"/>
    <w:rsid w:val="6F271B9B"/>
    <w:rsid w:val="6F354C5F"/>
    <w:rsid w:val="6F5D0F98"/>
    <w:rsid w:val="6F9C47AD"/>
    <w:rsid w:val="6FA04C9E"/>
    <w:rsid w:val="6FBD486A"/>
    <w:rsid w:val="6FE248AA"/>
    <w:rsid w:val="6FE31ED6"/>
    <w:rsid w:val="700D48BF"/>
    <w:rsid w:val="70272AA6"/>
    <w:rsid w:val="70CC796A"/>
    <w:rsid w:val="70F87B70"/>
    <w:rsid w:val="715714F8"/>
    <w:rsid w:val="716968E1"/>
    <w:rsid w:val="72BD591F"/>
    <w:rsid w:val="72E92CF2"/>
    <w:rsid w:val="731A6782"/>
    <w:rsid w:val="73C92512"/>
    <w:rsid w:val="741D6174"/>
    <w:rsid w:val="744027B3"/>
    <w:rsid w:val="7442550E"/>
    <w:rsid w:val="747277FC"/>
    <w:rsid w:val="74747B70"/>
    <w:rsid w:val="749A208D"/>
    <w:rsid w:val="74F040EF"/>
    <w:rsid w:val="74FE2899"/>
    <w:rsid w:val="75E0628D"/>
    <w:rsid w:val="763832A2"/>
    <w:rsid w:val="76BA4139"/>
    <w:rsid w:val="76C217B7"/>
    <w:rsid w:val="7749798E"/>
    <w:rsid w:val="77AA5218"/>
    <w:rsid w:val="781758F0"/>
    <w:rsid w:val="799B56FA"/>
    <w:rsid w:val="79FE0873"/>
    <w:rsid w:val="7AE857D5"/>
    <w:rsid w:val="7B3A76F4"/>
    <w:rsid w:val="7CD75795"/>
    <w:rsid w:val="7CF819F5"/>
    <w:rsid w:val="7D412AF2"/>
    <w:rsid w:val="7EF931C4"/>
    <w:rsid w:val="7EFF3A19"/>
    <w:rsid w:val="7F1735AA"/>
    <w:rsid w:val="7F4B350F"/>
    <w:rsid w:val="7F72529B"/>
    <w:rsid w:val="7FE3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zh-CN" w:eastAsia="zh-CN" w:bidi="zh-CN"/>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ind w:firstLine="420" w:firstLineChars="200"/>
    </w:pPr>
    <w:rPr>
      <w:szCs w:val="24"/>
    </w:rPr>
  </w:style>
  <w:style w:type="paragraph" w:customStyle="1" w:styleId="3">
    <w:name w:val="样式 正文文本 + 首行缩进:  2 字符"/>
    <w:basedOn w:val="4"/>
    <w:next w:val="1"/>
    <w:autoRedefine/>
    <w:qFormat/>
    <w:uiPriority w:val="99"/>
    <w:pPr>
      <w:spacing w:after="200" w:line="480" w:lineRule="exact"/>
      <w:ind w:firstLine="480" w:firstLineChars="200"/>
    </w:pPr>
    <w:rPr>
      <w:rFonts w:ascii="宋体" w:hAnsi="宋体" w:eastAsia="宋体" w:cs="Times New Roman"/>
      <w:sz w:val="24"/>
      <w:lang w:val="en-US" w:bidi="ar-SA"/>
    </w:rPr>
  </w:style>
  <w:style w:type="paragraph" w:styleId="4">
    <w:name w:val="Body Text"/>
    <w:basedOn w:val="1"/>
    <w:next w:val="5"/>
    <w:qFormat/>
    <w:uiPriority w:val="1"/>
    <w:pPr>
      <w:ind w:left="120"/>
    </w:pPr>
    <w:rPr>
      <w:sz w:val="28"/>
      <w:szCs w:val="28"/>
    </w:rPr>
  </w:style>
  <w:style w:type="paragraph" w:customStyle="1" w:styleId="5">
    <w:name w:val="style4"/>
    <w:basedOn w:val="1"/>
    <w:next w:val="6"/>
    <w:autoRedefine/>
    <w:qFormat/>
    <w:uiPriority w:val="0"/>
    <w:pPr>
      <w:widowControl/>
      <w:spacing w:before="280" w:after="280"/>
    </w:pPr>
    <w:rPr>
      <w:rFonts w:ascii="宋体"/>
      <w:sz w:val="18"/>
    </w:rPr>
  </w:style>
  <w:style w:type="paragraph" w:customStyle="1" w:styleId="6">
    <w:name w:val="2"/>
    <w:basedOn w:val="1"/>
    <w:next w:val="1"/>
    <w:autoRedefine/>
    <w:qFormat/>
    <w:uiPriority w:val="0"/>
    <w:pPr>
      <w:spacing w:line="480" w:lineRule="exact"/>
    </w:pPr>
    <w:rPr>
      <w:rFonts w:ascii="_x000B__x000C_" w:hAnsi="_x000B__x000C_"/>
      <w:b/>
      <w:bCs/>
      <w:sz w:val="24"/>
    </w:rPr>
  </w:style>
  <w:style w:type="paragraph" w:styleId="7">
    <w:name w:val="List Bullet 5"/>
    <w:basedOn w:val="1"/>
    <w:autoRedefine/>
    <w:qFormat/>
    <w:uiPriority w:val="0"/>
    <w:pPr>
      <w:numPr>
        <w:ilvl w:val="0"/>
        <w:numId w:val="1"/>
      </w:numPr>
    </w:pPr>
  </w:style>
  <w:style w:type="paragraph" w:styleId="8">
    <w:name w:val="footer"/>
    <w:basedOn w:val="1"/>
    <w:link w:val="20"/>
    <w:autoRedefine/>
    <w:qFormat/>
    <w:uiPriority w:val="0"/>
    <w:pPr>
      <w:tabs>
        <w:tab w:val="center" w:pos="4153"/>
        <w:tab w:val="right" w:pos="8306"/>
      </w:tabs>
      <w:snapToGrid w:val="0"/>
    </w:pPr>
    <w:rPr>
      <w:sz w:val="18"/>
      <w:szCs w:val="18"/>
    </w:rPr>
  </w:style>
  <w:style w:type="paragraph" w:styleId="9">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next w:val="14"/>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4">
    <w:name w:val="Char Char Char Char Char Char Char Char Char Char Char Char Char"/>
    <w:basedOn w:val="1"/>
    <w:next w:val="15"/>
    <w:autoRedefine/>
    <w:qFormat/>
    <w:uiPriority w:val="0"/>
  </w:style>
  <w:style w:type="paragraph" w:customStyle="1" w:styleId="15">
    <w:name w:val="point101"/>
    <w:basedOn w:val="1"/>
    <w:next w:val="1"/>
    <w:autoRedefine/>
    <w:qFormat/>
    <w:uiPriority w:val="0"/>
    <w:pPr>
      <w:widowControl/>
      <w:spacing w:before="100" w:beforeAutospacing="1" w:after="100" w:afterAutospacing="1" w:line="390" w:lineRule="atLeast"/>
    </w:pPr>
    <w:rPr>
      <w:rFonts w:ascii="宋体" w:hAnsi="宋体" w:cs="宋体"/>
      <w:spacing w:val="5"/>
      <w:sz w:val="18"/>
      <w:szCs w:val="18"/>
    </w:rPr>
  </w:style>
  <w:style w:type="table" w:customStyle="1" w:styleId="16">
    <w:name w:val="Table Normal"/>
    <w:autoRedefine/>
    <w:semiHidden/>
    <w:unhideWhenUsed/>
    <w:qFormat/>
    <w:uiPriority w:val="2"/>
    <w:tblPr>
      <w:tblCellMar>
        <w:top w:w="0" w:type="dxa"/>
        <w:left w:w="0" w:type="dxa"/>
        <w:bottom w:w="0" w:type="dxa"/>
        <w:right w:w="0" w:type="dxa"/>
      </w:tblCellMar>
    </w:tblPr>
  </w:style>
  <w:style w:type="paragraph" w:styleId="17">
    <w:name w:val="List Paragraph"/>
    <w:basedOn w:val="1"/>
    <w:autoRedefine/>
    <w:qFormat/>
    <w:uiPriority w:val="1"/>
  </w:style>
  <w:style w:type="paragraph" w:customStyle="1" w:styleId="18">
    <w:name w:val="Table Paragraph"/>
    <w:basedOn w:val="1"/>
    <w:autoRedefine/>
    <w:qFormat/>
    <w:uiPriority w:val="1"/>
  </w:style>
  <w:style w:type="character" w:customStyle="1" w:styleId="19">
    <w:name w:val="页眉 Char"/>
    <w:basedOn w:val="12"/>
    <w:link w:val="9"/>
    <w:autoRedefine/>
    <w:qFormat/>
    <w:uiPriority w:val="0"/>
    <w:rPr>
      <w:rFonts w:ascii="仿宋" w:hAnsi="仿宋" w:eastAsia="仿宋" w:cs="仿宋"/>
      <w:sz w:val="18"/>
      <w:szCs w:val="18"/>
      <w:lang w:val="zh-CN" w:bidi="zh-CN"/>
    </w:rPr>
  </w:style>
  <w:style w:type="character" w:customStyle="1" w:styleId="20">
    <w:name w:val="页脚 Char"/>
    <w:basedOn w:val="12"/>
    <w:link w:val="8"/>
    <w:autoRedefine/>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350</Words>
  <Characters>1998</Characters>
  <Lines>16</Lines>
  <Paragraphs>4</Paragraphs>
  <TotalTime>60</TotalTime>
  <ScaleCrop>false</ScaleCrop>
  <LinksUpToDate>false</LinksUpToDate>
  <CharactersWithSpaces>2344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2020-12-10T06:23:00Z</dcterms:created>
  <dc:creator>Administrator</dc:creator>
  <cp:lastModifiedBy>青鸟</cp:lastModifiedBy>
  <cp:lastPrinted>2022-05-09T06:37:00Z</cp:lastPrinted>
  <dcterms:modified xsi:type="dcterms:W3CDTF">2024-05-20T00:22:49Z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WPS 文字</vt:lpwstr>
  </property>
  <property fmtid="{D5CDD505-2E9C-101B-9397-08002B2CF9AE}" pid="4" name="LastSaved">
    <vt:filetime>2020-12-09T00:00:00Z</vt:filetime>
  </property>
  <property fmtid="{D5CDD505-2E9C-101B-9397-08002B2CF9AE}" pid="5" name="KSOProductBuildVer">
    <vt:lpwstr>2052-12.1.0.16417</vt:lpwstr>
  </property>
  <property fmtid="{D5CDD505-2E9C-101B-9397-08002B2CF9AE}" pid="6" name="ICV">
    <vt:lpwstr>E19FA3C18A2B4425852C8B3DF348CBE7</vt:lpwstr>
  </property>
</Properties>
</file>