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pStyle w:val="4"/>
        <w:ind w:left="0"/>
        <w:rPr>
          <w:rFonts w:ascii="Times New Roman"/>
          <w:color w:val="auto"/>
          <w:sz w:val="20"/>
        </w:rPr>
      </w:pPr>
    </w:p>
    <w:p>
      <w:pPr>
        <w:autoSpaceDE/>
        <w:autoSpaceDN/>
        <w:snapToGrid w:val="0"/>
        <w:spacing w:line="660" w:lineRule="exact"/>
        <w:jc w:val="center"/>
        <w:outlineLvl w:val="0"/>
        <w:rPr>
          <w:rFonts w:ascii="Times New Roman"/>
          <w:color w:val="auto"/>
          <w:sz w:val="27"/>
        </w:rPr>
      </w:pPr>
    </w:p>
    <w:p>
      <w:pPr>
        <w:spacing w:before="55"/>
        <w:ind w:left="311" w:right="451"/>
        <w:jc w:val="center"/>
        <w:rPr>
          <w:color w:val="auto"/>
          <w:sz w:val="32"/>
        </w:rPr>
      </w:pPr>
      <w:r>
        <w:rPr>
          <w:color w:val="auto"/>
          <w:sz w:val="32"/>
        </w:rPr>
        <w:t>徐审环</w:t>
      </w:r>
      <w:r>
        <w:rPr>
          <w:rFonts w:hint="eastAsia"/>
          <w:color w:val="auto"/>
          <w:sz w:val="32"/>
          <w:lang w:eastAsia="zh-CN"/>
        </w:rPr>
        <w:t>表</w:t>
      </w:r>
      <w:r>
        <w:rPr>
          <w:color w:val="auto"/>
          <w:sz w:val="32"/>
        </w:rPr>
        <w:t>字〔20</w:t>
      </w:r>
      <w:r>
        <w:rPr>
          <w:rFonts w:hint="eastAsia"/>
          <w:color w:val="auto"/>
          <w:sz w:val="32"/>
          <w:lang w:val="en-US" w:eastAsia="zh-CN"/>
        </w:rPr>
        <w:t>24</w:t>
      </w:r>
      <w:r>
        <w:rPr>
          <w:color w:val="auto"/>
          <w:sz w:val="32"/>
        </w:rPr>
        <w:t>〕</w:t>
      </w:r>
      <w:r>
        <w:rPr>
          <w:rFonts w:hint="eastAsia"/>
          <w:color w:val="auto"/>
          <w:sz w:val="32"/>
          <w:lang w:val="en-US" w:eastAsia="zh-CN"/>
        </w:rPr>
        <w:t>16</w:t>
      </w:r>
      <w:r>
        <w:rPr>
          <w:color w:val="auto"/>
          <w:sz w:val="32"/>
        </w:rPr>
        <w:t>号</w:t>
      </w:r>
    </w:p>
    <w:p>
      <w:pPr>
        <w:pStyle w:val="4"/>
        <w:ind w:left="0"/>
        <w:rPr>
          <w:color w:val="auto"/>
          <w:sz w:val="32"/>
        </w:rPr>
      </w:pPr>
    </w:p>
    <w:p>
      <w:pPr>
        <w:pStyle w:val="4"/>
        <w:spacing w:before="3"/>
        <w:ind w:left="0"/>
        <w:rPr>
          <w:color w:val="auto"/>
          <w:sz w:val="23"/>
        </w:rPr>
      </w:pP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 xml:space="preserve"> 关于保定市徐水区瀑河水库灾后修复工程环境影响报告表的批复</w:t>
      </w:r>
    </w:p>
    <w:p>
      <w:pPr>
        <w:autoSpaceDE/>
        <w:autoSpaceDN/>
        <w:snapToGrid w:val="0"/>
        <w:spacing w:line="660" w:lineRule="exact"/>
        <w:jc w:val="both"/>
        <w:outlineLvl w:val="0"/>
        <w:rPr>
          <w:color w:val="auto"/>
        </w:rPr>
      </w:pPr>
    </w:p>
    <w:p>
      <w:pPr>
        <w:pStyle w:val="4"/>
        <w:keepNext w:val="0"/>
        <w:keepLines w:val="0"/>
        <w:pageBreakBefore w:val="0"/>
        <w:widowControl w:val="0"/>
        <w:kinsoku/>
        <w:wordWrap/>
        <w:overflowPunct/>
        <w:topLinePunct w:val="0"/>
        <w:autoSpaceDE w:val="0"/>
        <w:autoSpaceDN w:val="0"/>
        <w:bidi w:val="0"/>
        <w:adjustRightInd/>
        <w:snapToGrid/>
        <w:spacing w:before="42" w:line="240" w:lineRule="auto"/>
        <w:ind w:left="119" w:right="113" w:firstLine="544" w:firstLineChars="200"/>
        <w:jc w:val="both"/>
        <w:textAlignment w:val="auto"/>
        <w:outlineLvl w:val="9"/>
        <w:rPr>
          <w:rFonts w:hint="eastAsia"/>
          <w:color w:val="auto"/>
          <w:spacing w:val="-4"/>
          <w:sz w:val="28"/>
          <w:szCs w:val="28"/>
        </w:rPr>
      </w:pPr>
      <w:r>
        <w:rPr>
          <w:rFonts w:hint="eastAsia"/>
          <w:color w:val="auto"/>
          <w:spacing w:val="-4"/>
          <w:sz w:val="28"/>
          <w:szCs w:val="28"/>
          <w:lang w:val="en-US" w:eastAsia="zh-CN"/>
        </w:rPr>
        <w:t>保定市徐水区水利局</w:t>
      </w:r>
      <w:r>
        <w:rPr>
          <w:rFonts w:hint="eastAsia"/>
          <w:color w:val="auto"/>
          <w:spacing w:val="-4"/>
          <w:sz w:val="28"/>
          <w:szCs w:val="28"/>
          <w:lang w:val="en-US"/>
        </w:rPr>
        <w:t xml:space="preserve"> </w:t>
      </w:r>
      <w:r>
        <w:rPr>
          <w:rFonts w:hint="eastAsia"/>
          <w:color w:val="auto"/>
          <w:spacing w:val="-4"/>
          <w:sz w:val="28"/>
          <w:szCs w:val="28"/>
        </w:rPr>
        <w:t>：</w:t>
      </w:r>
    </w:p>
    <w:p>
      <w:pPr>
        <w:pStyle w:val="4"/>
        <w:keepNext w:val="0"/>
        <w:keepLines w:val="0"/>
        <w:pageBreakBefore w:val="0"/>
        <w:widowControl w:val="0"/>
        <w:kinsoku/>
        <w:wordWrap/>
        <w:overflowPunct/>
        <w:topLinePunct w:val="0"/>
        <w:autoSpaceDE w:val="0"/>
        <w:autoSpaceDN w:val="0"/>
        <w:bidi w:val="0"/>
        <w:adjustRightInd/>
        <w:snapToGrid/>
        <w:spacing w:before="42" w:line="240" w:lineRule="auto"/>
        <w:ind w:left="119" w:right="113" w:firstLine="544" w:firstLineChars="200"/>
        <w:jc w:val="both"/>
        <w:textAlignment w:val="auto"/>
        <w:outlineLvl w:val="9"/>
        <w:rPr>
          <w:rFonts w:hint="eastAsia"/>
          <w:color w:val="auto"/>
          <w:spacing w:val="-4"/>
          <w:sz w:val="28"/>
          <w:szCs w:val="28"/>
        </w:rPr>
      </w:pPr>
      <w:r>
        <w:rPr>
          <w:rFonts w:hint="eastAsia"/>
          <w:color w:val="auto"/>
          <w:spacing w:val="-4"/>
          <w:sz w:val="28"/>
          <w:szCs w:val="28"/>
        </w:rPr>
        <w:t>你单位所报《保定市徐水区瀑河</w:t>
      </w:r>
      <w:r>
        <w:rPr>
          <w:rFonts w:hint="eastAsia"/>
          <w:color w:val="auto"/>
          <w:spacing w:val="-4"/>
          <w:sz w:val="28"/>
          <w:szCs w:val="28"/>
          <w:lang w:eastAsia="zh-CN"/>
        </w:rPr>
        <w:t>水库</w:t>
      </w:r>
      <w:r>
        <w:rPr>
          <w:rFonts w:hint="eastAsia"/>
          <w:color w:val="auto"/>
          <w:spacing w:val="-4"/>
          <w:sz w:val="28"/>
          <w:szCs w:val="28"/>
        </w:rPr>
        <w:t>灾后修复工程</w:t>
      </w:r>
      <w:r>
        <w:rPr>
          <w:rFonts w:hint="eastAsia"/>
          <w:color w:val="auto"/>
          <w:spacing w:val="-4"/>
          <w:sz w:val="28"/>
          <w:szCs w:val="28"/>
          <w:lang w:val="en-US" w:eastAsia="zh-CN"/>
        </w:rPr>
        <w:t>环境影响报告表</w:t>
      </w:r>
      <w:r>
        <w:rPr>
          <w:rFonts w:hint="eastAsia"/>
          <w:color w:val="auto"/>
          <w:spacing w:val="-4"/>
          <w:sz w:val="28"/>
          <w:szCs w:val="28"/>
        </w:rPr>
        <w:t>》</w:t>
      </w:r>
      <w:r>
        <w:rPr>
          <w:rFonts w:hint="eastAsia"/>
          <w:color w:val="auto"/>
          <w:spacing w:val="-4"/>
          <w:sz w:val="28"/>
          <w:szCs w:val="28"/>
          <w:lang w:val="en-US"/>
        </w:rPr>
        <w:t>及相关材料收悉，根据评价结论</w:t>
      </w:r>
      <w:r>
        <w:rPr>
          <w:rFonts w:hint="eastAsia"/>
          <w:color w:val="auto"/>
          <w:spacing w:val="-4"/>
          <w:sz w:val="28"/>
          <w:szCs w:val="28"/>
          <w:lang w:val="en-US" w:eastAsia="zh-CN"/>
        </w:rPr>
        <w:t>、</w:t>
      </w:r>
      <w:r>
        <w:rPr>
          <w:rFonts w:hint="eastAsia"/>
          <w:color w:val="auto"/>
          <w:spacing w:val="-4"/>
          <w:sz w:val="28"/>
          <w:szCs w:val="28"/>
          <w:lang w:val="en-US"/>
        </w:rPr>
        <w:t>专家审查意见和技术评估意见，经</w:t>
      </w:r>
      <w:r>
        <w:rPr>
          <w:rFonts w:hint="eastAsia"/>
          <w:color w:val="auto"/>
          <w:spacing w:val="-4"/>
          <w:sz w:val="28"/>
          <w:szCs w:val="28"/>
        </w:rPr>
        <w:t>研究，批复如下：</w:t>
      </w:r>
    </w:p>
    <w:p>
      <w:pPr>
        <w:pStyle w:val="4"/>
        <w:keepNext w:val="0"/>
        <w:keepLines w:val="0"/>
        <w:pageBreakBefore w:val="0"/>
        <w:widowControl w:val="0"/>
        <w:kinsoku/>
        <w:wordWrap/>
        <w:overflowPunct/>
        <w:topLinePunct w:val="0"/>
        <w:autoSpaceDE w:val="0"/>
        <w:autoSpaceDN w:val="0"/>
        <w:bidi w:val="0"/>
        <w:adjustRightInd/>
        <w:snapToGrid/>
        <w:spacing w:before="42" w:line="240" w:lineRule="auto"/>
        <w:ind w:left="119" w:right="113" w:firstLine="544" w:firstLineChars="200"/>
        <w:jc w:val="both"/>
        <w:textAlignment w:val="auto"/>
        <w:outlineLvl w:val="9"/>
        <w:rPr>
          <w:rFonts w:hint="eastAsia"/>
          <w:color w:val="auto"/>
          <w:spacing w:val="-4"/>
          <w:sz w:val="28"/>
          <w:szCs w:val="28"/>
          <w:lang w:val="en-US" w:eastAsia="zh-CN"/>
        </w:rPr>
      </w:pPr>
      <w:r>
        <w:rPr>
          <w:rFonts w:hint="eastAsia"/>
          <w:color w:val="auto"/>
          <w:spacing w:val="-4"/>
          <w:sz w:val="28"/>
          <w:szCs w:val="28"/>
          <w:lang w:val="en-US" w:eastAsia="zh-CN"/>
        </w:rPr>
        <w:t>一、基本情况：项目位于保定市徐水区瀑河乡。项目已取得保定市徐水区发展和改革局关于保定市徐水区瀑河水库灾后修复工程概算的批复（徐水发改[2023]185号）。项目总投资650.0万元，环保投资13万元，占项目总投资2%。项目无新增用地。建设内容：瀑河水库管理所设施修缮工程、进库路水毁修复100米、防汛路水毁修复61米、贾庄村围村堰加固1.6km.</w:t>
      </w:r>
    </w:p>
    <w:p>
      <w:pPr>
        <w:pStyle w:val="4"/>
        <w:keepNext w:val="0"/>
        <w:keepLines w:val="0"/>
        <w:pageBreakBefore w:val="0"/>
        <w:widowControl w:val="0"/>
        <w:kinsoku/>
        <w:wordWrap/>
        <w:overflowPunct/>
        <w:topLinePunct w:val="0"/>
        <w:autoSpaceDE w:val="0"/>
        <w:autoSpaceDN w:val="0"/>
        <w:bidi w:val="0"/>
        <w:adjustRightInd/>
        <w:snapToGrid/>
        <w:spacing w:before="42" w:line="240" w:lineRule="auto"/>
        <w:ind w:left="119" w:right="113" w:firstLine="544" w:firstLineChars="200"/>
        <w:jc w:val="both"/>
        <w:textAlignment w:val="auto"/>
        <w:outlineLvl w:val="9"/>
        <w:rPr>
          <w:rFonts w:hint="eastAsia"/>
          <w:color w:val="auto"/>
          <w:spacing w:val="-4"/>
          <w:sz w:val="28"/>
          <w:szCs w:val="28"/>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42" w:line="240" w:lineRule="auto"/>
        <w:ind w:left="119" w:right="113" w:firstLine="544" w:firstLineChars="200"/>
        <w:jc w:val="both"/>
        <w:textAlignment w:val="auto"/>
        <w:outlineLvl w:val="9"/>
        <w:rPr>
          <w:rFonts w:hint="default"/>
          <w:color w:val="auto"/>
          <w:spacing w:val="-4"/>
          <w:sz w:val="28"/>
          <w:szCs w:val="28"/>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42" w:line="240" w:lineRule="auto"/>
        <w:ind w:left="119" w:right="113" w:firstLine="544" w:firstLineChars="200"/>
        <w:jc w:val="both"/>
        <w:textAlignment w:val="auto"/>
        <w:outlineLvl w:val="9"/>
        <w:rPr>
          <w:rFonts w:hint="eastAsia"/>
          <w:color w:val="auto"/>
          <w:spacing w:val="-4"/>
          <w:sz w:val="28"/>
          <w:szCs w:val="28"/>
          <w:lang w:val="en-US" w:eastAsia="zh-CN"/>
        </w:rPr>
      </w:pPr>
      <w:r>
        <w:rPr>
          <w:rFonts w:hint="eastAsia"/>
          <w:color w:val="auto"/>
          <w:spacing w:val="-4"/>
          <w:sz w:val="28"/>
          <w:szCs w:val="28"/>
          <w:lang w:val="en-US" w:eastAsia="zh-CN"/>
        </w:rPr>
        <w:t>二、在落实报告表提出的各项污染防治和环境风险防范措施的前提下，项目建设从环境保护角度可行。同意本报告表作为项目建设和运营中环境管理的依据。</w:t>
      </w:r>
    </w:p>
    <w:p>
      <w:pPr>
        <w:pStyle w:val="4"/>
        <w:keepNext w:val="0"/>
        <w:keepLines w:val="0"/>
        <w:pageBreakBefore w:val="0"/>
        <w:widowControl w:val="0"/>
        <w:kinsoku/>
        <w:wordWrap/>
        <w:overflowPunct/>
        <w:topLinePunct w:val="0"/>
        <w:autoSpaceDE w:val="0"/>
        <w:autoSpaceDN w:val="0"/>
        <w:bidi w:val="0"/>
        <w:adjustRightInd/>
        <w:snapToGrid/>
        <w:spacing w:before="42" w:line="240" w:lineRule="auto"/>
        <w:ind w:left="119" w:right="113" w:firstLine="544" w:firstLineChars="200"/>
        <w:jc w:val="both"/>
        <w:textAlignment w:val="auto"/>
        <w:outlineLvl w:val="9"/>
        <w:rPr>
          <w:rFonts w:hint="eastAsia"/>
          <w:color w:val="auto"/>
          <w:spacing w:val="-4"/>
          <w:sz w:val="28"/>
          <w:szCs w:val="28"/>
          <w:lang w:val="en-US" w:eastAsia="zh-CN"/>
        </w:rPr>
      </w:pPr>
      <w:r>
        <w:rPr>
          <w:rFonts w:hint="eastAsia"/>
          <w:color w:val="auto"/>
          <w:spacing w:val="-4"/>
          <w:sz w:val="28"/>
          <w:szCs w:val="28"/>
          <w:lang w:val="en-US" w:eastAsia="zh-CN"/>
        </w:rPr>
        <w:t>三、你单位在建设和日常管理过程中，要严格落实该报告表中的建设内容、各项污染防治、环境风险防范措施及要求，并重点做好以下工作：</w:t>
      </w:r>
    </w:p>
    <w:p>
      <w:pPr>
        <w:pStyle w:val="4"/>
        <w:keepNext w:val="0"/>
        <w:keepLines w:val="0"/>
        <w:pageBreakBefore w:val="0"/>
        <w:widowControl w:val="0"/>
        <w:kinsoku/>
        <w:wordWrap/>
        <w:overflowPunct/>
        <w:topLinePunct w:val="0"/>
        <w:autoSpaceDE w:val="0"/>
        <w:autoSpaceDN w:val="0"/>
        <w:bidi w:val="0"/>
        <w:adjustRightInd/>
        <w:snapToGrid/>
        <w:spacing w:before="42" w:line="240" w:lineRule="auto"/>
        <w:ind w:left="119" w:right="113" w:firstLine="544" w:firstLineChars="200"/>
        <w:jc w:val="both"/>
        <w:textAlignment w:val="auto"/>
        <w:outlineLvl w:val="9"/>
        <w:rPr>
          <w:rFonts w:hint="eastAsia"/>
          <w:color w:val="auto"/>
          <w:spacing w:val="-4"/>
          <w:sz w:val="28"/>
          <w:szCs w:val="28"/>
          <w:lang w:val="en-US" w:eastAsia="zh-CN"/>
        </w:rPr>
      </w:pPr>
      <w:r>
        <w:rPr>
          <w:rFonts w:hint="eastAsia"/>
          <w:color w:val="auto"/>
          <w:spacing w:val="-4"/>
          <w:sz w:val="28"/>
          <w:szCs w:val="28"/>
          <w:lang w:val="en-US" w:eastAsia="zh-CN"/>
        </w:rPr>
        <w:t>1、建立日常环境管理制度、组织机构和管理台账</w:t>
      </w:r>
      <w:bookmarkStart w:id="1" w:name="_GoBack"/>
      <w:bookmarkEnd w:id="1"/>
      <w:r>
        <w:rPr>
          <w:rFonts w:hint="eastAsia"/>
          <w:color w:val="auto"/>
          <w:spacing w:val="-4"/>
          <w:sz w:val="28"/>
          <w:szCs w:val="28"/>
          <w:lang w:val="en-US" w:eastAsia="zh-CN"/>
        </w:rPr>
        <w:t>,项目投入运行前报保定市生态环境局徐水区分局备案。</w:t>
      </w:r>
    </w:p>
    <w:p>
      <w:pPr>
        <w:pStyle w:val="4"/>
        <w:keepNext w:val="0"/>
        <w:keepLines w:val="0"/>
        <w:pageBreakBefore w:val="0"/>
        <w:widowControl w:val="0"/>
        <w:kinsoku/>
        <w:wordWrap/>
        <w:overflowPunct/>
        <w:topLinePunct w:val="0"/>
        <w:autoSpaceDE w:val="0"/>
        <w:autoSpaceDN w:val="0"/>
        <w:bidi w:val="0"/>
        <w:adjustRightInd/>
        <w:snapToGrid/>
        <w:spacing w:before="42" w:line="240" w:lineRule="auto"/>
        <w:ind w:left="119" w:right="113" w:firstLine="544" w:firstLineChars="200"/>
        <w:jc w:val="both"/>
        <w:textAlignment w:val="auto"/>
        <w:outlineLvl w:val="9"/>
        <w:rPr>
          <w:rFonts w:hint="eastAsia"/>
          <w:color w:val="auto"/>
          <w:spacing w:val="-4"/>
          <w:sz w:val="28"/>
          <w:szCs w:val="28"/>
          <w:lang w:val="en-US" w:eastAsia="zh-CN"/>
        </w:rPr>
      </w:pPr>
      <w:r>
        <w:rPr>
          <w:rFonts w:hint="eastAsia"/>
          <w:color w:val="auto"/>
          <w:spacing w:val="-4"/>
          <w:sz w:val="28"/>
          <w:szCs w:val="28"/>
          <w:lang w:val="en-US" w:eastAsia="zh-CN"/>
        </w:rPr>
        <w:t>2、施工期间要严格落实环评文件提出的污染防治措施及相关规定，有效减轻施工对环境的影响。</w:t>
      </w:r>
    </w:p>
    <w:p>
      <w:pPr>
        <w:pStyle w:val="4"/>
        <w:keepNext w:val="0"/>
        <w:keepLines w:val="0"/>
        <w:pageBreakBefore w:val="0"/>
        <w:widowControl w:val="0"/>
        <w:kinsoku/>
        <w:wordWrap/>
        <w:overflowPunct/>
        <w:topLinePunct w:val="0"/>
        <w:autoSpaceDE w:val="0"/>
        <w:autoSpaceDN w:val="0"/>
        <w:bidi w:val="0"/>
        <w:adjustRightInd/>
        <w:snapToGrid/>
        <w:spacing w:before="42" w:line="240" w:lineRule="auto"/>
        <w:ind w:left="119" w:right="113" w:firstLine="544" w:firstLineChars="200"/>
        <w:jc w:val="both"/>
        <w:textAlignment w:val="auto"/>
        <w:outlineLvl w:val="9"/>
        <w:rPr>
          <w:rFonts w:hint="eastAsia"/>
          <w:color w:val="auto"/>
          <w:spacing w:val="-4"/>
          <w:sz w:val="28"/>
          <w:szCs w:val="28"/>
          <w:lang w:val="en-US" w:eastAsia="zh-CN"/>
        </w:rPr>
      </w:pPr>
      <w:r>
        <w:rPr>
          <w:rFonts w:hint="eastAsia"/>
          <w:color w:val="auto"/>
          <w:spacing w:val="-4"/>
          <w:sz w:val="28"/>
          <w:szCs w:val="28"/>
          <w:lang w:val="en-US" w:eastAsia="zh-CN"/>
        </w:rPr>
        <w:t>3、施工期生态保护措施和环境监管要求</w:t>
      </w:r>
    </w:p>
    <w:p>
      <w:pPr>
        <w:pStyle w:val="4"/>
        <w:keepNext w:val="0"/>
        <w:keepLines w:val="0"/>
        <w:pageBreakBefore w:val="0"/>
        <w:widowControl w:val="0"/>
        <w:kinsoku/>
        <w:wordWrap/>
        <w:overflowPunct/>
        <w:topLinePunct w:val="0"/>
        <w:autoSpaceDE w:val="0"/>
        <w:autoSpaceDN w:val="0"/>
        <w:bidi w:val="0"/>
        <w:adjustRightInd/>
        <w:snapToGrid/>
        <w:spacing w:before="42" w:line="240" w:lineRule="auto"/>
        <w:ind w:left="119" w:right="113" w:firstLine="544" w:firstLineChars="200"/>
        <w:jc w:val="both"/>
        <w:textAlignment w:val="auto"/>
        <w:outlineLvl w:val="9"/>
        <w:rPr>
          <w:rFonts w:hint="eastAsia"/>
          <w:color w:val="auto"/>
          <w:spacing w:val="-4"/>
          <w:sz w:val="28"/>
          <w:szCs w:val="28"/>
          <w:lang w:val="en-US" w:eastAsia="zh-CN"/>
        </w:rPr>
      </w:pPr>
      <w:r>
        <w:rPr>
          <w:rFonts w:hint="eastAsia"/>
          <w:color w:val="auto"/>
          <w:spacing w:val="-4"/>
          <w:sz w:val="28"/>
          <w:szCs w:val="28"/>
          <w:lang w:val="en-US" w:eastAsia="zh-CN"/>
        </w:rPr>
        <w:t>（1）废气</w:t>
      </w:r>
    </w:p>
    <w:p>
      <w:pPr>
        <w:pStyle w:val="4"/>
        <w:keepNext w:val="0"/>
        <w:keepLines w:val="0"/>
        <w:pageBreakBefore w:val="0"/>
        <w:widowControl w:val="0"/>
        <w:kinsoku/>
        <w:wordWrap/>
        <w:overflowPunct/>
        <w:topLinePunct w:val="0"/>
        <w:autoSpaceDE w:val="0"/>
        <w:autoSpaceDN w:val="0"/>
        <w:bidi w:val="0"/>
        <w:adjustRightInd/>
        <w:snapToGrid/>
        <w:spacing w:before="42" w:line="240" w:lineRule="auto"/>
        <w:ind w:left="119" w:right="113" w:firstLine="544" w:firstLineChars="200"/>
        <w:jc w:val="both"/>
        <w:textAlignment w:val="auto"/>
        <w:outlineLvl w:val="9"/>
        <w:rPr>
          <w:rFonts w:hint="eastAsia"/>
          <w:color w:val="auto"/>
          <w:spacing w:val="-4"/>
          <w:sz w:val="28"/>
          <w:szCs w:val="28"/>
          <w:lang w:val="en-US" w:eastAsia="zh-CN"/>
        </w:rPr>
      </w:pPr>
      <w:r>
        <w:rPr>
          <w:rFonts w:hint="eastAsia"/>
          <w:color w:val="auto"/>
          <w:spacing w:val="-4"/>
          <w:sz w:val="28"/>
          <w:szCs w:val="28"/>
          <w:lang w:val="en-US" w:eastAsia="zh-CN"/>
        </w:rPr>
        <w:t>施工期废气污染源主要为土石方开挖、回填、运输等过程产生的施工扬尘；施工机械及交通运输工具产生的尾气；沥青烟；采取的防护措施为：对施工场地洒水，减少少露天堆放，设施施工围挡，现场不设搅拌站，运输车辆密闭运输，大风和雾霾天气停止施工。采取以上措施后，应满足《施工场地扬尘排放标准》（DB13/2934-2019）表 1 中的标准要求</w:t>
      </w:r>
    </w:p>
    <w:p>
      <w:pPr>
        <w:pStyle w:val="4"/>
        <w:keepNext w:val="0"/>
        <w:keepLines w:val="0"/>
        <w:pageBreakBefore w:val="0"/>
        <w:widowControl w:val="0"/>
        <w:kinsoku/>
        <w:wordWrap/>
        <w:overflowPunct/>
        <w:topLinePunct w:val="0"/>
        <w:autoSpaceDE w:val="0"/>
        <w:autoSpaceDN w:val="0"/>
        <w:bidi w:val="0"/>
        <w:adjustRightInd/>
        <w:snapToGrid/>
        <w:spacing w:before="42" w:line="240" w:lineRule="auto"/>
        <w:ind w:left="119" w:right="113" w:firstLine="544" w:firstLineChars="200"/>
        <w:jc w:val="both"/>
        <w:textAlignment w:val="auto"/>
        <w:outlineLvl w:val="9"/>
        <w:rPr>
          <w:rFonts w:hint="eastAsia"/>
          <w:color w:val="auto"/>
          <w:spacing w:val="-4"/>
          <w:sz w:val="28"/>
          <w:szCs w:val="28"/>
          <w:lang w:val="en-US" w:eastAsia="zh-CN"/>
        </w:rPr>
      </w:pPr>
      <w:r>
        <w:rPr>
          <w:rFonts w:hint="eastAsia"/>
          <w:color w:val="auto"/>
          <w:spacing w:val="-4"/>
          <w:sz w:val="28"/>
          <w:szCs w:val="28"/>
          <w:lang w:val="en-US" w:eastAsia="zh-CN"/>
        </w:rPr>
        <w:t>（2）废水</w:t>
      </w:r>
    </w:p>
    <w:p>
      <w:pPr>
        <w:pStyle w:val="4"/>
        <w:keepNext w:val="0"/>
        <w:keepLines w:val="0"/>
        <w:pageBreakBefore w:val="0"/>
        <w:widowControl w:val="0"/>
        <w:kinsoku/>
        <w:wordWrap/>
        <w:overflowPunct/>
        <w:topLinePunct w:val="0"/>
        <w:autoSpaceDE w:val="0"/>
        <w:autoSpaceDN w:val="0"/>
        <w:bidi w:val="0"/>
        <w:adjustRightInd/>
        <w:snapToGrid/>
        <w:spacing w:before="42" w:line="240" w:lineRule="auto"/>
        <w:ind w:left="119" w:right="113" w:firstLine="544" w:firstLineChars="200"/>
        <w:jc w:val="both"/>
        <w:textAlignment w:val="auto"/>
        <w:outlineLvl w:val="9"/>
        <w:rPr>
          <w:rFonts w:hint="default"/>
          <w:color w:val="auto"/>
          <w:spacing w:val="-4"/>
          <w:sz w:val="28"/>
          <w:szCs w:val="28"/>
          <w:lang w:val="en-US" w:eastAsia="zh-CN"/>
        </w:rPr>
      </w:pPr>
      <w:r>
        <w:rPr>
          <w:rFonts w:hint="eastAsia"/>
          <w:color w:val="auto"/>
          <w:spacing w:val="-4"/>
          <w:sz w:val="28"/>
          <w:szCs w:val="28"/>
          <w:lang w:val="en-US" w:eastAsia="zh-CN"/>
        </w:rPr>
        <w:t xml:space="preserve">  主要为施工人员生活污水，依托民房原有设施进行处理，不外排。</w:t>
      </w:r>
    </w:p>
    <w:p>
      <w:pPr>
        <w:pStyle w:val="4"/>
        <w:keepNext w:val="0"/>
        <w:keepLines w:val="0"/>
        <w:pageBreakBefore w:val="0"/>
        <w:widowControl w:val="0"/>
        <w:kinsoku/>
        <w:wordWrap/>
        <w:overflowPunct/>
        <w:topLinePunct w:val="0"/>
        <w:autoSpaceDE w:val="0"/>
        <w:autoSpaceDN w:val="0"/>
        <w:bidi w:val="0"/>
        <w:adjustRightInd/>
        <w:snapToGrid/>
        <w:spacing w:before="42" w:line="240" w:lineRule="auto"/>
        <w:ind w:left="119" w:right="113" w:firstLine="544" w:firstLineChars="200"/>
        <w:jc w:val="both"/>
        <w:textAlignment w:val="auto"/>
        <w:outlineLvl w:val="9"/>
        <w:rPr>
          <w:rFonts w:hint="eastAsia"/>
          <w:color w:val="auto"/>
          <w:spacing w:val="-4"/>
          <w:sz w:val="28"/>
          <w:szCs w:val="28"/>
          <w:lang w:val="en-US" w:eastAsia="zh-CN"/>
        </w:rPr>
      </w:pPr>
      <w:r>
        <w:rPr>
          <w:rFonts w:hint="eastAsia"/>
          <w:color w:val="auto"/>
          <w:spacing w:val="-4"/>
          <w:sz w:val="28"/>
          <w:szCs w:val="28"/>
          <w:lang w:val="en-US" w:eastAsia="zh-CN"/>
        </w:rPr>
        <w:t>（3）噪声</w:t>
      </w:r>
    </w:p>
    <w:p>
      <w:pPr>
        <w:pStyle w:val="4"/>
        <w:keepNext w:val="0"/>
        <w:keepLines w:val="0"/>
        <w:pageBreakBefore w:val="0"/>
        <w:widowControl w:val="0"/>
        <w:kinsoku/>
        <w:wordWrap/>
        <w:overflowPunct/>
        <w:topLinePunct w:val="0"/>
        <w:autoSpaceDE w:val="0"/>
        <w:autoSpaceDN w:val="0"/>
        <w:bidi w:val="0"/>
        <w:adjustRightInd/>
        <w:snapToGrid/>
        <w:spacing w:before="42" w:line="240" w:lineRule="auto"/>
        <w:ind w:left="119" w:right="113" w:firstLine="544" w:firstLineChars="200"/>
        <w:jc w:val="both"/>
        <w:textAlignment w:val="auto"/>
        <w:outlineLvl w:val="9"/>
        <w:rPr>
          <w:rFonts w:hint="eastAsia"/>
          <w:color w:val="auto"/>
          <w:spacing w:val="-4"/>
          <w:sz w:val="28"/>
          <w:szCs w:val="28"/>
          <w:lang w:val="en-US" w:eastAsia="zh-CN"/>
        </w:rPr>
      </w:pPr>
      <w:r>
        <w:rPr>
          <w:rFonts w:hint="eastAsia"/>
          <w:color w:val="auto"/>
          <w:spacing w:val="-4"/>
          <w:sz w:val="28"/>
          <w:szCs w:val="28"/>
          <w:lang w:val="en-US" w:eastAsia="zh-CN"/>
        </w:rPr>
        <w:t>施工期主要噪声源为施工机械的高噪声以及运输车辆的交通噪声，采取的防护措施为：加强施工管理，合理安排施工作业时间，尽可能选用低噪声施工机械，合理布局施工设备，降低施工车辆噪声对周围影响。运输过程中采取限速、禁鸣等措施，减轻运输车辆对路线周边敏感目标的影响。采取以上措施后，施工噪声排放应满足《建筑施工场界环境噪声排放标准》（GB12523-2011）表1限值标准。</w:t>
      </w:r>
    </w:p>
    <w:p>
      <w:pPr>
        <w:keepNext w:val="0"/>
        <w:keepLines w:val="0"/>
        <w:widowControl/>
        <w:suppressLineNumbers w:val="0"/>
        <w:shd w:val="clear" w:fill="FFFFFF"/>
        <w:spacing w:before="0" w:beforeAutospacing="0" w:after="0" w:afterAutospacing="0"/>
        <w:ind w:left="0" w:right="0" w:firstLine="544" w:firstLineChars="200"/>
        <w:jc w:val="left"/>
        <w:rPr>
          <w:rFonts w:hint="eastAsia" w:ascii="仿宋" w:hAnsi="仿宋" w:eastAsia="仿宋" w:cs="仿宋"/>
          <w:color w:val="auto"/>
          <w:spacing w:val="-4"/>
          <w:sz w:val="28"/>
          <w:szCs w:val="28"/>
          <w:lang w:val="en-US" w:eastAsia="zh-CN" w:bidi="zh-CN"/>
        </w:rPr>
      </w:pPr>
      <w:r>
        <w:rPr>
          <w:rFonts w:hint="eastAsia" w:ascii="仿宋" w:hAnsi="仿宋" w:eastAsia="仿宋" w:cs="仿宋"/>
          <w:color w:val="auto"/>
          <w:spacing w:val="-4"/>
          <w:sz w:val="28"/>
          <w:szCs w:val="28"/>
          <w:lang w:val="en-US" w:eastAsia="zh-CN" w:bidi="zh-CN"/>
        </w:rPr>
        <w:t>（4）固废</w:t>
      </w:r>
    </w:p>
    <w:p>
      <w:pPr>
        <w:keepNext w:val="0"/>
        <w:keepLines w:val="0"/>
        <w:widowControl/>
        <w:suppressLineNumbers w:val="0"/>
        <w:shd w:val="clear" w:fill="FFFFFF"/>
        <w:spacing w:before="0" w:beforeAutospacing="0" w:after="0" w:afterAutospacing="0"/>
        <w:ind w:right="0" w:firstLine="544" w:firstLineChars="200"/>
        <w:jc w:val="left"/>
        <w:rPr>
          <w:rFonts w:hint="eastAsia" w:ascii="仿宋" w:hAnsi="仿宋" w:eastAsia="仿宋" w:cs="仿宋"/>
          <w:color w:val="auto"/>
          <w:spacing w:val="-4"/>
          <w:sz w:val="28"/>
          <w:szCs w:val="28"/>
          <w:lang w:val="en-US" w:eastAsia="zh-CN" w:bidi="zh-CN"/>
        </w:rPr>
      </w:pPr>
      <w:r>
        <w:rPr>
          <w:rFonts w:hint="eastAsia" w:ascii="仿宋" w:hAnsi="仿宋" w:eastAsia="仿宋" w:cs="仿宋"/>
          <w:color w:val="auto"/>
          <w:spacing w:val="-4"/>
          <w:sz w:val="28"/>
          <w:szCs w:val="28"/>
          <w:lang w:val="en-US" w:eastAsia="zh-CN" w:bidi="zh-CN"/>
        </w:rPr>
        <w:t>施工期产生的固体废物主要为施工弃土、建筑垃圾、施工人员生活垃圾。 采取的防护措施为： 施工期产生的施工弃土、建筑垃圾等固体废物运至釜山乡北街村坑洼地；生活垃圾定点收集，定期清运，交当地环卫部门集中处置。</w:t>
      </w:r>
    </w:p>
    <w:p>
      <w:pPr>
        <w:pStyle w:val="10"/>
        <w:keepNext w:val="0"/>
        <w:keepLines w:val="0"/>
        <w:widowControl/>
        <w:suppressLineNumbers w:val="0"/>
        <w:shd w:val="clear" w:fill="FFFFFF"/>
        <w:spacing w:before="0" w:beforeAutospacing="1" w:after="0" w:afterAutospacing="1"/>
        <w:ind w:left="0" w:right="0" w:firstLine="544" w:firstLineChars="200"/>
        <w:rPr>
          <w:rFonts w:hint="eastAsia" w:ascii="仿宋" w:hAnsi="仿宋" w:eastAsia="仿宋" w:cs="仿宋"/>
          <w:color w:val="auto"/>
          <w:spacing w:val="-4"/>
          <w:sz w:val="28"/>
          <w:szCs w:val="28"/>
          <w:lang w:val="en-US" w:eastAsia="zh-CN" w:bidi="zh-CN"/>
        </w:rPr>
      </w:pPr>
    </w:p>
    <w:p>
      <w:pPr>
        <w:pStyle w:val="10"/>
        <w:keepNext w:val="0"/>
        <w:keepLines w:val="0"/>
        <w:widowControl/>
        <w:suppressLineNumbers w:val="0"/>
        <w:shd w:val="clear" w:fill="FFFFFF"/>
        <w:spacing w:before="0" w:beforeAutospacing="1" w:after="0" w:afterAutospacing="1"/>
        <w:ind w:left="0" w:right="0" w:firstLine="544" w:firstLineChars="200"/>
        <w:rPr>
          <w:rFonts w:hint="eastAsia" w:ascii="仿宋" w:hAnsi="仿宋" w:eastAsia="仿宋" w:cs="仿宋"/>
          <w:color w:val="auto"/>
          <w:spacing w:val="-4"/>
          <w:sz w:val="28"/>
          <w:szCs w:val="28"/>
          <w:lang w:val="en-US" w:eastAsia="zh-CN" w:bidi="zh-CN"/>
        </w:rPr>
      </w:pPr>
      <w:r>
        <w:rPr>
          <w:rFonts w:hint="eastAsia" w:ascii="仿宋" w:hAnsi="仿宋" w:eastAsia="仿宋" w:cs="仿宋"/>
          <w:color w:val="auto"/>
          <w:spacing w:val="-4"/>
          <w:sz w:val="28"/>
          <w:szCs w:val="28"/>
          <w:lang w:val="en-US" w:eastAsia="zh-CN" w:bidi="zh-CN"/>
        </w:rPr>
        <w:t>（5）生态</w:t>
      </w:r>
    </w:p>
    <w:p>
      <w:pPr>
        <w:pStyle w:val="10"/>
        <w:keepNext w:val="0"/>
        <w:keepLines w:val="0"/>
        <w:widowControl/>
        <w:suppressLineNumbers w:val="0"/>
        <w:shd w:val="clear" w:fill="FFFFFF"/>
        <w:spacing w:before="0" w:beforeAutospacing="1" w:after="0" w:afterAutospacing="1"/>
        <w:ind w:left="0" w:right="0" w:firstLine="544" w:firstLineChars="200"/>
        <w:rPr>
          <w:rFonts w:hint="eastAsia" w:ascii="仿宋" w:hAnsi="仿宋" w:eastAsia="仿宋" w:cs="仿宋"/>
          <w:color w:val="auto"/>
          <w:spacing w:val="-4"/>
          <w:sz w:val="28"/>
          <w:szCs w:val="28"/>
          <w:lang w:val="en-US" w:eastAsia="zh-CN" w:bidi="zh-CN"/>
        </w:rPr>
      </w:pPr>
      <w:r>
        <w:rPr>
          <w:rFonts w:hint="eastAsia" w:ascii="仿宋" w:hAnsi="仿宋" w:eastAsia="仿宋" w:cs="仿宋"/>
          <w:color w:val="auto"/>
          <w:spacing w:val="-4"/>
          <w:sz w:val="28"/>
          <w:szCs w:val="28"/>
          <w:lang w:val="en-US" w:eastAsia="zh-CN" w:bidi="zh-CN"/>
        </w:rPr>
        <w:t>严格按照环评要求落实生态保护措施。</w:t>
      </w:r>
    </w:p>
    <w:p>
      <w:pPr>
        <w:keepNext w:val="0"/>
        <w:keepLines w:val="0"/>
        <w:widowControl/>
        <w:suppressLineNumbers w:val="0"/>
        <w:shd w:val="clear" w:fill="FFFFFF"/>
        <w:spacing w:before="0" w:beforeAutospacing="0" w:after="0" w:afterAutospacing="0"/>
        <w:ind w:left="0" w:right="0" w:firstLine="544" w:firstLineChars="200"/>
        <w:jc w:val="both"/>
        <w:rPr>
          <w:rFonts w:hint="eastAsia" w:ascii="仿宋" w:hAnsi="仿宋" w:eastAsia="仿宋" w:cs="仿宋"/>
          <w:color w:val="auto"/>
          <w:spacing w:val="-4"/>
          <w:sz w:val="28"/>
          <w:szCs w:val="28"/>
          <w:lang w:val="en-US" w:eastAsia="zh-CN" w:bidi="zh-CN"/>
        </w:rPr>
      </w:pPr>
      <w:r>
        <w:rPr>
          <w:rFonts w:hint="eastAsia" w:ascii="仿宋" w:hAnsi="仿宋" w:eastAsia="仿宋" w:cs="仿宋"/>
          <w:color w:val="auto"/>
          <w:spacing w:val="-4"/>
          <w:sz w:val="28"/>
          <w:szCs w:val="28"/>
          <w:lang w:val="en-US" w:eastAsia="zh-CN" w:bidi="zh-CN"/>
        </w:rPr>
        <w:t>4、运营期生态保护措施和环境监管要</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240" w:lineRule="auto"/>
        <w:ind w:right="113" w:rightChars="0" w:firstLine="544" w:firstLineChars="200"/>
        <w:jc w:val="both"/>
        <w:textAlignment w:val="auto"/>
        <w:outlineLvl w:val="9"/>
        <w:rPr>
          <w:rFonts w:hint="eastAsia" w:ascii="仿宋" w:hAnsi="仿宋" w:eastAsia="仿宋" w:cs="仿宋"/>
          <w:color w:val="auto"/>
          <w:spacing w:val="-4"/>
          <w:sz w:val="28"/>
          <w:szCs w:val="28"/>
          <w:lang w:val="en-US" w:eastAsia="zh-CN" w:bidi="zh-CN"/>
        </w:rPr>
      </w:pPr>
      <w:r>
        <w:rPr>
          <w:rFonts w:hint="eastAsia" w:ascii="仿宋" w:hAnsi="仿宋" w:eastAsia="仿宋" w:cs="仿宋"/>
          <w:color w:val="auto"/>
          <w:spacing w:val="-4"/>
          <w:sz w:val="28"/>
          <w:szCs w:val="28"/>
          <w:lang w:val="en-US" w:eastAsia="zh-CN" w:bidi="zh-CN"/>
        </w:rPr>
        <w:t>（1）废气：无</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240" w:lineRule="auto"/>
        <w:ind w:right="113" w:rightChars="0" w:firstLine="544" w:firstLineChars="200"/>
        <w:jc w:val="both"/>
        <w:textAlignment w:val="auto"/>
        <w:outlineLvl w:val="9"/>
        <w:rPr>
          <w:rFonts w:hint="eastAsia" w:ascii="仿宋" w:hAnsi="仿宋" w:eastAsia="仿宋" w:cs="仿宋"/>
          <w:color w:val="auto"/>
          <w:spacing w:val="-4"/>
          <w:sz w:val="28"/>
          <w:szCs w:val="28"/>
          <w:lang w:val="en-US" w:eastAsia="zh-CN" w:bidi="zh-CN"/>
        </w:rPr>
      </w:pPr>
      <w:r>
        <w:rPr>
          <w:rFonts w:hint="eastAsia" w:ascii="仿宋" w:hAnsi="仿宋" w:eastAsia="仿宋" w:cs="仿宋"/>
          <w:color w:val="auto"/>
          <w:spacing w:val="-4"/>
          <w:sz w:val="28"/>
          <w:szCs w:val="28"/>
          <w:lang w:val="en-US" w:eastAsia="zh-CN" w:bidi="zh-CN"/>
        </w:rPr>
        <w:t>（2）废水：无</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240" w:lineRule="auto"/>
        <w:ind w:right="113" w:rightChars="0" w:firstLine="544" w:firstLineChars="200"/>
        <w:jc w:val="both"/>
        <w:textAlignment w:val="auto"/>
        <w:outlineLvl w:val="9"/>
        <w:rPr>
          <w:rFonts w:hint="eastAsia" w:ascii="仿宋" w:hAnsi="仿宋" w:eastAsia="仿宋" w:cs="仿宋"/>
          <w:color w:val="auto"/>
          <w:spacing w:val="-4"/>
          <w:sz w:val="28"/>
          <w:szCs w:val="28"/>
          <w:lang w:val="en-US" w:eastAsia="zh-CN" w:bidi="zh-CN"/>
        </w:rPr>
      </w:pPr>
      <w:r>
        <w:rPr>
          <w:rFonts w:hint="eastAsia" w:ascii="仿宋" w:hAnsi="仿宋" w:eastAsia="仿宋" w:cs="仿宋"/>
          <w:color w:val="auto"/>
          <w:spacing w:val="-4"/>
          <w:sz w:val="28"/>
          <w:szCs w:val="28"/>
          <w:lang w:val="en-US" w:eastAsia="zh-CN" w:bidi="zh-CN"/>
        </w:rPr>
        <w:t>（3）噪声：无</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113" w:rightChars="0" w:firstLine="544" w:firstLineChars="200"/>
        <w:jc w:val="both"/>
        <w:textAlignment w:val="auto"/>
        <w:outlineLvl w:val="9"/>
        <w:rPr>
          <w:rFonts w:hint="eastAsia" w:ascii="仿宋" w:hAnsi="仿宋" w:eastAsia="仿宋" w:cs="仿宋"/>
          <w:color w:val="auto"/>
          <w:spacing w:val="-4"/>
          <w:sz w:val="28"/>
          <w:szCs w:val="28"/>
          <w:lang w:val="en-US" w:eastAsia="zh-CN" w:bidi="zh-CN"/>
        </w:rPr>
      </w:pPr>
      <w:r>
        <w:rPr>
          <w:rFonts w:hint="eastAsia" w:ascii="仿宋" w:hAnsi="仿宋" w:eastAsia="仿宋" w:cs="仿宋"/>
          <w:color w:val="auto"/>
          <w:spacing w:val="-4"/>
          <w:sz w:val="28"/>
          <w:szCs w:val="28"/>
          <w:lang w:val="en-US" w:eastAsia="zh-CN" w:bidi="zh-CN"/>
        </w:rPr>
        <w:t>（4）固废：无</w:t>
      </w:r>
    </w:p>
    <w:p>
      <w:pPr>
        <w:keepNext w:val="0"/>
        <w:keepLines w:val="0"/>
        <w:pageBreakBefore w:val="0"/>
        <w:widowControl w:val="0"/>
        <w:kinsoku/>
        <w:wordWrap/>
        <w:overflowPunct/>
        <w:topLinePunct w:val="0"/>
        <w:autoSpaceDE/>
        <w:autoSpaceDN/>
        <w:bidi w:val="0"/>
        <w:adjustRightInd w:val="0"/>
        <w:snapToGrid w:val="0"/>
        <w:spacing w:line="480" w:lineRule="exact"/>
        <w:ind w:firstLine="544" w:firstLineChars="200"/>
        <w:textAlignment w:val="auto"/>
        <w:rPr>
          <w:rFonts w:hint="default" w:ascii="仿宋" w:hAnsi="仿宋" w:eastAsia="仿宋" w:cs="仿宋"/>
          <w:color w:val="auto"/>
          <w:spacing w:val="-4"/>
          <w:sz w:val="28"/>
          <w:szCs w:val="28"/>
          <w:lang w:val="en-US" w:eastAsia="zh-CN" w:bidi="zh-CN"/>
        </w:rPr>
      </w:pPr>
      <w:r>
        <w:rPr>
          <w:rFonts w:hint="eastAsia" w:ascii="仿宋" w:hAnsi="仿宋" w:eastAsia="仿宋" w:cs="仿宋"/>
          <w:color w:val="auto"/>
          <w:spacing w:val="-4"/>
          <w:sz w:val="28"/>
          <w:szCs w:val="28"/>
          <w:lang w:val="en-US" w:eastAsia="zh-CN" w:bidi="zh-CN"/>
        </w:rPr>
        <w:t>（5）生态：无</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240" w:lineRule="auto"/>
        <w:ind w:right="113" w:rightChars="0" w:firstLine="544" w:firstLineChars="200"/>
        <w:jc w:val="both"/>
        <w:textAlignment w:val="auto"/>
        <w:outlineLvl w:val="9"/>
        <w:rPr>
          <w:rFonts w:hint="eastAsia" w:ascii="仿宋" w:hAnsi="仿宋" w:eastAsia="仿宋" w:cs="仿宋"/>
          <w:color w:val="auto"/>
          <w:spacing w:val="-4"/>
          <w:sz w:val="28"/>
          <w:szCs w:val="28"/>
          <w:lang w:val="en-US" w:eastAsia="zh-CN" w:bidi="zh-CN"/>
        </w:rPr>
      </w:pPr>
    </w:p>
    <w:p>
      <w:pPr>
        <w:pStyle w:val="4"/>
        <w:keepNext w:val="0"/>
        <w:keepLines w:val="0"/>
        <w:pageBreakBefore w:val="0"/>
        <w:widowControl w:val="0"/>
        <w:kinsoku/>
        <w:wordWrap/>
        <w:overflowPunct/>
        <w:topLinePunct w:val="0"/>
        <w:autoSpaceDE w:val="0"/>
        <w:autoSpaceDN w:val="0"/>
        <w:bidi w:val="0"/>
        <w:adjustRightInd/>
        <w:snapToGrid/>
        <w:spacing w:before="42" w:line="240" w:lineRule="auto"/>
        <w:ind w:left="119" w:right="113" w:firstLine="544" w:firstLineChars="200"/>
        <w:jc w:val="both"/>
        <w:textAlignment w:val="auto"/>
        <w:outlineLvl w:val="9"/>
        <w:rPr>
          <w:rFonts w:hint="eastAsia" w:ascii="仿宋" w:hAnsi="仿宋" w:eastAsia="仿宋" w:cs="仿宋"/>
          <w:color w:val="auto"/>
          <w:spacing w:val="-4"/>
          <w:sz w:val="28"/>
          <w:szCs w:val="28"/>
          <w:lang w:val="en-US" w:eastAsia="zh-CN" w:bidi="zh-CN"/>
        </w:rPr>
      </w:pPr>
      <w:r>
        <w:rPr>
          <w:rFonts w:hint="eastAsia" w:ascii="仿宋" w:hAnsi="仿宋" w:eastAsia="仿宋" w:cs="仿宋"/>
          <w:color w:val="auto"/>
          <w:spacing w:val="-4"/>
          <w:sz w:val="28"/>
          <w:szCs w:val="28"/>
          <w:lang w:val="en-US" w:eastAsia="zh-CN" w:bidi="zh-CN"/>
        </w:rPr>
        <w:t>四、污染物排放总量控制结论</w:t>
      </w:r>
    </w:p>
    <w:p>
      <w:pPr>
        <w:pStyle w:val="4"/>
        <w:keepNext w:val="0"/>
        <w:keepLines w:val="0"/>
        <w:pageBreakBefore w:val="0"/>
        <w:widowControl w:val="0"/>
        <w:kinsoku/>
        <w:wordWrap/>
        <w:overflowPunct/>
        <w:topLinePunct w:val="0"/>
        <w:autoSpaceDE w:val="0"/>
        <w:autoSpaceDN w:val="0"/>
        <w:bidi w:val="0"/>
        <w:adjustRightInd/>
        <w:snapToGrid/>
        <w:spacing w:before="42" w:line="240" w:lineRule="auto"/>
        <w:ind w:left="119" w:right="113" w:firstLine="544" w:firstLineChars="200"/>
        <w:jc w:val="both"/>
        <w:textAlignment w:val="auto"/>
        <w:outlineLvl w:val="9"/>
        <w:rPr>
          <w:rFonts w:hint="eastAsia"/>
          <w:color w:val="auto"/>
          <w:sz w:val="28"/>
          <w:szCs w:val="28"/>
          <w:lang w:eastAsia="zh-CN"/>
        </w:rPr>
      </w:pPr>
      <w:r>
        <w:rPr>
          <w:rFonts w:hint="eastAsia" w:ascii="仿宋" w:hAnsi="仿宋" w:eastAsia="仿宋" w:cs="仿宋"/>
          <w:color w:val="auto"/>
          <w:spacing w:val="-4"/>
          <w:sz w:val="28"/>
          <w:szCs w:val="28"/>
          <w:lang w:val="en-US" w:eastAsia="zh-CN" w:bidi="zh-CN"/>
        </w:rPr>
        <w:t>本工程建成后污染物排放总量控制指标为COD 0t/a、氨氮 0t/a、</w:t>
      </w:r>
      <w:r>
        <w:rPr>
          <w:rFonts w:hint="eastAsia"/>
          <w:color w:val="auto"/>
          <w:spacing w:val="-4"/>
          <w:sz w:val="28"/>
          <w:szCs w:val="28"/>
        </w:rPr>
        <w:t>总氮</w:t>
      </w:r>
      <w:r>
        <w:rPr>
          <w:rFonts w:hint="eastAsia"/>
          <w:color w:val="auto"/>
          <w:spacing w:val="-4"/>
          <w:sz w:val="28"/>
          <w:szCs w:val="28"/>
          <w:lang w:val="en-US" w:eastAsia="zh-CN"/>
        </w:rPr>
        <w:t xml:space="preserve"> </w:t>
      </w:r>
      <w:r>
        <w:rPr>
          <w:rFonts w:hint="eastAsia"/>
          <w:color w:val="auto"/>
          <w:spacing w:val="-4"/>
          <w:sz w:val="28"/>
          <w:szCs w:val="28"/>
        </w:rPr>
        <w:t>0t/a、总磷</w:t>
      </w:r>
      <w:r>
        <w:rPr>
          <w:rFonts w:hint="eastAsia"/>
          <w:color w:val="auto"/>
          <w:spacing w:val="-4"/>
          <w:sz w:val="28"/>
          <w:szCs w:val="28"/>
          <w:lang w:val="en-US" w:eastAsia="zh-CN"/>
        </w:rPr>
        <w:t xml:space="preserve"> </w:t>
      </w:r>
      <w:r>
        <w:rPr>
          <w:rFonts w:hint="eastAsia"/>
          <w:color w:val="auto"/>
          <w:spacing w:val="-4"/>
          <w:sz w:val="28"/>
          <w:szCs w:val="28"/>
        </w:rPr>
        <w:t>0t/a、</w:t>
      </w:r>
      <w:r>
        <w:rPr>
          <w:color w:val="auto"/>
          <w:spacing w:val="-4"/>
          <w:sz w:val="28"/>
          <w:szCs w:val="28"/>
        </w:rPr>
        <w:t>SO</w:t>
      </w:r>
      <w:r>
        <w:rPr>
          <w:color w:val="auto"/>
          <w:spacing w:val="-4"/>
          <w:sz w:val="28"/>
          <w:szCs w:val="28"/>
          <w:vertAlign w:val="subscript"/>
        </w:rPr>
        <w:t>2</w:t>
      </w:r>
      <w:r>
        <w:rPr>
          <w:rFonts w:hint="eastAsia"/>
          <w:color w:val="auto"/>
          <w:spacing w:val="-4"/>
          <w:sz w:val="28"/>
          <w:szCs w:val="28"/>
          <w:vertAlign w:val="subscript"/>
          <w:lang w:val="en-US" w:eastAsia="zh-CN"/>
        </w:rPr>
        <w:t xml:space="preserve"> </w:t>
      </w:r>
      <w:r>
        <w:rPr>
          <w:rFonts w:hint="eastAsia"/>
          <w:color w:val="auto"/>
          <w:spacing w:val="-4"/>
          <w:sz w:val="28"/>
          <w:szCs w:val="28"/>
        </w:rPr>
        <w:t>0t/a、NOx</w:t>
      </w:r>
      <w:r>
        <w:rPr>
          <w:rFonts w:hint="eastAsia"/>
          <w:color w:val="auto"/>
          <w:spacing w:val="-4"/>
          <w:sz w:val="28"/>
          <w:szCs w:val="28"/>
          <w:lang w:val="en-US" w:eastAsia="zh-CN"/>
        </w:rPr>
        <w:t xml:space="preserve"> </w:t>
      </w:r>
      <w:r>
        <w:rPr>
          <w:rFonts w:hint="eastAsia"/>
          <w:color w:val="auto"/>
          <w:spacing w:val="-4"/>
          <w:sz w:val="28"/>
          <w:szCs w:val="28"/>
        </w:rPr>
        <w:t>0t/a、颗粒物</w:t>
      </w:r>
      <w:r>
        <w:rPr>
          <w:rFonts w:hint="eastAsia"/>
          <w:color w:val="auto"/>
          <w:spacing w:val="-4"/>
          <w:sz w:val="28"/>
          <w:szCs w:val="28"/>
          <w:lang w:val="en-US" w:eastAsia="zh-CN"/>
        </w:rPr>
        <w:t xml:space="preserve"> 0</w:t>
      </w:r>
      <w:r>
        <w:rPr>
          <w:rFonts w:hint="eastAsia"/>
          <w:color w:val="auto"/>
          <w:spacing w:val="-4"/>
          <w:sz w:val="28"/>
          <w:szCs w:val="28"/>
        </w:rPr>
        <w:t>t/a、VOCs</w:t>
      </w:r>
      <w:r>
        <w:rPr>
          <w:rFonts w:hint="eastAsia"/>
          <w:color w:val="auto"/>
          <w:spacing w:val="-4"/>
          <w:sz w:val="28"/>
          <w:szCs w:val="28"/>
          <w:lang w:val="en-US" w:eastAsia="zh-CN"/>
        </w:rPr>
        <w:t xml:space="preserve"> 0</w:t>
      </w:r>
      <w:r>
        <w:rPr>
          <w:rFonts w:hint="eastAsia"/>
          <w:color w:val="auto"/>
          <w:spacing w:val="-4"/>
          <w:sz w:val="28"/>
          <w:szCs w:val="28"/>
        </w:rPr>
        <w:t>t/a</w:t>
      </w:r>
      <w:r>
        <w:rPr>
          <w:rFonts w:hint="eastAsia"/>
          <w:color w:val="auto"/>
          <w:spacing w:val="-4"/>
          <w:sz w:val="28"/>
          <w:szCs w:val="28"/>
          <w:lang w:eastAsia="zh-CN"/>
        </w:rPr>
        <w:t>。</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42" w:line="240" w:lineRule="auto"/>
        <w:ind w:leftChars="200" w:right="113" w:rightChars="0" w:firstLine="280" w:firstLineChars="100"/>
        <w:jc w:val="both"/>
        <w:textAlignment w:val="auto"/>
        <w:outlineLvl w:val="9"/>
        <w:rPr>
          <w:color w:val="auto"/>
          <w:sz w:val="28"/>
          <w:szCs w:val="28"/>
        </w:rPr>
      </w:pPr>
      <w:r>
        <w:rPr>
          <w:rFonts w:hint="eastAsia"/>
          <w:color w:val="auto"/>
          <w:sz w:val="28"/>
          <w:szCs w:val="28"/>
          <w:lang w:eastAsia="zh-CN"/>
        </w:rPr>
        <w:t>五、</w:t>
      </w:r>
      <w:r>
        <w:rPr>
          <w:color w:val="auto"/>
          <w:sz w:val="28"/>
          <w:szCs w:val="28"/>
        </w:rPr>
        <w:t>项目建成后应先行按照排污许可管理要求办理排污许可证，并按规定程序实施竣工环境保护验收。</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42" w:line="240" w:lineRule="auto"/>
        <w:ind w:left="119" w:right="113" w:firstLine="560" w:firstLineChars="200"/>
        <w:jc w:val="both"/>
        <w:textAlignment w:val="auto"/>
        <w:outlineLvl w:val="9"/>
        <w:rPr>
          <w:color w:val="auto"/>
          <w:sz w:val="28"/>
          <w:szCs w:val="28"/>
        </w:rPr>
      </w:pPr>
      <w:r>
        <w:rPr>
          <w:color w:val="auto"/>
          <w:sz w:val="28"/>
          <w:szCs w:val="28"/>
        </w:rPr>
        <w:t>请保定市生态环境局徐水区分局负责项目的日常监督</w:t>
      </w:r>
      <w:r>
        <w:rPr>
          <w:rFonts w:hint="eastAsia"/>
          <w:color w:val="auto"/>
          <w:sz w:val="28"/>
          <w:szCs w:val="28"/>
        </w:rPr>
        <w:t>管理。</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42" w:line="240" w:lineRule="auto"/>
        <w:ind w:left="119" w:right="113" w:firstLine="560" w:firstLineChars="200"/>
        <w:jc w:val="both"/>
        <w:textAlignment w:val="auto"/>
        <w:outlineLvl w:val="9"/>
        <w:rPr>
          <w:color w:val="auto"/>
          <w:sz w:val="28"/>
          <w:szCs w:val="28"/>
        </w:rPr>
      </w:pPr>
      <w:r>
        <w:rPr>
          <w:color w:val="auto"/>
          <w:sz w:val="28"/>
          <w:szCs w:val="28"/>
        </w:rPr>
        <w:t>你单位应在收到本批复起10个工作日内，将环境影响报告</w:t>
      </w:r>
      <w:r>
        <w:rPr>
          <w:color w:val="auto"/>
          <w:spacing w:val="-8"/>
          <w:sz w:val="28"/>
          <w:szCs w:val="28"/>
        </w:rPr>
        <w:t>表及批复送保定市生态环境局徐水区分局，并按规定接受各级生态</w:t>
      </w:r>
      <w:r>
        <w:rPr>
          <w:rFonts w:hint="eastAsia"/>
          <w:color w:val="auto"/>
          <w:spacing w:val="-8"/>
          <w:sz w:val="28"/>
          <w:szCs w:val="28"/>
        </w:rPr>
        <w:t>环</w:t>
      </w:r>
      <w:r>
        <w:rPr>
          <w:color w:val="auto"/>
          <w:spacing w:val="-3"/>
          <w:sz w:val="28"/>
          <w:szCs w:val="28"/>
        </w:rPr>
        <w:t>境部门的监督检查。</w:t>
      </w:r>
    </w:p>
    <w:p>
      <w:pPr>
        <w:pStyle w:val="4"/>
        <w:keepNext w:val="0"/>
        <w:keepLines w:val="0"/>
        <w:pageBreakBefore w:val="0"/>
        <w:widowControl w:val="0"/>
        <w:kinsoku/>
        <w:wordWrap/>
        <w:overflowPunct/>
        <w:topLinePunct w:val="0"/>
        <w:autoSpaceDE w:val="0"/>
        <w:autoSpaceDN w:val="0"/>
        <w:bidi w:val="0"/>
        <w:adjustRightInd/>
        <w:snapToGrid/>
        <w:spacing w:before="10" w:line="240" w:lineRule="auto"/>
        <w:ind w:left="0"/>
        <w:textAlignment w:val="auto"/>
        <w:outlineLvl w:val="9"/>
        <w:rPr>
          <w:rFonts w:hint="eastAsia"/>
          <w:color w:val="auto"/>
          <w:sz w:val="28"/>
          <w:szCs w:val="28"/>
          <w:lang w:val="en-US" w:eastAsia="zh-CN"/>
        </w:rPr>
      </w:pPr>
      <w:r>
        <w:rPr>
          <w:rFonts w:hint="eastAsia"/>
          <w:color w:val="auto"/>
          <w:sz w:val="28"/>
          <w:szCs w:val="28"/>
          <w:lang w:val="en-US" w:eastAsia="zh-CN"/>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10" w:line="240" w:lineRule="auto"/>
        <w:ind w:left="0" w:firstLine="4760" w:firstLineChars="1700"/>
        <w:textAlignment w:val="auto"/>
        <w:outlineLvl w:val="9"/>
        <w:rPr>
          <w:rFonts w:hint="eastAsia"/>
          <w:color w:val="auto"/>
          <w:sz w:val="28"/>
          <w:szCs w:val="28"/>
          <w:lang w:val="en-US" w:eastAsia="zh-CN"/>
        </w:rPr>
      </w:pPr>
      <w:r>
        <w:rPr>
          <w:rFonts w:hint="eastAsia"/>
          <w:color w:val="auto"/>
          <w:sz w:val="28"/>
          <w:szCs w:val="28"/>
          <w:lang w:val="en-US" w:eastAsia="zh-CN"/>
        </w:rPr>
        <w:t>保定市徐水区行政审批局</w:t>
      </w:r>
    </w:p>
    <w:p>
      <w:pPr>
        <w:pStyle w:val="4"/>
        <w:keepNext w:val="0"/>
        <w:keepLines w:val="0"/>
        <w:pageBreakBefore w:val="0"/>
        <w:widowControl w:val="0"/>
        <w:kinsoku/>
        <w:wordWrap/>
        <w:overflowPunct/>
        <w:topLinePunct w:val="0"/>
        <w:autoSpaceDE w:val="0"/>
        <w:autoSpaceDN w:val="0"/>
        <w:bidi w:val="0"/>
        <w:adjustRightInd/>
        <w:snapToGrid/>
        <w:spacing w:before="10" w:line="240" w:lineRule="auto"/>
        <w:ind w:left="0" w:firstLine="5320" w:firstLineChars="1900"/>
        <w:textAlignment w:val="auto"/>
        <w:outlineLvl w:val="9"/>
        <w:rPr>
          <w:color w:val="auto"/>
          <w:sz w:val="28"/>
          <w:szCs w:val="28"/>
        </w:rPr>
      </w:pPr>
      <w:r>
        <w:rPr>
          <w:rFonts w:hint="eastAsia"/>
          <w:color w:val="auto"/>
          <w:sz w:val="28"/>
          <w:szCs w:val="28"/>
          <w:lang w:val="en-US" w:eastAsia="zh-CN"/>
        </w:rPr>
        <w:t>2024年03月01日</w:t>
      </w:r>
    </w:p>
    <w:p>
      <w:pPr>
        <w:pStyle w:val="4"/>
        <w:spacing w:line="240" w:lineRule="auto"/>
        <w:rPr>
          <w:sz w:val="28"/>
          <w:szCs w:val="28"/>
        </w:rPr>
      </w:pPr>
    </w:p>
    <w:p>
      <w:pPr>
        <w:spacing w:line="240" w:lineRule="auto"/>
        <w:rPr>
          <w:sz w:val="28"/>
          <w:szCs w:val="28"/>
        </w:rPr>
      </w:pPr>
    </w:p>
    <w:p>
      <w:pPr>
        <w:pStyle w:val="4"/>
        <w:rPr>
          <w:sz w:val="28"/>
          <w:szCs w:val="28"/>
        </w:rPr>
      </w:pPr>
    </w:p>
    <w:p>
      <w:pPr>
        <w:pStyle w:val="4"/>
        <w:rPr>
          <w:sz w:val="28"/>
          <w:szCs w:val="28"/>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A107A"/>
    <w:multiLevelType w:val="singleLevel"/>
    <w:tmpl w:val="552A107A"/>
    <w:lvl w:ilvl="0" w:tentative="0">
      <w:start w:val="6"/>
      <w:numFmt w:val="chineseCounting"/>
      <w:suff w:val="nothing"/>
      <w:lvlText w:val="%1、"/>
      <w:lvlJc w:val="left"/>
      <w:rPr>
        <w:rFonts w:hint="eastAsia"/>
      </w:rPr>
    </w:lvl>
  </w:abstractNum>
  <w:abstractNum w:abstractNumId="1">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wOWRjZWNlZThjNzk0ZjQxOGFiODZmYTQxZTU5MTQifQ=="/>
  </w:docVars>
  <w:rsids>
    <w:rsidRoot w:val="00FC1720"/>
    <w:rsid w:val="003914BD"/>
    <w:rsid w:val="005F416A"/>
    <w:rsid w:val="00641C89"/>
    <w:rsid w:val="00883C0B"/>
    <w:rsid w:val="009F4DD4"/>
    <w:rsid w:val="00A95106"/>
    <w:rsid w:val="00DE05C0"/>
    <w:rsid w:val="00E302B9"/>
    <w:rsid w:val="00FC1720"/>
    <w:rsid w:val="010D4BF6"/>
    <w:rsid w:val="0165797C"/>
    <w:rsid w:val="025670DC"/>
    <w:rsid w:val="030A0C44"/>
    <w:rsid w:val="03906316"/>
    <w:rsid w:val="039F1890"/>
    <w:rsid w:val="04F65EE5"/>
    <w:rsid w:val="05631D9D"/>
    <w:rsid w:val="05835C58"/>
    <w:rsid w:val="05A478C1"/>
    <w:rsid w:val="05E62F43"/>
    <w:rsid w:val="082A3699"/>
    <w:rsid w:val="088124B5"/>
    <w:rsid w:val="09211986"/>
    <w:rsid w:val="093E07C1"/>
    <w:rsid w:val="0A732EE2"/>
    <w:rsid w:val="0AAB16B7"/>
    <w:rsid w:val="0B1941A4"/>
    <w:rsid w:val="0B2A2971"/>
    <w:rsid w:val="0B6B7A7C"/>
    <w:rsid w:val="0BA1296D"/>
    <w:rsid w:val="0C7C2650"/>
    <w:rsid w:val="0D2B61BA"/>
    <w:rsid w:val="0D784C61"/>
    <w:rsid w:val="0DC648C2"/>
    <w:rsid w:val="0DEF638A"/>
    <w:rsid w:val="0E1B57EE"/>
    <w:rsid w:val="0E750962"/>
    <w:rsid w:val="0E8C118A"/>
    <w:rsid w:val="0F2227A9"/>
    <w:rsid w:val="0F405362"/>
    <w:rsid w:val="0F8C706A"/>
    <w:rsid w:val="10C41951"/>
    <w:rsid w:val="11B06239"/>
    <w:rsid w:val="11CE423C"/>
    <w:rsid w:val="11D7728D"/>
    <w:rsid w:val="122B288B"/>
    <w:rsid w:val="1290345F"/>
    <w:rsid w:val="129D2782"/>
    <w:rsid w:val="13114CFB"/>
    <w:rsid w:val="13AB2EDF"/>
    <w:rsid w:val="13C10E5D"/>
    <w:rsid w:val="15534200"/>
    <w:rsid w:val="155B4E8D"/>
    <w:rsid w:val="15A77E2C"/>
    <w:rsid w:val="16507A8B"/>
    <w:rsid w:val="167B72E0"/>
    <w:rsid w:val="16AB5805"/>
    <w:rsid w:val="16AD15C0"/>
    <w:rsid w:val="17016262"/>
    <w:rsid w:val="17217CAE"/>
    <w:rsid w:val="178B0482"/>
    <w:rsid w:val="17A03938"/>
    <w:rsid w:val="197235DA"/>
    <w:rsid w:val="19E42752"/>
    <w:rsid w:val="1A00005D"/>
    <w:rsid w:val="1A950C4B"/>
    <w:rsid w:val="1B35262F"/>
    <w:rsid w:val="1B486418"/>
    <w:rsid w:val="1B4C6D2F"/>
    <w:rsid w:val="1B615F73"/>
    <w:rsid w:val="1BA72DE6"/>
    <w:rsid w:val="1C0E19D1"/>
    <w:rsid w:val="1C4D2F48"/>
    <w:rsid w:val="1C4F1A8D"/>
    <w:rsid w:val="1C550973"/>
    <w:rsid w:val="1CB274AE"/>
    <w:rsid w:val="1D623A48"/>
    <w:rsid w:val="1E0572EF"/>
    <w:rsid w:val="1E69239C"/>
    <w:rsid w:val="1ED53EF8"/>
    <w:rsid w:val="1F3469BB"/>
    <w:rsid w:val="1FA42E79"/>
    <w:rsid w:val="1FD83163"/>
    <w:rsid w:val="208D6310"/>
    <w:rsid w:val="20C748E4"/>
    <w:rsid w:val="20F2689C"/>
    <w:rsid w:val="210510C8"/>
    <w:rsid w:val="2146060D"/>
    <w:rsid w:val="21963295"/>
    <w:rsid w:val="21B7304D"/>
    <w:rsid w:val="220A6EA4"/>
    <w:rsid w:val="230520ED"/>
    <w:rsid w:val="231E0851"/>
    <w:rsid w:val="23A67218"/>
    <w:rsid w:val="24374C17"/>
    <w:rsid w:val="245B0EED"/>
    <w:rsid w:val="250A61A6"/>
    <w:rsid w:val="255467E2"/>
    <w:rsid w:val="25CC3869"/>
    <w:rsid w:val="25ED0CD7"/>
    <w:rsid w:val="25F72458"/>
    <w:rsid w:val="264151D6"/>
    <w:rsid w:val="264852BD"/>
    <w:rsid w:val="271C51C6"/>
    <w:rsid w:val="274D122B"/>
    <w:rsid w:val="27C60C96"/>
    <w:rsid w:val="27D94DBA"/>
    <w:rsid w:val="28322C4E"/>
    <w:rsid w:val="28676479"/>
    <w:rsid w:val="298A1FB5"/>
    <w:rsid w:val="29B52F8B"/>
    <w:rsid w:val="2ABD2B99"/>
    <w:rsid w:val="2B752734"/>
    <w:rsid w:val="2BB403D8"/>
    <w:rsid w:val="2C4211D4"/>
    <w:rsid w:val="2C4340C7"/>
    <w:rsid w:val="2C470B0E"/>
    <w:rsid w:val="2C534F2A"/>
    <w:rsid w:val="2C5C2CA5"/>
    <w:rsid w:val="2CA33897"/>
    <w:rsid w:val="2CB45F22"/>
    <w:rsid w:val="2D116A31"/>
    <w:rsid w:val="2DBE3860"/>
    <w:rsid w:val="2DE906BE"/>
    <w:rsid w:val="2E091BCC"/>
    <w:rsid w:val="2E0C1719"/>
    <w:rsid w:val="2E1E2E7F"/>
    <w:rsid w:val="2F210AE4"/>
    <w:rsid w:val="2F330A84"/>
    <w:rsid w:val="2F547D4E"/>
    <w:rsid w:val="2FFC2908"/>
    <w:rsid w:val="30111686"/>
    <w:rsid w:val="30285D0D"/>
    <w:rsid w:val="306D35B0"/>
    <w:rsid w:val="30D13364"/>
    <w:rsid w:val="31F40AD8"/>
    <w:rsid w:val="3212521B"/>
    <w:rsid w:val="327262BA"/>
    <w:rsid w:val="32DC2ACA"/>
    <w:rsid w:val="32EC42DC"/>
    <w:rsid w:val="33585C5D"/>
    <w:rsid w:val="33860852"/>
    <w:rsid w:val="343437ED"/>
    <w:rsid w:val="344F58DF"/>
    <w:rsid w:val="34625C6F"/>
    <w:rsid w:val="34E13D8E"/>
    <w:rsid w:val="34E73DF6"/>
    <w:rsid w:val="351D691C"/>
    <w:rsid w:val="364735A3"/>
    <w:rsid w:val="36DB733E"/>
    <w:rsid w:val="37B3277F"/>
    <w:rsid w:val="37BE2190"/>
    <w:rsid w:val="383932EA"/>
    <w:rsid w:val="38E1196C"/>
    <w:rsid w:val="390F0C8E"/>
    <w:rsid w:val="39474760"/>
    <w:rsid w:val="39894B76"/>
    <w:rsid w:val="3A062A4C"/>
    <w:rsid w:val="3A270935"/>
    <w:rsid w:val="3AC053A4"/>
    <w:rsid w:val="3B6925CD"/>
    <w:rsid w:val="3BFA2CFD"/>
    <w:rsid w:val="3C3368C1"/>
    <w:rsid w:val="3C4C643B"/>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D4642"/>
    <w:rsid w:val="3F9E4184"/>
    <w:rsid w:val="409C0FBE"/>
    <w:rsid w:val="41050EE9"/>
    <w:rsid w:val="41564A6C"/>
    <w:rsid w:val="41D24909"/>
    <w:rsid w:val="427B7880"/>
    <w:rsid w:val="42F71540"/>
    <w:rsid w:val="4327149D"/>
    <w:rsid w:val="43961150"/>
    <w:rsid w:val="43A74405"/>
    <w:rsid w:val="444B114A"/>
    <w:rsid w:val="446526B8"/>
    <w:rsid w:val="449E1D0D"/>
    <w:rsid w:val="44D4584C"/>
    <w:rsid w:val="454C2F0A"/>
    <w:rsid w:val="45C87994"/>
    <w:rsid w:val="45DE2CF4"/>
    <w:rsid w:val="46C27E73"/>
    <w:rsid w:val="475B6C93"/>
    <w:rsid w:val="475E06BC"/>
    <w:rsid w:val="47CF0EED"/>
    <w:rsid w:val="48022E71"/>
    <w:rsid w:val="484F1989"/>
    <w:rsid w:val="48BB1493"/>
    <w:rsid w:val="48F3533C"/>
    <w:rsid w:val="490808E8"/>
    <w:rsid w:val="49210894"/>
    <w:rsid w:val="499D4138"/>
    <w:rsid w:val="49BC15F3"/>
    <w:rsid w:val="4A0D2198"/>
    <w:rsid w:val="4A4757E0"/>
    <w:rsid w:val="4A7E1F7A"/>
    <w:rsid w:val="4AB43A94"/>
    <w:rsid w:val="4B1D039C"/>
    <w:rsid w:val="4BAC4908"/>
    <w:rsid w:val="4D2E285F"/>
    <w:rsid w:val="4DA07F5B"/>
    <w:rsid w:val="4DC72F51"/>
    <w:rsid w:val="4E532DF4"/>
    <w:rsid w:val="4E5B51EF"/>
    <w:rsid w:val="4F081AFC"/>
    <w:rsid w:val="4FB569AA"/>
    <w:rsid w:val="503100D1"/>
    <w:rsid w:val="50504BB7"/>
    <w:rsid w:val="5115465C"/>
    <w:rsid w:val="517B2FD5"/>
    <w:rsid w:val="51E9382B"/>
    <w:rsid w:val="526B6A07"/>
    <w:rsid w:val="53B171C1"/>
    <w:rsid w:val="54F838D1"/>
    <w:rsid w:val="55196421"/>
    <w:rsid w:val="55504963"/>
    <w:rsid w:val="55E05328"/>
    <w:rsid w:val="564A1735"/>
    <w:rsid w:val="56591C70"/>
    <w:rsid w:val="56706A5F"/>
    <w:rsid w:val="5709490B"/>
    <w:rsid w:val="57DB53D0"/>
    <w:rsid w:val="581C4103"/>
    <w:rsid w:val="58517449"/>
    <w:rsid w:val="593A43BE"/>
    <w:rsid w:val="597A7D31"/>
    <w:rsid w:val="59CD244E"/>
    <w:rsid w:val="59D25468"/>
    <w:rsid w:val="5B0F7772"/>
    <w:rsid w:val="5B3A5BC9"/>
    <w:rsid w:val="5B460882"/>
    <w:rsid w:val="5B6726B5"/>
    <w:rsid w:val="5BD94721"/>
    <w:rsid w:val="5C8B1774"/>
    <w:rsid w:val="5D6A3A1D"/>
    <w:rsid w:val="5DA171E3"/>
    <w:rsid w:val="5E9919FC"/>
    <w:rsid w:val="5EB1378D"/>
    <w:rsid w:val="5ED86767"/>
    <w:rsid w:val="5F435E26"/>
    <w:rsid w:val="5FDD6614"/>
    <w:rsid w:val="602D3891"/>
    <w:rsid w:val="607F537B"/>
    <w:rsid w:val="608545EA"/>
    <w:rsid w:val="60ED5785"/>
    <w:rsid w:val="6140448D"/>
    <w:rsid w:val="61ED42D4"/>
    <w:rsid w:val="62077DBB"/>
    <w:rsid w:val="624F4842"/>
    <w:rsid w:val="626A14AF"/>
    <w:rsid w:val="62BC5A7F"/>
    <w:rsid w:val="63611DC3"/>
    <w:rsid w:val="63B0621A"/>
    <w:rsid w:val="640D403A"/>
    <w:rsid w:val="64FD7424"/>
    <w:rsid w:val="65214E3D"/>
    <w:rsid w:val="652329F8"/>
    <w:rsid w:val="65345925"/>
    <w:rsid w:val="65615CE9"/>
    <w:rsid w:val="65B63B4F"/>
    <w:rsid w:val="66806186"/>
    <w:rsid w:val="673E607A"/>
    <w:rsid w:val="674E29E4"/>
    <w:rsid w:val="67533BCF"/>
    <w:rsid w:val="67AC793A"/>
    <w:rsid w:val="684E2722"/>
    <w:rsid w:val="68661500"/>
    <w:rsid w:val="68A36F19"/>
    <w:rsid w:val="69F85DC9"/>
    <w:rsid w:val="6A2042B7"/>
    <w:rsid w:val="6B447C40"/>
    <w:rsid w:val="6BD25396"/>
    <w:rsid w:val="6CA01ED6"/>
    <w:rsid w:val="6CFA41E8"/>
    <w:rsid w:val="6D286C17"/>
    <w:rsid w:val="6D2B60B7"/>
    <w:rsid w:val="6D3C5BA1"/>
    <w:rsid w:val="6D5313CA"/>
    <w:rsid w:val="6EAB5982"/>
    <w:rsid w:val="6EFF7E76"/>
    <w:rsid w:val="6F271B9B"/>
    <w:rsid w:val="6F354C5F"/>
    <w:rsid w:val="6F5D0F98"/>
    <w:rsid w:val="6FA04C9E"/>
    <w:rsid w:val="6FBD486A"/>
    <w:rsid w:val="6FE248AA"/>
    <w:rsid w:val="6FE31ED6"/>
    <w:rsid w:val="700D48BF"/>
    <w:rsid w:val="70CC796A"/>
    <w:rsid w:val="70F87B70"/>
    <w:rsid w:val="716968E1"/>
    <w:rsid w:val="72BD591F"/>
    <w:rsid w:val="72E92CF2"/>
    <w:rsid w:val="731A6782"/>
    <w:rsid w:val="732E1E64"/>
    <w:rsid w:val="741D6174"/>
    <w:rsid w:val="7442550E"/>
    <w:rsid w:val="747277FC"/>
    <w:rsid w:val="74747B70"/>
    <w:rsid w:val="74FE2899"/>
    <w:rsid w:val="75E0628D"/>
    <w:rsid w:val="763832A2"/>
    <w:rsid w:val="76BA4139"/>
    <w:rsid w:val="76C217B7"/>
    <w:rsid w:val="7749798E"/>
    <w:rsid w:val="77AA5218"/>
    <w:rsid w:val="781758F0"/>
    <w:rsid w:val="799B56FA"/>
    <w:rsid w:val="79FE0873"/>
    <w:rsid w:val="7AE857D5"/>
    <w:rsid w:val="7B3A76F4"/>
    <w:rsid w:val="7CF819F5"/>
    <w:rsid w:val="7D412AF2"/>
    <w:rsid w:val="7DAE6B57"/>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仿宋" w:hAnsi="仿宋" w:eastAsia="仿宋" w:cs="仿宋"/>
      <w:sz w:val="22"/>
      <w:szCs w:val="22"/>
      <w:lang w:val="zh-CN" w:eastAsia="zh-CN" w:bidi="zh-CN"/>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szCs w:val="24"/>
    </w:rPr>
  </w:style>
  <w:style w:type="paragraph" w:customStyle="1" w:styleId="3">
    <w:name w:val="样式 正文文本 + 首行缩进:  2 字符"/>
    <w:basedOn w:val="4"/>
    <w:autoRedefine/>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4">
    <w:name w:val="Body Text"/>
    <w:basedOn w:val="1"/>
    <w:next w:val="5"/>
    <w:autoRedefine/>
    <w:qFormat/>
    <w:uiPriority w:val="1"/>
    <w:pPr>
      <w:ind w:left="120"/>
    </w:pPr>
    <w:rPr>
      <w:sz w:val="28"/>
      <w:szCs w:val="28"/>
    </w:r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basedOn w:val="1"/>
    <w:next w:val="1"/>
    <w:autoRedefine/>
    <w:qFormat/>
    <w:uiPriority w:val="0"/>
    <w:pPr>
      <w:spacing w:line="480" w:lineRule="exact"/>
    </w:pPr>
    <w:rPr>
      <w:rFonts w:ascii="_x000B__x000C_" w:hAnsi="_x000B__x000C_"/>
      <w:b/>
      <w:bCs/>
      <w:sz w:val="24"/>
    </w:rPr>
  </w:style>
  <w:style w:type="paragraph" w:styleId="7">
    <w:name w:val="List Bullet 5"/>
    <w:basedOn w:val="1"/>
    <w:autoRedefine/>
    <w:qFormat/>
    <w:uiPriority w:val="0"/>
    <w:pPr>
      <w:numPr>
        <w:ilvl w:val="0"/>
        <w:numId w:val="1"/>
      </w:numPr>
    </w:pPr>
  </w:style>
  <w:style w:type="paragraph" w:styleId="8">
    <w:name w:val="footer"/>
    <w:basedOn w:val="1"/>
    <w:link w:val="20"/>
    <w:autoRedefine/>
    <w:qFormat/>
    <w:uiPriority w:val="0"/>
    <w:pPr>
      <w:tabs>
        <w:tab w:val="center" w:pos="4153"/>
        <w:tab w:val="right" w:pos="8306"/>
      </w:tabs>
      <w:snapToGrid w:val="0"/>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rPr>
      <w:sz w:val="24"/>
    </w:rPr>
  </w:style>
  <w:style w:type="paragraph" w:customStyle="1" w:styleId="13">
    <w:name w:val="Default"/>
    <w:next w:val="14"/>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Char Char Char Char Char Char Char Char Char Char Char Char Char"/>
    <w:basedOn w:val="1"/>
    <w:next w:val="15"/>
    <w:autoRedefine/>
    <w:qFormat/>
    <w:uiPriority w:val="0"/>
  </w:style>
  <w:style w:type="paragraph" w:customStyle="1" w:styleId="15">
    <w:name w:val="point101"/>
    <w:basedOn w:val="1"/>
    <w:next w:val="1"/>
    <w:autoRedefine/>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6">
    <w:name w:val="Table Normal"/>
    <w:autoRedefine/>
    <w:semiHidden/>
    <w:unhideWhenUsed/>
    <w:qFormat/>
    <w:uiPriority w:val="2"/>
    <w:tblPr>
      <w:tblCellMar>
        <w:top w:w="0" w:type="dxa"/>
        <w:left w:w="0" w:type="dxa"/>
        <w:bottom w:w="0" w:type="dxa"/>
        <w:right w:w="0" w:type="dxa"/>
      </w:tblCellMar>
    </w:tblPr>
  </w:style>
  <w:style w:type="paragraph" w:styleId="17">
    <w:name w:val="List Paragraph"/>
    <w:basedOn w:val="1"/>
    <w:autoRedefine/>
    <w:qFormat/>
    <w:uiPriority w:val="1"/>
  </w:style>
  <w:style w:type="paragraph" w:customStyle="1" w:styleId="18">
    <w:name w:val="Table Paragraph"/>
    <w:basedOn w:val="1"/>
    <w:autoRedefine/>
    <w:qFormat/>
    <w:uiPriority w:val="1"/>
  </w:style>
  <w:style w:type="character" w:customStyle="1" w:styleId="19">
    <w:name w:val="页眉 Char"/>
    <w:basedOn w:val="12"/>
    <w:link w:val="9"/>
    <w:autoRedefine/>
    <w:qFormat/>
    <w:uiPriority w:val="0"/>
    <w:rPr>
      <w:rFonts w:ascii="仿宋" w:hAnsi="仿宋" w:eastAsia="仿宋" w:cs="仿宋"/>
      <w:sz w:val="18"/>
      <w:szCs w:val="18"/>
      <w:lang w:val="zh-CN" w:bidi="zh-CN"/>
    </w:rPr>
  </w:style>
  <w:style w:type="character" w:customStyle="1" w:styleId="20">
    <w:name w:val="页脚 Char"/>
    <w:basedOn w:val="12"/>
    <w:link w:val="8"/>
    <w:autoRedefine/>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2252</Words>
  <Characters>2390</Characters>
  <Lines>12</Lines>
  <Paragraphs>3</Paragraphs>
  <TotalTime>47</TotalTime>
  <ScaleCrop>false</ScaleCrop>
  <LinksUpToDate>false</LinksUpToDate>
  <CharactersWithSpaces>2429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123</cp:lastModifiedBy>
  <cp:lastPrinted>2021-08-24T03:53:00Z</cp:lastPrinted>
  <dcterms:modified xsi:type="dcterms:W3CDTF">2024-03-01T05:34:37Z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2052-12.1.0.16250</vt:lpwstr>
  </property>
  <property fmtid="{D5CDD505-2E9C-101B-9397-08002B2CF9AE}" pid="6" name="ICV">
    <vt:lpwstr>E19FA3C18A2B4425852C8B3DF348CBE7</vt:lpwstr>
  </property>
</Properties>
</file>