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autoSpaceDE/>
        <w:autoSpaceDN/>
        <w:snapToGrid w:val="0"/>
        <w:spacing w:line="660" w:lineRule="exact"/>
        <w:jc w:val="center"/>
        <w:outlineLvl w:val="0"/>
        <w:rPr>
          <w:rFonts w:ascii="Times New Roman"/>
          <w:color w:val="auto"/>
          <w:sz w:val="27"/>
        </w:rPr>
      </w:pPr>
    </w:p>
    <w:p>
      <w:pPr>
        <w:spacing w:before="55"/>
        <w:ind w:left="311" w:right="451"/>
        <w:jc w:val="center"/>
        <w:rPr>
          <w:color w:val="auto"/>
          <w:sz w:val="32"/>
        </w:rPr>
      </w:pPr>
      <w:r>
        <w:rPr>
          <w:color w:val="auto"/>
          <w:sz w:val="32"/>
        </w:rPr>
        <w:t>徐审环</w:t>
      </w:r>
      <w:r>
        <w:rPr>
          <w:rFonts w:hint="eastAsia"/>
          <w:color w:val="auto"/>
          <w:sz w:val="32"/>
          <w:lang w:eastAsia="zh-CN"/>
        </w:rPr>
        <w:t>书</w:t>
      </w:r>
      <w:r>
        <w:rPr>
          <w:color w:val="auto"/>
          <w:sz w:val="32"/>
        </w:rPr>
        <w:t>字〔20</w:t>
      </w:r>
      <w:r>
        <w:rPr>
          <w:rFonts w:hint="eastAsia"/>
          <w:color w:val="auto"/>
          <w:sz w:val="32"/>
          <w:lang w:val="en-US" w:eastAsia="zh-CN"/>
        </w:rPr>
        <w:t>23</w:t>
      </w:r>
      <w:r>
        <w:rPr>
          <w:color w:val="auto"/>
          <w:sz w:val="32"/>
        </w:rPr>
        <w:t>〕</w:t>
      </w:r>
      <w:r>
        <w:rPr>
          <w:rFonts w:hint="eastAsia"/>
          <w:color w:val="auto"/>
          <w:sz w:val="32"/>
          <w:lang w:val="en-US" w:eastAsia="zh-CN"/>
        </w:rPr>
        <w:t>2</w:t>
      </w:r>
      <w:r>
        <w:rPr>
          <w:color w:val="auto"/>
          <w:sz w:val="32"/>
        </w:rPr>
        <w:t>号</w:t>
      </w:r>
    </w:p>
    <w:p>
      <w:pPr>
        <w:pStyle w:val="2"/>
        <w:ind w:left="0"/>
        <w:rPr>
          <w:color w:val="auto"/>
          <w:sz w:val="32"/>
        </w:rPr>
      </w:pPr>
    </w:p>
    <w:p>
      <w:pPr>
        <w:pStyle w:val="2"/>
        <w:spacing w:before="3"/>
        <w:ind w:left="0"/>
        <w:rPr>
          <w:color w:val="auto"/>
          <w:sz w:val="23"/>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关于南水北调中线实业发展有限公司南水北调中线一期工程天津干线西黑山电站项目环境影响报告书的批复</w:t>
      </w:r>
    </w:p>
    <w:p>
      <w:pPr>
        <w:autoSpaceDE/>
        <w:autoSpaceDN/>
        <w:snapToGrid w:val="0"/>
        <w:spacing w:line="660" w:lineRule="exact"/>
        <w:jc w:val="both"/>
        <w:outlineLvl w:val="0"/>
        <w:rPr>
          <w:color w:val="auto"/>
        </w:rPr>
      </w:pPr>
    </w:p>
    <w:p>
      <w:pPr>
        <w:pStyle w:val="2"/>
        <w:keepNext w:val="0"/>
        <w:keepLines w:val="0"/>
        <w:pageBreakBefore w:val="0"/>
        <w:widowControl w:val="0"/>
        <w:kinsoku/>
        <w:wordWrap/>
        <w:overflowPunct/>
        <w:topLinePunct w:val="0"/>
        <w:autoSpaceDE w:val="0"/>
        <w:autoSpaceDN w:val="0"/>
        <w:bidi w:val="0"/>
        <w:adjustRightInd/>
        <w:snapToGrid/>
        <w:spacing w:before="40" w:line="540" w:lineRule="exact"/>
        <w:ind w:left="119" w:right="113"/>
        <w:textAlignment w:val="auto"/>
        <w:outlineLvl w:val="9"/>
        <w:rPr>
          <w:color w:val="auto"/>
          <w:sz w:val="32"/>
          <w:szCs w:val="32"/>
        </w:rPr>
      </w:pPr>
      <w:r>
        <w:rPr>
          <w:rFonts w:hint="eastAsia"/>
          <w:color w:val="auto"/>
          <w:sz w:val="32"/>
          <w:szCs w:val="32"/>
          <w:lang w:val="en-US" w:eastAsia="zh-CN"/>
        </w:rPr>
        <w:t>南水北调中线实业发展有限公司</w:t>
      </w:r>
      <w:r>
        <w:rPr>
          <w:rFonts w:hint="eastAsia"/>
          <w:color w:val="auto"/>
          <w:sz w:val="32"/>
          <w:szCs w:val="32"/>
          <w:lang w:val="en-US"/>
        </w:rPr>
        <w:t xml:space="preserve"> </w:t>
      </w:r>
      <w:r>
        <w:rPr>
          <w:color w:val="auto"/>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40" w:line="540" w:lineRule="exact"/>
        <w:ind w:left="119" w:right="113" w:firstLine="559"/>
        <w:textAlignment w:val="auto"/>
        <w:outlineLvl w:val="9"/>
        <w:rPr>
          <w:color w:val="auto"/>
          <w:sz w:val="32"/>
          <w:szCs w:val="32"/>
        </w:rPr>
      </w:pPr>
      <w:r>
        <w:rPr>
          <w:rFonts w:hint="eastAsia"/>
          <w:color w:val="auto"/>
          <w:sz w:val="32"/>
          <w:szCs w:val="32"/>
          <w:lang w:eastAsia="zh-CN"/>
        </w:rPr>
        <w:t>你单位</w:t>
      </w:r>
      <w:r>
        <w:rPr>
          <w:color w:val="auto"/>
          <w:sz w:val="32"/>
          <w:szCs w:val="32"/>
        </w:rPr>
        <w:t>所报《</w:t>
      </w:r>
      <w:r>
        <w:rPr>
          <w:rFonts w:hint="eastAsia"/>
          <w:color w:val="auto"/>
          <w:sz w:val="32"/>
          <w:szCs w:val="32"/>
          <w:lang w:val="en-US" w:eastAsia="zh-CN"/>
        </w:rPr>
        <w:t>南水北调中线实业发展有限公司南水北调中线一期工程天津干线西黑山电站项目环境影响报告书</w:t>
      </w:r>
      <w:r>
        <w:rPr>
          <w:color w:val="auto"/>
          <w:sz w:val="32"/>
          <w:szCs w:val="32"/>
        </w:rPr>
        <w:t>》收悉，根据《</w:t>
      </w:r>
      <w:r>
        <w:rPr>
          <w:color w:val="auto"/>
          <w:spacing w:val="-26"/>
          <w:sz w:val="32"/>
          <w:szCs w:val="32"/>
        </w:rPr>
        <w:t>环境影响评价文件可行性技术评估报告》</w:t>
      </w:r>
      <w:r>
        <w:rPr>
          <w:color w:val="auto"/>
          <w:spacing w:val="-6"/>
          <w:sz w:val="32"/>
          <w:szCs w:val="32"/>
        </w:rPr>
        <w:t>环境影响评价结论</w:t>
      </w:r>
      <w:r>
        <w:rPr>
          <w:rFonts w:hint="eastAsia"/>
          <w:color w:val="auto"/>
          <w:spacing w:val="-6"/>
          <w:sz w:val="32"/>
          <w:szCs w:val="32"/>
          <w:lang w:eastAsia="zh-CN"/>
        </w:rPr>
        <w:t>，</w:t>
      </w:r>
      <w:r>
        <w:rPr>
          <w:color w:val="auto"/>
          <w:spacing w:val="-6"/>
          <w:sz w:val="32"/>
          <w:szCs w:val="32"/>
        </w:rPr>
        <w:t>污染防治措施可行，经研究批复如下：</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基本情况：本</w:t>
      </w:r>
      <w:r>
        <w:rPr>
          <w:rFonts w:hint="eastAsia"/>
          <w:color w:val="auto"/>
          <w:sz w:val="32"/>
          <w:szCs w:val="32"/>
          <w:lang w:val="en-US"/>
        </w:rPr>
        <w:t>项目为</w:t>
      </w:r>
      <w:r>
        <w:rPr>
          <w:rFonts w:hint="eastAsia"/>
          <w:color w:val="auto"/>
          <w:sz w:val="32"/>
          <w:szCs w:val="32"/>
          <w:lang w:val="en-US" w:eastAsia="zh-CN"/>
        </w:rPr>
        <w:t>南水北调中线一期工程天津干线西黑山电站项目</w:t>
      </w:r>
      <w:r>
        <w:rPr>
          <w:rFonts w:hint="eastAsia"/>
          <w:color w:val="auto"/>
          <w:sz w:val="32"/>
          <w:szCs w:val="32"/>
          <w:lang w:val="en-US"/>
        </w:rPr>
        <w:t>，位于保定市徐水区大王店镇西黑山和东黑山村交界处，地理位置东经115º24′40″，北纬39º4′34″</w:t>
      </w:r>
      <w:r>
        <w:rPr>
          <w:rFonts w:hint="eastAsia"/>
          <w:color w:val="auto"/>
          <w:sz w:val="32"/>
          <w:szCs w:val="32"/>
          <w:lang w:val="en-US" w:eastAsia="zh-CN"/>
        </w:rPr>
        <w:t>。本项目已于2022年12月20日取得保定市行政审批局关于南水北调中线一期工程天津干线西黑山电站项目核准的批复（核准文号：保行审投核字[2022]018号）；于2022年12月9日取得保定市自然资源和规划局关于本项目的用地预审与选址意见书（用字第1306002022000023号）。新建项目总投资22186.88万元，其中环保投资111.89万元，环保投资占比0.5%。建设内容及规模：电站设计装机容量10400kW，多年平均发电量7035万kW·h。主要建筑物为引水渠涵、调压室、压力管道、流量计井、主副厂房、尾水池、尾水渠涵</w:t>
      </w:r>
      <w:r>
        <w:rPr>
          <w:rFonts w:hint="eastAsia"/>
          <w:color w:val="auto"/>
          <w:sz w:val="32"/>
          <w:szCs w:val="32"/>
          <w:shd w:val="clear" w:color="auto" w:fill="auto"/>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二、在落实报告表提出的各项污染防治和环境风险防范措施的前提下，项目建设从环境保护角度可行。同意本报告表作为项目建设和运营中环境管理的依据。</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三、你单位在建设和日常管理过程中，要严格落实该报告表中的建设内容、各项污染防治、环境风险防范措施及要求，并重点做好以下工作：</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1、建立日常环境管理制度、组织机构和管理台帐,项目投入运行前报保定市生态环境局徐水区分局备案。</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2、施工期间要严格落实环评文件提出的污染防治措施及相关规定，有效减轻施工对环境的影响。</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3、施工期生态保护措施和环境监管要求</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（1）废气：</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施工现场的机械及运输车辆使用国家规定的标准燃油，及时更新老旧车辆，并定期保养，调整为最佳运行状态；对施工现场出入口、场内施工道路、材料加工堆放区、办公区、生活区进行硬化处理，并保持地面整洁。路基开挖和临时堆料场、汽车行驶路面等定期洒水，敏感点附近的地方设置限速标志，并做好运输车辆的密封和车辆保洁，施工场地出口处设置洗车槽，装载易洒落的材料用防水布覆盖，减少因弃渣、砂、土的外泄造成的扬尘污染。堆料场、中转料场物料存放尽量平整，勤洒水，做好遮挡覆盖。弃渣场及时压实、复绿，勤洒水。</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在施工工地同步安装视频监控设备和扬尘污染物在线监测设备，分别与建设主管部门、生态环境主管部门的监控设备联网，并保证系统正常运行，发生故障应当在二十四小时内修复。</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施工中应强化施工人员的环保意识，加强环境管理，严格执行地方政府和有关部门颁布的有关环境保护及施工建设方面的有关规定。严禁在施工现场焚烧任何废弃物和可能产生有毒有害气体，烟尘、臭气的物质，施工过程中，严禁将废弃的建筑材料作为燃料燃烧。施工结束后，应及时恢复施工占用场地植被。</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0000FF"/>
          <w:sz w:val="32"/>
          <w:szCs w:val="32"/>
          <w:lang w:val="en-US" w:eastAsia="zh-CN"/>
        </w:rPr>
      </w:pPr>
      <w:r>
        <w:rPr>
          <w:rFonts w:hint="eastAsia"/>
          <w:color w:val="auto"/>
          <w:sz w:val="32"/>
          <w:szCs w:val="32"/>
          <w:lang w:val="en-US" w:eastAsia="zh-CN"/>
        </w:rPr>
        <w:t>建筑施工场地扬尘应满足《施工场地扬尘排放标准》（DB13/2934-2019）表1扬尘排放浓度限值要求。施工期餐饮油烟应满足《餐饮业大气污染物排放标准》（DB13/5808-2023）表2大型标准。</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（2）废水：</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s="仿宋"/>
          <w:b w:val="0"/>
          <w:bCs w:val="0"/>
          <w:color w:val="auto"/>
          <w:sz w:val="32"/>
          <w:szCs w:val="32"/>
          <w:lang w:val="en-US" w:eastAsia="zh-CN" w:bidi="zh-CN"/>
        </w:rPr>
      </w:pPr>
      <w:r>
        <w:rPr>
          <w:rFonts w:hint="eastAsia"/>
          <w:color w:val="auto"/>
          <w:sz w:val="32"/>
          <w:szCs w:val="32"/>
          <w:lang w:val="en-US" w:eastAsia="zh-CN"/>
        </w:rPr>
        <w:t>地表水：施工期在取土、开挖等施工尽量避开雨天，并及时做好水土保措施。加强环境管理和保护措施，物料堆放采取覆盖和围挡措施。料场及施工场地设置防渗沉淀池，施工废水经收集沉淀后循环使用，不外排。施工中对雨水、污水管网做好防渗、防漏处理，避免管网渗漏对区域地下水的污染。加强宣传教育，文明施工</w:t>
      </w:r>
      <w:r>
        <w:rPr>
          <w:rFonts w:hint="eastAsia" w:cs="仿宋"/>
          <w:b w:val="0"/>
          <w:bCs w:val="0"/>
          <w:color w:val="auto"/>
          <w:sz w:val="32"/>
          <w:szCs w:val="32"/>
          <w:lang w:val="en-US" w:eastAsia="zh-CN" w:bidi="zh-CN"/>
        </w:rPr>
        <w:t>。施工期生产废水经沉淀池处理后回用，不外排；施工生活污水经化粪池和一体化设备处理后应满足《农田灌溉水质标准》（GB/T 5084-2021）用于农田灌溉。</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ascii="仿宋" w:hAnsi="仿宋" w:eastAsia="仿宋" w:cs="仿宋"/>
          <w:b w:val="0"/>
          <w:bCs w:val="0"/>
          <w:color w:val="auto"/>
          <w:sz w:val="32"/>
          <w:szCs w:val="32"/>
          <w:lang w:val="en-US" w:eastAsia="zh-CN" w:bidi="zh-CN"/>
        </w:rPr>
      </w:pPr>
      <w:r>
        <w:rPr>
          <w:rFonts w:hint="eastAsia" w:cs="仿宋"/>
          <w:b w:val="0"/>
          <w:bCs w:val="0"/>
          <w:color w:val="auto"/>
          <w:sz w:val="32"/>
          <w:szCs w:val="32"/>
          <w:lang w:val="en-US" w:eastAsia="zh-CN" w:bidi="zh-CN"/>
        </w:rPr>
        <w:t>地下水：严格按照环评内容，确保源头控制措施，分区防治措施、日常管理措施得以落实，有效控制工程区废水污染物下渗现象，避免污染地下水。</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噪声：</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42" w:line="540" w:lineRule="exact"/>
        <w:ind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合理布局施工现场，避免在同一地点安排大量动力机械设施，避免局部声级过高。施工期间进场施工机械选择噪声排放符合国家环境保护标准的施工机械，采用低噪声工艺，并加强设备的维护和保养，夜间禁止进行施工活动，车辆通过居民点或生活区附近时控制车流量及车速、禁止鸣笛等措施。尽量采用低噪声设备，加强设备的维护和保养，禁止夜间施工。对位置相对固定的机械设备，能设在棚内操作的进入操作间，不能入棚的，建立临时隔声屏障。施工期施工作业噪声应满足《建筑施工场界环境噪声排放标准》（GB12523-2011）标准。</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40" w:lineRule="exact"/>
        <w:ind w:left="119" w:leftChars="0"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固废：</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42" w:line="540" w:lineRule="exact"/>
        <w:ind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施工人员生活集中的地方应设置多个大型临时垃圾桶，各处均按照分类收集的方案设置相应数量的垃圾桶，生活人员将生活垃圾分类投放到垃圾桶内，并派专人负责对垃圾箱区域和整个生活区场地的清扫，以防止垃圾乱堆、乱弃。建筑垃圾尽量实现废物减量化，对于工程废弃物中有用的下脚料，由指定的物资回收部门定期回收利用；无回收价值的固体废弃物，统一运至弃渣场。一般工业固体废物应满足《一般工业固体废物贮存和填埋污染控制标准》（GB18599-2020）要求。</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40" w:lineRule="exact"/>
        <w:ind w:left="119" w:leftChars="0"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生态：</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42" w:line="540" w:lineRule="exact"/>
        <w:ind w:right="113" w:rightChars="0" w:firstLine="640" w:firstLineChars="200"/>
        <w:jc w:val="both"/>
        <w:textAlignment w:val="auto"/>
        <w:outlineLvl w:val="9"/>
        <w:rPr>
          <w:rFonts w:hint="eastAsia"/>
          <w:lang w:val="en-US" w:eastAsia="zh-CN"/>
        </w:rPr>
      </w:pPr>
      <w:r>
        <w:rPr>
          <w:rFonts w:hint="eastAsia"/>
          <w:color w:val="auto"/>
          <w:sz w:val="32"/>
          <w:szCs w:val="32"/>
          <w:lang w:val="en-US" w:eastAsia="zh-CN"/>
        </w:rPr>
        <w:t>严格按照环评要求落实生态保护措施。</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40" w:lineRule="exact"/>
        <w:ind w:left="119"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运营期生态保护措施和环境监管要求</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（1）废气：</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运营期电站运行发电，是属于清洁生产，不会产生对大气环境的污染影响，职工食堂油烟经油烟净化器收集处理后排放。饮食油烟应满足《餐饮业大气污染物排放标准》（DB13/5808-2023）表1小型标准。</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（2）废水：</w:t>
      </w:r>
    </w:p>
    <w:p>
      <w:pPr>
        <w:pStyle w:val="2"/>
        <w:keepNext w:val="0"/>
        <w:keepLines w:val="0"/>
        <w:pageBreakBefore w:val="0"/>
        <w:numPr>
          <w:ilvl w:val="0"/>
          <w:numId w:val="0"/>
        </w:numPr>
        <w:kinsoku/>
        <w:wordWrap/>
        <w:overflowPunct/>
        <w:topLinePunct w:val="0"/>
        <w:autoSpaceDE w:val="0"/>
        <w:autoSpaceDN w:val="0"/>
        <w:bidi w:val="0"/>
        <w:adjustRightInd/>
        <w:snapToGrid/>
        <w:spacing w:line="540" w:lineRule="exact"/>
        <w:ind w:leftChars="0" w:firstLine="640" w:firstLineChars="200"/>
        <w:textAlignment w:val="auto"/>
        <w:outlineLvl w:val="9"/>
        <w:rPr>
          <w:rFonts w:hint="eastAsia" w:ascii="仿宋" w:hAnsi="仿宋" w:eastAsia="仿宋" w:cs="仿宋"/>
          <w:b w:val="0"/>
          <w:bCs w:val="0"/>
          <w:color w:val="auto"/>
          <w:sz w:val="32"/>
          <w:szCs w:val="32"/>
          <w:lang w:val="en-US" w:eastAsia="zh-CN" w:bidi="zh-CN"/>
        </w:rPr>
      </w:pPr>
      <w:r>
        <w:rPr>
          <w:rFonts w:hint="eastAsia" w:cs="仿宋"/>
          <w:b w:val="0"/>
          <w:bCs w:val="0"/>
          <w:color w:val="auto"/>
          <w:sz w:val="32"/>
          <w:szCs w:val="32"/>
          <w:lang w:val="en-US" w:eastAsia="zh-CN" w:bidi="zh-CN"/>
        </w:rPr>
        <w:t>运</w:t>
      </w:r>
      <w:r>
        <w:rPr>
          <w:rFonts w:hint="eastAsia"/>
          <w:color w:val="auto"/>
          <w:sz w:val="32"/>
          <w:szCs w:val="32"/>
          <w:lang w:val="en-US" w:eastAsia="zh-CN"/>
        </w:rPr>
        <w:t>营</w:t>
      </w:r>
      <w:r>
        <w:rPr>
          <w:rFonts w:hint="eastAsia" w:cs="仿宋"/>
          <w:b w:val="0"/>
          <w:bCs w:val="0"/>
          <w:color w:val="auto"/>
          <w:sz w:val="32"/>
          <w:szCs w:val="32"/>
          <w:lang w:val="en-US" w:eastAsia="zh-CN" w:bidi="zh-CN"/>
        </w:rPr>
        <w:t>期无生产废水产生，电站工作人员产生少量的生活污水经厂区化粪池收集处理后定期清掏，用做农肥</w:t>
      </w:r>
      <w:r>
        <w:rPr>
          <w:rFonts w:hint="eastAsia" w:ascii="仿宋" w:hAnsi="仿宋" w:eastAsia="仿宋" w:cs="仿宋"/>
          <w:b w:val="0"/>
          <w:bCs w:val="0"/>
          <w:color w:val="auto"/>
          <w:sz w:val="32"/>
          <w:szCs w:val="32"/>
          <w:lang w:val="en-US" w:eastAsia="zh-CN" w:bidi="zh-CN"/>
        </w:rPr>
        <w:t>。</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before="42" w:line="540" w:lineRule="exact"/>
        <w:ind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噪声：</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42" w:line="540" w:lineRule="exact"/>
        <w:ind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运营期项目设备安装减振基座、安装隔声罩、通过结构厂房墙体隔声等措施降低噪声影响。各设备经采取相应的治理措施后，项目四面厂界噪声应满足《工业企业厂界环境噪声排放标准》（GB12348-2008）1类标准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right="113" w:rightChars="0" w:firstLine="640" w:firstLineChars="200"/>
        <w:jc w:val="both"/>
        <w:textAlignment w:val="auto"/>
        <w:outlineLvl w:val="9"/>
        <w:rPr>
          <w:rFonts w:hint="eastAsia" w:ascii="仿宋" w:hAnsi="仿宋" w:eastAsia="仿宋" w:cs="仿宋"/>
          <w:b w:val="0"/>
          <w:bCs w:val="0"/>
          <w:color w:val="auto"/>
          <w:sz w:val="32"/>
          <w:szCs w:val="32"/>
          <w:lang w:val="en-US" w:eastAsia="zh-CN" w:bidi="zh-CN"/>
        </w:rPr>
      </w:pPr>
      <w:r>
        <w:rPr>
          <w:rFonts w:hint="eastAsia" w:ascii="仿宋" w:hAnsi="仿宋" w:eastAsia="仿宋" w:cs="仿宋"/>
          <w:b w:val="0"/>
          <w:bCs w:val="0"/>
          <w:color w:val="auto"/>
          <w:sz w:val="32"/>
          <w:szCs w:val="32"/>
          <w:lang w:val="en-US" w:eastAsia="zh-CN" w:bidi="zh-CN"/>
        </w:rPr>
        <w:t>（4）固废：</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42" w:line="540" w:lineRule="exact"/>
        <w:ind w:right="113" w:rightChars="0" w:firstLine="640" w:firstLineChars="200"/>
        <w:jc w:val="both"/>
        <w:textAlignment w:val="auto"/>
        <w:outlineLvl w:val="9"/>
        <w:rPr>
          <w:rFonts w:hint="eastAsia" w:cs="仿宋"/>
          <w:b w:val="0"/>
          <w:bCs w:val="0"/>
          <w:color w:val="auto"/>
          <w:sz w:val="32"/>
          <w:szCs w:val="32"/>
          <w:lang w:val="en-US" w:eastAsia="zh-CN" w:bidi="zh-CN"/>
        </w:rPr>
      </w:pPr>
      <w:r>
        <w:rPr>
          <w:rFonts w:hint="eastAsia" w:ascii="仿宋" w:hAnsi="仿宋" w:eastAsia="仿宋" w:cs="仿宋"/>
          <w:b w:val="0"/>
          <w:bCs w:val="0"/>
          <w:color w:val="auto"/>
          <w:sz w:val="32"/>
          <w:szCs w:val="32"/>
          <w:lang w:val="en-US" w:eastAsia="zh-CN" w:bidi="zh-CN"/>
        </w:rPr>
        <w:t>项目检修期间主要产生废机油、废油桶等危险废物，由检修人员用专用容器分别收集后当场带回并交由有相关资质单位处置，不在电站内暂存</w:t>
      </w:r>
      <w:r>
        <w:rPr>
          <w:rFonts w:hint="eastAsia" w:cs="仿宋"/>
          <w:b w:val="0"/>
          <w:bCs w:val="0"/>
          <w:color w:val="auto"/>
          <w:sz w:val="32"/>
          <w:szCs w:val="32"/>
          <w:lang w:val="en-US"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四、污染物排放总量控制结论</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24" w:firstLineChars="200"/>
        <w:jc w:val="both"/>
        <w:textAlignment w:val="auto"/>
        <w:outlineLvl w:val="9"/>
        <w:rPr>
          <w:rFonts w:hint="eastAsia"/>
          <w:color w:val="auto"/>
          <w:spacing w:val="-4"/>
          <w:sz w:val="32"/>
          <w:szCs w:val="32"/>
          <w:lang w:eastAsia="zh-CN"/>
        </w:rPr>
      </w:pPr>
      <w:r>
        <w:rPr>
          <w:rFonts w:hint="eastAsia"/>
          <w:color w:val="auto"/>
          <w:spacing w:val="-4"/>
          <w:sz w:val="32"/>
          <w:szCs w:val="32"/>
        </w:rPr>
        <w:t>本工程建成后污染物排放总量控制指标为COD</w:t>
      </w:r>
      <w:r>
        <w:rPr>
          <w:rFonts w:hint="eastAsia"/>
          <w:color w:val="auto"/>
          <w:spacing w:val="-4"/>
          <w:sz w:val="32"/>
          <w:szCs w:val="32"/>
          <w:lang w:val="en-US" w:eastAsia="zh-CN"/>
        </w:rPr>
        <w:t xml:space="preserve"> </w:t>
      </w:r>
      <w:r>
        <w:rPr>
          <w:rFonts w:hint="eastAsia"/>
          <w:color w:val="auto"/>
          <w:spacing w:val="-4"/>
          <w:sz w:val="32"/>
          <w:szCs w:val="32"/>
        </w:rPr>
        <w:t>0t/a、氨氮</w:t>
      </w:r>
      <w:r>
        <w:rPr>
          <w:rFonts w:hint="eastAsia"/>
          <w:color w:val="auto"/>
          <w:spacing w:val="-4"/>
          <w:sz w:val="32"/>
          <w:szCs w:val="32"/>
          <w:lang w:val="en-US" w:eastAsia="zh-CN"/>
        </w:rPr>
        <w:t xml:space="preserve"> </w:t>
      </w:r>
      <w:r>
        <w:rPr>
          <w:rFonts w:hint="eastAsia"/>
          <w:color w:val="auto"/>
          <w:spacing w:val="-4"/>
          <w:sz w:val="32"/>
          <w:szCs w:val="32"/>
        </w:rPr>
        <w:t>0t/a、总氮</w:t>
      </w:r>
      <w:r>
        <w:rPr>
          <w:rFonts w:hint="eastAsia"/>
          <w:color w:val="auto"/>
          <w:spacing w:val="-4"/>
          <w:sz w:val="32"/>
          <w:szCs w:val="32"/>
          <w:lang w:val="en-US" w:eastAsia="zh-CN"/>
        </w:rPr>
        <w:t xml:space="preserve"> </w:t>
      </w:r>
      <w:r>
        <w:rPr>
          <w:rFonts w:hint="eastAsia"/>
          <w:color w:val="auto"/>
          <w:spacing w:val="-4"/>
          <w:sz w:val="32"/>
          <w:szCs w:val="32"/>
        </w:rPr>
        <w:t>0t/a、总磷</w:t>
      </w:r>
      <w:r>
        <w:rPr>
          <w:rFonts w:hint="eastAsia"/>
          <w:color w:val="auto"/>
          <w:spacing w:val="-4"/>
          <w:sz w:val="32"/>
          <w:szCs w:val="32"/>
          <w:lang w:val="en-US" w:eastAsia="zh-CN"/>
        </w:rPr>
        <w:t xml:space="preserve"> </w:t>
      </w:r>
      <w:r>
        <w:rPr>
          <w:rFonts w:hint="eastAsia"/>
          <w:color w:val="auto"/>
          <w:spacing w:val="-4"/>
          <w:sz w:val="32"/>
          <w:szCs w:val="32"/>
        </w:rPr>
        <w:t>0t/a、</w:t>
      </w:r>
      <w:r>
        <w:rPr>
          <w:color w:val="auto"/>
          <w:spacing w:val="-4"/>
          <w:sz w:val="32"/>
          <w:szCs w:val="32"/>
        </w:rPr>
        <w:t>SO</w:t>
      </w:r>
      <w:r>
        <w:rPr>
          <w:color w:val="auto"/>
          <w:spacing w:val="-4"/>
          <w:sz w:val="32"/>
          <w:szCs w:val="32"/>
          <w:vertAlign w:val="subscript"/>
        </w:rPr>
        <w:t>2</w:t>
      </w:r>
      <w:r>
        <w:rPr>
          <w:rFonts w:hint="eastAsia"/>
          <w:color w:val="auto"/>
          <w:spacing w:val="-4"/>
          <w:sz w:val="32"/>
          <w:szCs w:val="32"/>
          <w:vertAlign w:val="subscript"/>
          <w:lang w:val="en-US" w:eastAsia="zh-CN"/>
        </w:rPr>
        <w:t xml:space="preserve"> </w:t>
      </w:r>
      <w:r>
        <w:rPr>
          <w:rFonts w:hint="eastAsia"/>
          <w:color w:val="auto"/>
          <w:spacing w:val="-4"/>
          <w:sz w:val="32"/>
          <w:szCs w:val="32"/>
        </w:rPr>
        <w:t>0t/a、NOx</w:t>
      </w:r>
      <w:r>
        <w:rPr>
          <w:rFonts w:hint="eastAsia"/>
          <w:color w:val="auto"/>
          <w:spacing w:val="-4"/>
          <w:sz w:val="32"/>
          <w:szCs w:val="32"/>
          <w:lang w:val="en-US" w:eastAsia="zh-CN"/>
        </w:rPr>
        <w:t xml:space="preserve"> </w:t>
      </w:r>
      <w:r>
        <w:rPr>
          <w:rFonts w:hint="eastAsia"/>
          <w:color w:val="auto"/>
          <w:spacing w:val="-4"/>
          <w:sz w:val="32"/>
          <w:szCs w:val="32"/>
        </w:rPr>
        <w:t>0t/a、颗粒物</w:t>
      </w:r>
      <w:r>
        <w:rPr>
          <w:rFonts w:hint="eastAsia"/>
          <w:color w:val="auto"/>
          <w:spacing w:val="-4"/>
          <w:sz w:val="32"/>
          <w:szCs w:val="32"/>
          <w:lang w:val="en-US" w:eastAsia="zh-CN"/>
        </w:rPr>
        <w:t xml:space="preserve"> 0</w:t>
      </w:r>
      <w:r>
        <w:rPr>
          <w:rFonts w:hint="eastAsia"/>
          <w:color w:val="auto"/>
          <w:spacing w:val="-4"/>
          <w:sz w:val="32"/>
          <w:szCs w:val="32"/>
        </w:rPr>
        <w:t>t/a、VOCs</w:t>
      </w:r>
      <w:r>
        <w:rPr>
          <w:rFonts w:hint="eastAsia"/>
          <w:color w:val="auto"/>
          <w:spacing w:val="-4"/>
          <w:sz w:val="32"/>
          <w:szCs w:val="32"/>
          <w:lang w:val="en-US" w:eastAsia="zh-CN"/>
        </w:rPr>
        <w:t xml:space="preserve"> 0</w:t>
      </w:r>
      <w:r>
        <w:rPr>
          <w:rFonts w:hint="eastAsia"/>
          <w:color w:val="auto"/>
          <w:spacing w:val="-4"/>
          <w:sz w:val="32"/>
          <w:szCs w:val="32"/>
        </w:rPr>
        <w:t>t/a</w:t>
      </w:r>
      <w:r>
        <w:rPr>
          <w:rFonts w:hint="eastAsia"/>
          <w:color w:val="auto"/>
          <w:spacing w:val="-4"/>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color w:val="auto"/>
          <w:sz w:val="32"/>
          <w:szCs w:val="32"/>
        </w:rPr>
      </w:pPr>
      <w:r>
        <w:rPr>
          <w:rFonts w:hint="eastAsia"/>
          <w:color w:val="auto"/>
          <w:sz w:val="32"/>
          <w:szCs w:val="32"/>
          <w:lang w:eastAsia="zh-CN"/>
        </w:rPr>
        <w:t>五、</w:t>
      </w:r>
      <w:r>
        <w:rPr>
          <w:color w:val="auto"/>
          <w:sz w:val="32"/>
          <w:szCs w:val="32"/>
        </w:rPr>
        <w:t>项目建成后应先行按照排污许可管理要求办理排污许可证，并按规定程序实施竣工环境保护验收。</w:t>
      </w:r>
    </w:p>
    <w:p>
      <w:pPr>
        <w:pStyle w:val="2"/>
        <w:keepNext w:val="0"/>
        <w:keepLines w:val="0"/>
        <w:pageBreakBefore w:val="0"/>
        <w:widowControl w:val="0"/>
        <w:numPr>
          <w:ilvl w:val="0"/>
          <w:numId w:val="6"/>
        </w:numPr>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color w:val="auto"/>
          <w:sz w:val="32"/>
          <w:szCs w:val="32"/>
        </w:rPr>
      </w:pPr>
      <w:r>
        <w:rPr>
          <w:color w:val="auto"/>
          <w:sz w:val="32"/>
          <w:szCs w:val="32"/>
        </w:rPr>
        <w:t>请保定市生态环境局徐水区分局负责项目的日常监督</w:t>
      </w:r>
      <w:r>
        <w:rPr>
          <w:rFonts w:hint="eastAsia"/>
          <w:color w:val="auto"/>
          <w:sz w:val="32"/>
          <w:szCs w:val="32"/>
        </w:rPr>
        <w:t>管理。</w:t>
      </w:r>
    </w:p>
    <w:p>
      <w:pPr>
        <w:pStyle w:val="2"/>
        <w:keepNext w:val="0"/>
        <w:keepLines w:val="0"/>
        <w:pageBreakBefore w:val="0"/>
        <w:widowControl w:val="0"/>
        <w:numPr>
          <w:ilvl w:val="0"/>
          <w:numId w:val="6"/>
        </w:numPr>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color w:val="auto"/>
          <w:sz w:val="32"/>
          <w:szCs w:val="32"/>
        </w:rPr>
      </w:pPr>
      <w:r>
        <w:rPr>
          <w:color w:val="auto"/>
          <w:sz w:val="32"/>
          <w:szCs w:val="32"/>
        </w:rPr>
        <w:t>你单位应在收到本批复起10个工作日内，将环境影响报告</w:t>
      </w:r>
      <w:r>
        <w:rPr>
          <w:rFonts w:hint="eastAsia"/>
          <w:color w:val="auto"/>
          <w:spacing w:val="-8"/>
          <w:sz w:val="32"/>
          <w:szCs w:val="32"/>
          <w:lang w:eastAsia="zh-CN"/>
        </w:rPr>
        <w:t>书</w:t>
      </w:r>
      <w:r>
        <w:rPr>
          <w:color w:val="auto"/>
          <w:spacing w:val="-8"/>
          <w:sz w:val="32"/>
          <w:szCs w:val="32"/>
        </w:rPr>
        <w:t>及批复送保定市生态环境局徐水区分局，并按规定接受各级生态</w:t>
      </w:r>
      <w:r>
        <w:rPr>
          <w:rFonts w:hint="eastAsia"/>
          <w:color w:val="auto"/>
          <w:spacing w:val="-8"/>
          <w:sz w:val="32"/>
          <w:szCs w:val="32"/>
        </w:rPr>
        <w:t>环</w:t>
      </w:r>
      <w:r>
        <w:rPr>
          <w:color w:val="auto"/>
          <w:spacing w:val="-3"/>
          <w:sz w:val="32"/>
          <w:szCs w:val="32"/>
        </w:rPr>
        <w:t>境部门的监督检查。</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color w:val="auto"/>
          <w:sz w:val="32"/>
          <w:szCs w:val="32"/>
          <w:lang w:val="en-US" w:eastAsia="zh-CN"/>
        </w:rPr>
      </w:pPr>
      <w:r>
        <w:rPr>
          <w:rFonts w:hint="eastAsia"/>
          <w:color w:val="auto"/>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5120" w:firstLineChars="1600"/>
        <w:textAlignment w:val="auto"/>
        <w:outlineLvl w:val="9"/>
        <w:rPr>
          <w:rFonts w:hint="eastAsia"/>
          <w:color w:val="auto"/>
          <w:sz w:val="32"/>
          <w:szCs w:val="32"/>
          <w:lang w:val="en-US" w:eastAsia="zh-CN"/>
        </w:rPr>
      </w:pPr>
      <w:r>
        <w:rPr>
          <w:rFonts w:hint="eastAsia"/>
          <w:color w:val="auto"/>
          <w:sz w:val="32"/>
          <w:szCs w:val="32"/>
          <w:lang w:val="en-US" w:eastAsia="zh-CN"/>
        </w:rPr>
        <w:t>保定市徐水区行政审批局</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6080" w:firstLineChars="1900"/>
        <w:textAlignment w:val="auto"/>
        <w:outlineLvl w:val="9"/>
        <w:rPr>
          <w:color w:val="auto"/>
          <w:sz w:val="21"/>
        </w:rPr>
      </w:pPr>
      <w:r>
        <w:rPr>
          <w:rFonts w:hint="eastAsia"/>
          <w:color w:val="auto"/>
          <w:sz w:val="32"/>
          <w:szCs w:val="32"/>
          <w:lang w:val="en-US" w:eastAsia="zh-CN"/>
        </w:rPr>
        <w:t>2023年10月27日</w:t>
      </w: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bookmarkStart w:id="1" w:name="_GoBack"/>
      <w:bookmarkEnd w:id="1"/>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10" w:firstLineChars="100"/>
        <w:textAlignment w:val="auto"/>
        <w:outlineLvl w:val="9"/>
        <w:rPr>
          <w:color w:val="auto"/>
          <w:sz w:val="21"/>
          <w:u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10" w:firstLineChars="100"/>
        <w:textAlignment w:val="auto"/>
        <w:outlineLvl w:val="9"/>
        <w:rPr>
          <w:color w:val="auto"/>
          <w:sz w:val="21"/>
          <w:u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10" w:firstLineChars="100"/>
        <w:textAlignment w:val="auto"/>
        <w:outlineLvl w:val="9"/>
        <w:rPr>
          <w:color w:val="auto"/>
          <w:sz w:val="21"/>
          <w:u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20" w:firstLineChars="100"/>
        <w:textAlignment w:val="auto"/>
        <w:outlineLvl w:val="9"/>
        <w:rPr>
          <w:rFonts w:hint="eastAsia" w:eastAsia="仿宋"/>
          <w:color w:val="auto"/>
          <w:sz w:val="21"/>
          <w:lang w:val="en-US" w:eastAsia="zh-CN"/>
        </w:rPr>
      </w:pPr>
      <w:r>
        <w:rPr>
          <w:color w:val="auto"/>
          <w:u w:val="none"/>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JrJofXAAAACgEAAA8A&#10;AAAAAAAAAQAgAAAAIgAAAGRycy9kb3ducmV2LnhtbFBLAQIUABQAAAAIAIdO4kBF/g703wEAAM8D&#10;AAAOAAAAAAAAAAEAIAAAACYBAABkcnMvZTJvRG9jLnhtbFBLBQYAAAAABgAGAFkBAAB3BQAAAAA=&#10;">
                <v:fill on="f" focussize="0,0"/>
                <v:stroke weight="0.48pt" color="#000000" joinstyle="round"/>
                <v:imagedata o:title=""/>
                <o:lock v:ext="edit" aspectratio="f"/>
              </v:line>
            </w:pict>
          </mc:Fallback>
        </mc:AlternateContent>
      </w:r>
      <w:r>
        <w:rPr>
          <w:color w:val="auto"/>
          <w:sz w:val="21"/>
          <w:u w:val="none"/>
        </w:rPr>
        <w:t>抄送</w:t>
      </w:r>
      <w:r>
        <w:rPr>
          <w:color w:val="auto"/>
          <w:sz w:val="21"/>
        </w:rPr>
        <w:t>：保定市生态环境局徐水区分局</w:t>
      </w:r>
      <w:r>
        <w:rPr>
          <w:color w:val="auto"/>
          <w:sz w:val="21"/>
        </w:rPr>
        <w:tab/>
      </w:r>
      <w:r>
        <w:rPr>
          <w:rFonts w:hint="eastAsia"/>
          <w:color w:val="auto"/>
          <w:sz w:val="21"/>
          <w:lang w:val="en-US" w:eastAsia="zh-CN"/>
        </w:rPr>
        <w:t xml:space="preserve">          </w:t>
      </w:r>
      <w:r>
        <w:rPr>
          <w:rFonts w:hint="eastAsia"/>
          <w:color w:val="auto"/>
          <w:sz w:val="21"/>
          <w:lang w:eastAsia="zh-CN"/>
        </w:rPr>
        <w:t>南水北调中线实业发展有限公司</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007BA"/>
    <w:multiLevelType w:val="singleLevel"/>
    <w:tmpl w:val="AD2007BA"/>
    <w:lvl w:ilvl="0" w:tentative="0">
      <w:start w:val="1"/>
      <w:numFmt w:val="chineseCounting"/>
      <w:suff w:val="nothing"/>
      <w:lvlText w:val="%1、"/>
      <w:lvlJc w:val="left"/>
      <w:rPr>
        <w:rFonts w:hint="eastAsia"/>
      </w:rPr>
    </w:lvl>
  </w:abstractNum>
  <w:abstractNum w:abstractNumId="1">
    <w:nsid w:val="DE1E1641"/>
    <w:multiLevelType w:val="singleLevel"/>
    <w:tmpl w:val="DE1E1641"/>
    <w:lvl w:ilvl="0" w:tentative="0">
      <w:start w:val="3"/>
      <w:numFmt w:val="decimal"/>
      <w:suff w:val="nothing"/>
      <w:lvlText w:val="（%1）"/>
      <w:lvlJc w:val="left"/>
    </w:lvl>
  </w:abstractNum>
  <w:abstractNum w:abstractNumId="2">
    <w:nsid w:val="2CAF746C"/>
    <w:multiLevelType w:val="singleLevel"/>
    <w:tmpl w:val="2CAF746C"/>
    <w:lvl w:ilvl="0" w:tentative="0">
      <w:start w:val="4"/>
      <w:numFmt w:val="decimal"/>
      <w:suff w:val="nothing"/>
      <w:lvlText w:val="%1、"/>
      <w:lvlJc w:val="left"/>
    </w:lvl>
  </w:abstractNum>
  <w:abstractNum w:abstractNumId="3">
    <w:nsid w:val="552A107A"/>
    <w:multiLevelType w:val="singleLevel"/>
    <w:tmpl w:val="552A107A"/>
    <w:lvl w:ilvl="0" w:tentative="0">
      <w:start w:val="6"/>
      <w:numFmt w:val="chineseCounting"/>
      <w:suff w:val="nothing"/>
      <w:lvlText w:val="%1、"/>
      <w:lvlJc w:val="left"/>
      <w:rPr>
        <w:rFonts w:hint="eastAsia"/>
      </w:rPr>
    </w:lvl>
  </w:abstractNum>
  <w:abstractNum w:abstractNumId="4">
    <w:nsid w:val="6D701BD3"/>
    <w:multiLevelType w:val="singleLevel"/>
    <w:tmpl w:val="6D701BD3"/>
    <w:lvl w:ilvl="0" w:tentative="0">
      <w:start w:val="3"/>
      <w:numFmt w:val="decimal"/>
      <w:suff w:val="nothing"/>
      <w:lvlText w:val="（%1）"/>
      <w:lvlJc w:val="left"/>
    </w:lvl>
  </w:abstractNum>
  <w:abstractNum w:abstractNumId="5">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OWRjZWNlZThjNzk0ZjQxOGFiODZmYTQxZTU5MTQifQ=="/>
  </w:docVars>
  <w:rsids>
    <w:rsidRoot w:val="00FC1720"/>
    <w:rsid w:val="003914BD"/>
    <w:rsid w:val="005F416A"/>
    <w:rsid w:val="00641C89"/>
    <w:rsid w:val="00883C0B"/>
    <w:rsid w:val="009F4DD4"/>
    <w:rsid w:val="00A95106"/>
    <w:rsid w:val="00DE05C0"/>
    <w:rsid w:val="00E302B9"/>
    <w:rsid w:val="00FC1720"/>
    <w:rsid w:val="0165797C"/>
    <w:rsid w:val="025670DC"/>
    <w:rsid w:val="030A0C44"/>
    <w:rsid w:val="03906316"/>
    <w:rsid w:val="039F1890"/>
    <w:rsid w:val="04F65EE5"/>
    <w:rsid w:val="05631D9D"/>
    <w:rsid w:val="05835C58"/>
    <w:rsid w:val="05E62F43"/>
    <w:rsid w:val="082A3699"/>
    <w:rsid w:val="088124B5"/>
    <w:rsid w:val="09211986"/>
    <w:rsid w:val="093E07C1"/>
    <w:rsid w:val="0A732EE2"/>
    <w:rsid w:val="0AAB16B7"/>
    <w:rsid w:val="0B2A2971"/>
    <w:rsid w:val="0B6B7A7C"/>
    <w:rsid w:val="0BA1296D"/>
    <w:rsid w:val="0C7C2650"/>
    <w:rsid w:val="0D2B61BA"/>
    <w:rsid w:val="0D784C61"/>
    <w:rsid w:val="0DC648C2"/>
    <w:rsid w:val="0DEF638A"/>
    <w:rsid w:val="0E1B57EE"/>
    <w:rsid w:val="0E750962"/>
    <w:rsid w:val="0E8C118A"/>
    <w:rsid w:val="0F405362"/>
    <w:rsid w:val="0F8C706A"/>
    <w:rsid w:val="0FC95617"/>
    <w:rsid w:val="10C41951"/>
    <w:rsid w:val="11B06239"/>
    <w:rsid w:val="11CE423C"/>
    <w:rsid w:val="11D7728D"/>
    <w:rsid w:val="122B288B"/>
    <w:rsid w:val="1290345F"/>
    <w:rsid w:val="129D2782"/>
    <w:rsid w:val="13114CFB"/>
    <w:rsid w:val="13AB2EDF"/>
    <w:rsid w:val="13C10E5D"/>
    <w:rsid w:val="15534200"/>
    <w:rsid w:val="155B4E8D"/>
    <w:rsid w:val="15A77E2C"/>
    <w:rsid w:val="16507A8B"/>
    <w:rsid w:val="167B72E0"/>
    <w:rsid w:val="16AB5805"/>
    <w:rsid w:val="17016262"/>
    <w:rsid w:val="17217CAE"/>
    <w:rsid w:val="178B0482"/>
    <w:rsid w:val="17A03938"/>
    <w:rsid w:val="197235DA"/>
    <w:rsid w:val="19E42752"/>
    <w:rsid w:val="1A00005D"/>
    <w:rsid w:val="1A950C4B"/>
    <w:rsid w:val="1B35262F"/>
    <w:rsid w:val="1B486418"/>
    <w:rsid w:val="1B4C6D2F"/>
    <w:rsid w:val="1B615F73"/>
    <w:rsid w:val="1BA72DE6"/>
    <w:rsid w:val="1C0E19D1"/>
    <w:rsid w:val="1C4D2F48"/>
    <w:rsid w:val="1C4F1A8D"/>
    <w:rsid w:val="1C550973"/>
    <w:rsid w:val="1D623A48"/>
    <w:rsid w:val="1E0572EF"/>
    <w:rsid w:val="1E69239C"/>
    <w:rsid w:val="1ED53EF8"/>
    <w:rsid w:val="1F3469BB"/>
    <w:rsid w:val="1FA42E79"/>
    <w:rsid w:val="1FD83163"/>
    <w:rsid w:val="202A22FB"/>
    <w:rsid w:val="208D6310"/>
    <w:rsid w:val="20C748E4"/>
    <w:rsid w:val="20F2689C"/>
    <w:rsid w:val="210510C8"/>
    <w:rsid w:val="2146060D"/>
    <w:rsid w:val="21963295"/>
    <w:rsid w:val="21B7304D"/>
    <w:rsid w:val="230520ED"/>
    <w:rsid w:val="231E0851"/>
    <w:rsid w:val="23A67218"/>
    <w:rsid w:val="24374C17"/>
    <w:rsid w:val="245B0EED"/>
    <w:rsid w:val="250A61A6"/>
    <w:rsid w:val="255467E2"/>
    <w:rsid w:val="25CC3869"/>
    <w:rsid w:val="25ED0CD7"/>
    <w:rsid w:val="25F72458"/>
    <w:rsid w:val="264151D6"/>
    <w:rsid w:val="264852BD"/>
    <w:rsid w:val="271C51C6"/>
    <w:rsid w:val="274D122B"/>
    <w:rsid w:val="27C60C96"/>
    <w:rsid w:val="27D94DBA"/>
    <w:rsid w:val="28322C4E"/>
    <w:rsid w:val="298A1FB5"/>
    <w:rsid w:val="29AB1C57"/>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F210AE4"/>
    <w:rsid w:val="2F547D4E"/>
    <w:rsid w:val="2FFC2908"/>
    <w:rsid w:val="30111686"/>
    <w:rsid w:val="30285D0D"/>
    <w:rsid w:val="306D35B0"/>
    <w:rsid w:val="30D13364"/>
    <w:rsid w:val="31F40AD8"/>
    <w:rsid w:val="3212521B"/>
    <w:rsid w:val="327262BA"/>
    <w:rsid w:val="32DC2ACA"/>
    <w:rsid w:val="32EC42DC"/>
    <w:rsid w:val="33585C5D"/>
    <w:rsid w:val="33860852"/>
    <w:rsid w:val="343437ED"/>
    <w:rsid w:val="344F58DF"/>
    <w:rsid w:val="34625C6F"/>
    <w:rsid w:val="34E13D8E"/>
    <w:rsid w:val="34E73DF6"/>
    <w:rsid w:val="351D691C"/>
    <w:rsid w:val="364735A3"/>
    <w:rsid w:val="36DB733E"/>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4B114A"/>
    <w:rsid w:val="446526B8"/>
    <w:rsid w:val="449E1D0D"/>
    <w:rsid w:val="44D4584C"/>
    <w:rsid w:val="454C2F0A"/>
    <w:rsid w:val="45C87994"/>
    <w:rsid w:val="45DE2CF4"/>
    <w:rsid w:val="46C27E73"/>
    <w:rsid w:val="475B6C93"/>
    <w:rsid w:val="475E06BC"/>
    <w:rsid w:val="47CF0EED"/>
    <w:rsid w:val="48022E71"/>
    <w:rsid w:val="484F1989"/>
    <w:rsid w:val="490808E8"/>
    <w:rsid w:val="49210894"/>
    <w:rsid w:val="499D4138"/>
    <w:rsid w:val="49BC15F3"/>
    <w:rsid w:val="4A0D2198"/>
    <w:rsid w:val="4A4757E0"/>
    <w:rsid w:val="4AB43A94"/>
    <w:rsid w:val="4B1D039C"/>
    <w:rsid w:val="4BAC4908"/>
    <w:rsid w:val="4D2E285F"/>
    <w:rsid w:val="4DA07F5B"/>
    <w:rsid w:val="4DC72F51"/>
    <w:rsid w:val="4E532DF4"/>
    <w:rsid w:val="4E5B51EF"/>
    <w:rsid w:val="4F081AFC"/>
    <w:rsid w:val="4FB569AA"/>
    <w:rsid w:val="503100D1"/>
    <w:rsid w:val="5115465C"/>
    <w:rsid w:val="517B2FD5"/>
    <w:rsid w:val="51E9382B"/>
    <w:rsid w:val="526B6A07"/>
    <w:rsid w:val="53B171C1"/>
    <w:rsid w:val="54F838D1"/>
    <w:rsid w:val="55196421"/>
    <w:rsid w:val="55504963"/>
    <w:rsid w:val="55E05328"/>
    <w:rsid w:val="56024D59"/>
    <w:rsid w:val="56591C70"/>
    <w:rsid w:val="56706A5F"/>
    <w:rsid w:val="5709490B"/>
    <w:rsid w:val="57DB53D0"/>
    <w:rsid w:val="581C4103"/>
    <w:rsid w:val="58517449"/>
    <w:rsid w:val="593A43BE"/>
    <w:rsid w:val="597A7D31"/>
    <w:rsid w:val="59CD244E"/>
    <w:rsid w:val="59D25468"/>
    <w:rsid w:val="5B0F7772"/>
    <w:rsid w:val="5B3A5BC9"/>
    <w:rsid w:val="5B460882"/>
    <w:rsid w:val="5B6726B5"/>
    <w:rsid w:val="5BD94721"/>
    <w:rsid w:val="5C8B1774"/>
    <w:rsid w:val="5D6A3A1D"/>
    <w:rsid w:val="5DA171E3"/>
    <w:rsid w:val="5E9919FC"/>
    <w:rsid w:val="5EB1378D"/>
    <w:rsid w:val="5ED86767"/>
    <w:rsid w:val="5F435E26"/>
    <w:rsid w:val="5FDD6614"/>
    <w:rsid w:val="602D3891"/>
    <w:rsid w:val="607F537B"/>
    <w:rsid w:val="608545EA"/>
    <w:rsid w:val="60ED5785"/>
    <w:rsid w:val="6140448D"/>
    <w:rsid w:val="61ED42D4"/>
    <w:rsid w:val="62077DBB"/>
    <w:rsid w:val="624F4842"/>
    <w:rsid w:val="626A14AF"/>
    <w:rsid w:val="62BC5A7F"/>
    <w:rsid w:val="63611DC3"/>
    <w:rsid w:val="63B0621A"/>
    <w:rsid w:val="640D403A"/>
    <w:rsid w:val="64FD7424"/>
    <w:rsid w:val="65214E3D"/>
    <w:rsid w:val="652329F8"/>
    <w:rsid w:val="65345925"/>
    <w:rsid w:val="65615CE9"/>
    <w:rsid w:val="65B63B4F"/>
    <w:rsid w:val="66806186"/>
    <w:rsid w:val="673E607A"/>
    <w:rsid w:val="674E29E4"/>
    <w:rsid w:val="67533BCF"/>
    <w:rsid w:val="67AC793A"/>
    <w:rsid w:val="684E2722"/>
    <w:rsid w:val="68661500"/>
    <w:rsid w:val="68A36F19"/>
    <w:rsid w:val="69F85DC9"/>
    <w:rsid w:val="6A2042B7"/>
    <w:rsid w:val="6B447C40"/>
    <w:rsid w:val="6BD25396"/>
    <w:rsid w:val="6CA01ED6"/>
    <w:rsid w:val="6CFA41E8"/>
    <w:rsid w:val="6D286C17"/>
    <w:rsid w:val="6D3C5BA1"/>
    <w:rsid w:val="6EFF7E76"/>
    <w:rsid w:val="6F271B9B"/>
    <w:rsid w:val="6F354C5F"/>
    <w:rsid w:val="6F5D0F98"/>
    <w:rsid w:val="6FA04C9E"/>
    <w:rsid w:val="6FBD486A"/>
    <w:rsid w:val="6FE248AA"/>
    <w:rsid w:val="6FE31ED6"/>
    <w:rsid w:val="700D48BF"/>
    <w:rsid w:val="70CC796A"/>
    <w:rsid w:val="70F87B70"/>
    <w:rsid w:val="716968E1"/>
    <w:rsid w:val="72BD591F"/>
    <w:rsid w:val="72E92CF2"/>
    <w:rsid w:val="731A6782"/>
    <w:rsid w:val="741D6174"/>
    <w:rsid w:val="7442550E"/>
    <w:rsid w:val="747277FC"/>
    <w:rsid w:val="74747B70"/>
    <w:rsid w:val="74FE2899"/>
    <w:rsid w:val="75E0628D"/>
    <w:rsid w:val="763832A2"/>
    <w:rsid w:val="76BA4139"/>
    <w:rsid w:val="76C217B7"/>
    <w:rsid w:val="7749798E"/>
    <w:rsid w:val="77AA5218"/>
    <w:rsid w:val="781758F0"/>
    <w:rsid w:val="799B56FA"/>
    <w:rsid w:val="79FE0873"/>
    <w:rsid w:val="7AE857D5"/>
    <w:rsid w:val="7B3A76F4"/>
    <w:rsid w:val="7CF819F5"/>
    <w:rsid w:val="7D1F5752"/>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20"/>
    </w:pPr>
    <w:rPr>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basedOn w:val="1"/>
    <w:next w:val="1"/>
    <w:qFormat/>
    <w:uiPriority w:val="0"/>
    <w:pPr>
      <w:spacing w:line="480" w:lineRule="exact"/>
    </w:pPr>
    <w:rPr>
      <w:rFonts w:ascii="_x000B__x000C_" w:hAnsi="_x000B__x000C_"/>
      <w:b/>
      <w:bCs/>
      <w:sz w:val="24"/>
    </w:rPr>
  </w:style>
  <w:style w:type="paragraph" w:styleId="5">
    <w:name w:val="Normal Indent"/>
    <w:basedOn w:val="1"/>
    <w:next w:val="6"/>
    <w:qFormat/>
    <w:uiPriority w:val="0"/>
    <w:pPr>
      <w:ind w:firstLine="420" w:firstLineChars="200"/>
    </w:pPr>
    <w:rPr>
      <w:szCs w:val="24"/>
    </w:rPr>
  </w:style>
  <w:style w:type="paragraph" w:customStyle="1" w:styleId="6">
    <w:name w:val="样式 正文文本 + 首行缩进:  2 字符"/>
    <w:basedOn w:val="2"/>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7">
    <w:name w:val="List Bullet 5"/>
    <w:basedOn w:val="1"/>
    <w:qFormat/>
    <w:uiPriority w:val="0"/>
    <w:pPr>
      <w:numPr>
        <w:ilvl w:val="0"/>
        <w:numId w:val="1"/>
      </w:numPr>
    </w:p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Default"/>
    <w:next w:val="1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Char Char Char Char Char Char Char Char Char Char Char Char Char"/>
    <w:basedOn w:val="1"/>
    <w:next w:val="14"/>
    <w:qFormat/>
    <w:uiPriority w:val="0"/>
  </w:style>
  <w:style w:type="paragraph" w:customStyle="1" w:styleId="14">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1"/>
    <w:link w:val="9"/>
    <w:qFormat/>
    <w:uiPriority w:val="0"/>
    <w:rPr>
      <w:rFonts w:ascii="仿宋" w:hAnsi="仿宋" w:eastAsia="仿宋" w:cs="仿宋"/>
      <w:sz w:val="18"/>
      <w:szCs w:val="18"/>
      <w:lang w:val="zh-CN" w:bidi="zh-CN"/>
    </w:rPr>
  </w:style>
  <w:style w:type="character" w:customStyle="1" w:styleId="19">
    <w:name w:val="页脚 Char"/>
    <w:basedOn w:val="11"/>
    <w:link w:val="8"/>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2252</Words>
  <Characters>2390</Characters>
  <Lines>12</Lines>
  <Paragraphs>3</Paragraphs>
  <TotalTime>26</TotalTime>
  <ScaleCrop>false</ScaleCrop>
  <LinksUpToDate>false</LinksUpToDate>
  <CharactersWithSpaces>2429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123</cp:lastModifiedBy>
  <cp:lastPrinted>2021-08-24T03:53:00Z</cp:lastPrinted>
  <dcterms:modified xsi:type="dcterms:W3CDTF">2023-10-27T08:00:25Z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2052-12.1.0.15712</vt:lpwstr>
  </property>
  <property fmtid="{D5CDD505-2E9C-101B-9397-08002B2CF9AE}" pid="6" name="ICV">
    <vt:lpwstr>E19FA3C18A2B4425852C8B3DF348CBE7</vt:lpwstr>
  </property>
</Properties>
</file>