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pacing w:line="530" w:lineRule="exact"/>
        <w:ind w:left="0"/>
        <w:textAlignment w:val="auto"/>
        <w:rPr>
          <w:rFonts w:ascii="Times New Roman"/>
          <w:color w:val="auto"/>
          <w:sz w:val="20"/>
        </w:rPr>
      </w:pPr>
    </w:p>
    <w:p>
      <w:pPr>
        <w:pStyle w:val="3"/>
        <w:keepNext w:val="0"/>
        <w:keepLines w:val="0"/>
        <w:pageBreakBefore w:val="0"/>
        <w:kinsoku/>
        <w:wordWrap/>
        <w:overflowPunct/>
        <w:topLinePunct w:val="0"/>
        <w:bidi w:val="0"/>
        <w:adjustRightInd/>
        <w:spacing w:line="530" w:lineRule="exact"/>
        <w:textAlignment w:val="auto"/>
      </w:pPr>
    </w:p>
    <w:p>
      <w:pPr>
        <w:pStyle w:val="2"/>
        <w:keepNext w:val="0"/>
        <w:keepLines w:val="0"/>
        <w:pageBreakBefore w:val="0"/>
        <w:widowControl w:val="0"/>
        <w:kinsoku/>
        <w:wordWrap/>
        <w:overflowPunct/>
        <w:topLinePunct w:val="0"/>
        <w:bidi w:val="0"/>
        <w:adjustRightInd/>
        <w:spacing w:line="530" w:lineRule="exact"/>
        <w:ind w:left="0"/>
        <w:textAlignment w:val="auto"/>
        <w:rPr>
          <w:rFonts w:ascii="Times New Roman"/>
          <w:color w:val="auto"/>
          <w:sz w:val="20"/>
        </w:rPr>
      </w:pPr>
    </w:p>
    <w:p>
      <w:pPr>
        <w:pStyle w:val="2"/>
        <w:keepNext w:val="0"/>
        <w:keepLines w:val="0"/>
        <w:pageBreakBefore w:val="0"/>
        <w:widowControl w:val="0"/>
        <w:kinsoku/>
        <w:wordWrap/>
        <w:overflowPunct/>
        <w:topLinePunct w:val="0"/>
        <w:bidi w:val="0"/>
        <w:adjustRightInd/>
        <w:spacing w:line="530" w:lineRule="exact"/>
        <w:ind w:left="0"/>
        <w:textAlignment w:val="auto"/>
        <w:rPr>
          <w:rFonts w:ascii="Times New Roman"/>
          <w:color w:val="auto"/>
          <w:sz w:val="20"/>
        </w:rPr>
      </w:pPr>
    </w:p>
    <w:p>
      <w:pPr>
        <w:pStyle w:val="2"/>
        <w:keepNext w:val="0"/>
        <w:keepLines w:val="0"/>
        <w:pageBreakBefore w:val="0"/>
        <w:widowControl w:val="0"/>
        <w:kinsoku/>
        <w:wordWrap/>
        <w:overflowPunct/>
        <w:topLinePunct w:val="0"/>
        <w:bidi w:val="0"/>
        <w:adjustRightInd/>
        <w:spacing w:line="530" w:lineRule="exact"/>
        <w:ind w:left="0"/>
        <w:textAlignment w:val="auto"/>
        <w:rPr>
          <w:rFonts w:ascii="Times New Roman"/>
          <w:color w:val="auto"/>
          <w:sz w:val="20"/>
        </w:rPr>
      </w:pPr>
    </w:p>
    <w:p>
      <w:pPr>
        <w:pStyle w:val="2"/>
        <w:keepNext w:val="0"/>
        <w:keepLines w:val="0"/>
        <w:pageBreakBefore w:val="0"/>
        <w:widowControl w:val="0"/>
        <w:kinsoku/>
        <w:wordWrap/>
        <w:overflowPunct/>
        <w:topLinePunct w:val="0"/>
        <w:bidi w:val="0"/>
        <w:adjustRightInd/>
        <w:spacing w:line="530" w:lineRule="exact"/>
        <w:ind w:left="0"/>
        <w:textAlignment w:val="auto"/>
        <w:rPr>
          <w:rFonts w:ascii="Times New Roman"/>
          <w:color w:val="auto"/>
          <w:sz w:val="20"/>
        </w:rPr>
      </w:pPr>
    </w:p>
    <w:p>
      <w:pPr>
        <w:keepNext w:val="0"/>
        <w:keepLines w:val="0"/>
        <w:pageBreakBefore w:val="0"/>
        <w:widowControl w:val="0"/>
        <w:kinsoku/>
        <w:wordWrap/>
        <w:overflowPunct/>
        <w:topLinePunct w:val="0"/>
        <w:bidi w:val="0"/>
        <w:adjustRightInd/>
        <w:spacing w:before="55" w:line="530" w:lineRule="exact"/>
        <w:ind w:left="311" w:right="451"/>
        <w:jc w:val="center"/>
        <w:textAlignment w:val="auto"/>
        <w:rPr>
          <w:color w:val="auto"/>
          <w:sz w:val="32"/>
        </w:rPr>
      </w:pPr>
      <w:r>
        <w:rPr>
          <w:color w:val="auto"/>
          <w:sz w:val="32"/>
        </w:rPr>
        <w:t>徐审环表字〔20</w:t>
      </w:r>
      <w:r>
        <w:rPr>
          <w:rFonts w:hint="eastAsia"/>
          <w:color w:val="auto"/>
          <w:sz w:val="32"/>
          <w:lang w:val="en-US" w:eastAsia="zh-CN"/>
        </w:rPr>
        <w:t>23</w:t>
      </w:r>
      <w:r>
        <w:rPr>
          <w:color w:val="auto"/>
          <w:sz w:val="32"/>
        </w:rPr>
        <w:t>〕</w:t>
      </w:r>
      <w:r>
        <w:rPr>
          <w:rFonts w:hint="eastAsia"/>
          <w:color w:val="auto"/>
          <w:sz w:val="32"/>
          <w:lang w:val="en-US" w:eastAsia="zh-CN"/>
        </w:rPr>
        <w:t>11</w:t>
      </w:r>
      <w:r>
        <w:rPr>
          <w:color w:val="auto"/>
          <w:sz w:val="32"/>
        </w:rPr>
        <w:t xml:space="preserve"> 号</w:t>
      </w:r>
    </w:p>
    <w:p>
      <w:pPr>
        <w:pStyle w:val="2"/>
        <w:keepNext w:val="0"/>
        <w:keepLines w:val="0"/>
        <w:pageBreakBefore w:val="0"/>
        <w:widowControl w:val="0"/>
        <w:kinsoku/>
        <w:wordWrap/>
        <w:overflowPunct/>
        <w:topLinePunct w:val="0"/>
        <w:bidi w:val="0"/>
        <w:adjustRightInd/>
        <w:spacing w:line="530" w:lineRule="exact"/>
        <w:ind w:left="0"/>
        <w:textAlignment w:val="auto"/>
        <w:rPr>
          <w:color w:val="auto"/>
          <w:sz w:val="32"/>
        </w:rPr>
      </w:pPr>
    </w:p>
    <w:p>
      <w:pPr>
        <w:pStyle w:val="2"/>
        <w:keepNext w:val="0"/>
        <w:keepLines w:val="0"/>
        <w:pageBreakBefore w:val="0"/>
        <w:widowControl w:val="0"/>
        <w:kinsoku/>
        <w:wordWrap/>
        <w:overflowPunct/>
        <w:topLinePunct w:val="0"/>
        <w:bidi w:val="0"/>
        <w:adjustRightInd/>
        <w:spacing w:before="3" w:line="530" w:lineRule="exact"/>
        <w:ind w:left="0"/>
        <w:textAlignment w:val="auto"/>
        <w:rPr>
          <w:color w:val="auto"/>
          <w:sz w:val="32"/>
          <w:szCs w:val="40"/>
        </w:rPr>
      </w:pP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关于保定宸乔环保科技有限公司徐水区建筑垃圾资源化消纳场建设项目环境影响报告表的批复</w:t>
      </w:r>
    </w:p>
    <w:p>
      <w:pPr>
        <w:keepNext w:val="0"/>
        <w:keepLines w:val="0"/>
        <w:pageBreakBefore w:val="0"/>
        <w:widowControl w:val="0"/>
        <w:kinsoku/>
        <w:wordWrap/>
        <w:overflowPunct/>
        <w:topLinePunct w:val="0"/>
        <w:autoSpaceDE/>
        <w:autoSpaceDN/>
        <w:bidi w:val="0"/>
        <w:adjustRightInd/>
        <w:snapToGrid w:val="0"/>
        <w:spacing w:line="530" w:lineRule="exact"/>
        <w:jc w:val="both"/>
        <w:textAlignment w:val="auto"/>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30" w:lineRule="exact"/>
        <w:ind w:right="115"/>
        <w:textAlignment w:val="auto"/>
        <w:outlineLvl w:val="9"/>
        <w:rPr>
          <w:color w:val="auto"/>
          <w:sz w:val="32"/>
          <w:szCs w:val="32"/>
        </w:rPr>
      </w:pPr>
      <w:r>
        <w:rPr>
          <w:rFonts w:hint="eastAsia"/>
          <w:color w:val="auto"/>
          <w:sz w:val="32"/>
          <w:szCs w:val="32"/>
          <w:lang w:val="en-US" w:eastAsia="zh-CN"/>
        </w:rPr>
        <w:t>保定宸乔环保科技有限公司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3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保定宸乔环保科技有限公司徐水区建筑垃圾资源化消纳场建设项目环境影响报告表</w:t>
      </w:r>
      <w:r>
        <w:rPr>
          <w:color w:val="auto"/>
          <w:sz w:val="32"/>
          <w:szCs w:val="32"/>
        </w:rPr>
        <w:t>》收悉，根据《</w:t>
      </w:r>
      <w:r>
        <w:rPr>
          <w:rFonts w:hint="eastAsia"/>
          <w:color w:val="auto"/>
          <w:sz w:val="32"/>
          <w:szCs w:val="32"/>
          <w:lang w:val="en-US" w:eastAsia="zh-CN"/>
        </w:rPr>
        <w:t>保定宸乔环保科技有限公司徐水区建筑垃圾资源化消纳场建设项目</w:t>
      </w:r>
      <w:r>
        <w:rPr>
          <w:color w:val="auto"/>
          <w:spacing w:val="-26"/>
          <w:sz w:val="32"/>
          <w:szCs w:val="32"/>
        </w:rPr>
        <w:t>环境影响</w:t>
      </w:r>
      <w:r>
        <w:rPr>
          <w:rFonts w:hint="eastAsia"/>
          <w:color w:val="auto"/>
          <w:spacing w:val="-26"/>
          <w:sz w:val="32"/>
          <w:szCs w:val="32"/>
          <w:lang w:eastAsia="zh-CN"/>
        </w:rPr>
        <w:t>报告表</w:t>
      </w:r>
      <w:r>
        <w:rPr>
          <w:color w:val="auto"/>
          <w:spacing w:val="-26"/>
          <w:sz w:val="32"/>
          <w:szCs w:val="32"/>
        </w:rPr>
        <w:t>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基本情况：新建项目位于保定市徐水区洋丰路北侧（原农场二砖厂）。南侧为农田，西侧为闲置地，北侧和东侧为林地，距离本项目最近的敏感点为厂址北侧641m处的袁家坟村住户。保定市自然资源和规划局徐水区分局出具了拟占地的规划意见。保定市徐水区发展和改革局于2023年8月10日出具了企业投资项目备案信息，编号：徐水发改备字［2023］51号。新建项目总投资为13862.88万元，其中环保投资2450万元，环保投资占总投资比例17.7%。项目建设内容主要包括下沉建筑面积38000㎡：下沉封闭式消纳车间8500㎡、下沉封闭式堆放间16000㎡、下沉骨料及粉料堆放间13500㎡；附属工程为地上建设面积3255㎡，包括：综合楼2550㎡、工器具间550㎡、泵房60㎡、变配电室45㎡、警卫室50㎡。其它配套工程包括厂区内绿化、道路硬化、给排水及附属配套工程。项目建成后，预计年处理消纳建筑垃圾150万t，主要包括30万t的工程垃圾和120万t的拆除垃圾</w:t>
      </w:r>
      <w:bookmarkStart w:id="1" w:name="_GoBack"/>
      <w:bookmarkEnd w:id="1"/>
      <w:r>
        <w:rPr>
          <w:rFonts w:hint="eastAsia"/>
          <w:color w:val="auto"/>
          <w:sz w:val="32"/>
          <w:szCs w:val="32"/>
          <w:lang w:val="en-US" w:eastAsia="zh-CN"/>
        </w:rPr>
        <w:t>。新建项目主要原辅材料及能源消耗：</w:t>
      </w:r>
      <w:r>
        <w:rPr>
          <w:rFonts w:hint="eastAsia" w:ascii="仿宋" w:hAnsi="仿宋" w:eastAsia="仿宋" w:cs="仿宋"/>
          <w:color w:val="auto"/>
          <w:sz w:val="32"/>
          <w:szCs w:val="32"/>
          <w:lang w:val="en-US" w:eastAsia="zh-CN"/>
        </w:rPr>
        <w:t>工程垃圾30</w:t>
      </w:r>
      <w:r>
        <w:rPr>
          <w:rFonts w:hint="eastAsia" w:ascii="仿宋" w:hAnsi="仿宋" w:eastAsia="仿宋" w:cs="仿宋"/>
          <w:color w:val="auto"/>
          <w:sz w:val="32"/>
          <w:szCs w:val="32"/>
        </w:rPr>
        <w:t>万t</w:t>
      </w:r>
      <w:r>
        <w:rPr>
          <w:rFonts w:hint="eastAsia" w:ascii="仿宋" w:hAnsi="仿宋" w:eastAsia="仿宋" w:cs="仿宋"/>
          <w:color w:val="auto"/>
          <w:sz w:val="32"/>
          <w:szCs w:val="32"/>
          <w:lang w:val="en-US" w:eastAsia="zh-CN"/>
        </w:rPr>
        <w:t>/a、拆除垃圾120万t/a、级配石23.88万</w:t>
      </w:r>
      <w:r>
        <w:rPr>
          <w:rFonts w:hint="eastAsia" w:ascii="仿宋" w:hAnsi="仿宋" w:eastAsia="仿宋" w:cs="仿宋"/>
          <w:color w:val="auto"/>
          <w:sz w:val="32"/>
          <w:szCs w:val="32"/>
        </w:rPr>
        <w:t>t</w:t>
      </w:r>
      <w:r>
        <w:rPr>
          <w:rFonts w:hint="eastAsia" w:ascii="仿宋" w:hAnsi="仿宋" w:eastAsia="仿宋" w:cs="仿宋"/>
          <w:color w:val="auto"/>
          <w:sz w:val="32"/>
          <w:szCs w:val="32"/>
          <w:lang w:val="en-US" w:eastAsia="zh-CN"/>
        </w:rPr>
        <w:t>/a、</w:t>
      </w:r>
      <w:r>
        <w:rPr>
          <w:rFonts w:hint="eastAsia" w:ascii="仿宋" w:hAnsi="仿宋" w:eastAsia="仿宋" w:cs="仿宋"/>
          <w:color w:val="auto"/>
          <w:sz w:val="32"/>
          <w:szCs w:val="32"/>
        </w:rPr>
        <w:t>水泥</w:t>
      </w:r>
      <w:r>
        <w:rPr>
          <w:rFonts w:hint="eastAsia" w:ascii="仿宋" w:hAnsi="仿宋" w:eastAsia="仿宋" w:cs="仿宋"/>
          <w:color w:val="auto"/>
          <w:sz w:val="32"/>
          <w:szCs w:val="32"/>
          <w:lang w:val="en-US" w:eastAsia="zh-CN"/>
        </w:rPr>
        <w:t>5.821万</w:t>
      </w:r>
      <w:r>
        <w:rPr>
          <w:rFonts w:hint="eastAsia" w:ascii="仿宋" w:hAnsi="仿宋" w:eastAsia="仿宋" w:cs="仿宋"/>
          <w:color w:val="auto"/>
          <w:sz w:val="32"/>
          <w:szCs w:val="32"/>
        </w:rPr>
        <w:t>t</w:t>
      </w:r>
      <w:r>
        <w:rPr>
          <w:rFonts w:hint="eastAsia" w:ascii="仿宋" w:hAnsi="仿宋" w:eastAsia="仿宋" w:cs="仿宋"/>
          <w:color w:val="auto"/>
          <w:sz w:val="32"/>
          <w:szCs w:val="32"/>
          <w:lang w:val="en-US" w:eastAsia="zh-CN"/>
        </w:rPr>
        <w:t>/a、</w:t>
      </w:r>
      <w:r>
        <w:rPr>
          <w:rFonts w:hint="eastAsia" w:ascii="仿宋" w:hAnsi="仿宋" w:eastAsia="仿宋" w:cs="仿宋"/>
          <w:color w:val="auto"/>
          <w:sz w:val="32"/>
          <w:szCs w:val="32"/>
          <w:lang w:val="en-US" w:eastAsia="zh-CN" w:bidi="ar-SA"/>
        </w:rPr>
        <w:t>色粉1.13</w:t>
      </w:r>
      <w:r>
        <w:rPr>
          <w:rFonts w:hint="eastAsia" w:ascii="仿宋" w:hAnsi="仿宋" w:eastAsia="仿宋" w:cs="仿宋"/>
          <w:color w:val="auto"/>
          <w:sz w:val="32"/>
          <w:szCs w:val="32"/>
        </w:rPr>
        <w:t>万t</w:t>
      </w:r>
      <w:r>
        <w:rPr>
          <w:rFonts w:hint="eastAsia" w:ascii="仿宋" w:hAnsi="仿宋" w:eastAsia="仿宋" w:cs="仿宋"/>
          <w:color w:val="auto"/>
          <w:sz w:val="32"/>
          <w:szCs w:val="32"/>
          <w:lang w:val="en-US" w:eastAsia="zh-CN"/>
        </w:rPr>
        <w:t>/a；</w:t>
      </w:r>
      <w:r>
        <w:rPr>
          <w:rFonts w:hint="eastAsia"/>
          <w:color w:val="auto"/>
          <w:sz w:val="32"/>
          <w:szCs w:val="32"/>
          <w:lang w:val="en-US" w:eastAsia="zh-CN"/>
        </w:rPr>
        <w:t>新鲜水年用量为270m³/a，中水年用量6.963万m³/a；年耗电量为290万kW•h；项目生产不用热，办公室冬季取暖采用空调，厂区不建燃煤、燃气供热设施</w:t>
      </w:r>
      <w:r>
        <w:rPr>
          <w:rFonts w:hint="eastAsia"/>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二、在落实报告表提出的各项污染防治和环境风险防范措施的前提下，项目建设从环境保护角度可行。同意本报告表作为项目建设和运营中环境管理的依据。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破碎</w:t>
      </w:r>
      <w:r>
        <w:rPr>
          <w:rFonts w:hint="eastAsia" w:ascii="仿宋" w:hAnsi="仿宋" w:eastAsia="仿宋" w:cs="仿宋"/>
          <w:color w:val="auto"/>
          <w:sz w:val="32"/>
          <w:szCs w:val="32"/>
          <w:highlight w:val="none"/>
        </w:rPr>
        <w:t>线废气排气筒（DA001）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颗粒物</w:t>
      </w:r>
      <w:r>
        <w:rPr>
          <w:rFonts w:hint="eastAsia" w:ascii="仿宋" w:hAnsi="仿宋" w:eastAsia="仿宋" w:cs="仿宋"/>
          <w:color w:val="auto"/>
          <w:sz w:val="32"/>
          <w:szCs w:val="32"/>
          <w:highlight w:val="none"/>
          <w:lang w:eastAsia="zh-CN"/>
        </w:rPr>
        <w:t>，设1座密闭进料间，出入口设自动感应门，顶部设置雾化喷淋和集气管道；1#破碎线生产设备位于封闭车间内，对生产线上所有产尘点分别进行封闭，并设废气收集口；所有输送带进行封闭，仅在落料点设置集气口，成品通过封闭的输送带送至再生骨料及粉料存放区，输送带落料点处设集气口，存放区顶部设置雾化喷淋。所有废气收集后进入1套高效脉冲袋式除尘器进行处理，后通过1根不低于20m排气筒DA001排放，</w:t>
      </w:r>
      <w:r>
        <w:rPr>
          <w:rFonts w:hint="eastAsia" w:ascii="仿宋" w:hAnsi="仿宋" w:eastAsia="仿宋" w:cs="仿宋"/>
          <w:color w:val="auto"/>
          <w:sz w:val="32"/>
          <w:szCs w:val="32"/>
          <w:lang w:val="en-US" w:eastAsia="zh-CN"/>
        </w:rPr>
        <w:t>废气排放应满足</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石灰</w:t>
      </w:r>
      <w:r>
        <w:rPr>
          <w:rFonts w:hint="eastAsia" w:ascii="仿宋" w:hAnsi="仿宋" w:eastAsia="仿宋" w:cs="仿宋"/>
          <w:color w:val="auto"/>
          <w:sz w:val="32"/>
          <w:szCs w:val="32"/>
          <w:highlight w:val="none"/>
        </w:rPr>
        <w:t>工业大气污染物排放标准》</w:t>
      </w:r>
      <w:r>
        <w:rPr>
          <w:rFonts w:hint="eastAsia" w:ascii="仿宋" w:hAnsi="仿宋" w:eastAsia="仿宋" w:cs="仿宋"/>
          <w:color w:val="auto"/>
          <w:spacing w:val="-4"/>
          <w:sz w:val="32"/>
          <w:szCs w:val="32"/>
          <w:highlight w:val="none"/>
        </w:rPr>
        <w:t>（DB13/</w:t>
      </w:r>
      <w:r>
        <w:rPr>
          <w:rFonts w:hint="eastAsia" w:ascii="仿宋" w:hAnsi="仿宋" w:eastAsia="仿宋" w:cs="仿宋"/>
          <w:color w:val="auto"/>
          <w:spacing w:val="-4"/>
          <w:sz w:val="32"/>
          <w:szCs w:val="32"/>
          <w:highlight w:val="none"/>
          <w:lang w:val="en-US" w:eastAsia="zh-CN"/>
        </w:rPr>
        <w:t>1641</w:t>
      </w:r>
      <w:r>
        <w:rPr>
          <w:rFonts w:hint="eastAsia" w:ascii="仿宋" w:hAnsi="仿宋" w:eastAsia="仿宋" w:cs="仿宋"/>
          <w:color w:val="auto"/>
          <w:spacing w:val="-4"/>
          <w:sz w:val="32"/>
          <w:szCs w:val="32"/>
          <w:highlight w:val="none"/>
        </w:rPr>
        <w:t>-20</w:t>
      </w:r>
      <w:r>
        <w:rPr>
          <w:rFonts w:hint="eastAsia" w:ascii="仿宋" w:hAnsi="仿宋" w:eastAsia="仿宋" w:cs="仿宋"/>
          <w:color w:val="auto"/>
          <w:spacing w:val="-4"/>
          <w:sz w:val="32"/>
          <w:szCs w:val="32"/>
          <w:highlight w:val="none"/>
          <w:lang w:val="en-US" w:eastAsia="zh-CN"/>
        </w:rPr>
        <w:t>12</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表2标准</w:t>
      </w:r>
      <w:r>
        <w:rPr>
          <w:rFonts w:hint="eastAsia" w:ascii="仿宋" w:hAnsi="仿宋" w:eastAsia="仿宋" w:cs="仿宋"/>
          <w:color w:val="auto"/>
          <w:sz w:val="32"/>
          <w:szCs w:val="32"/>
          <w:highlight w:val="none"/>
        </w:rPr>
        <w:t>排放限值</w:t>
      </w:r>
      <w:r>
        <w:rPr>
          <w:rFonts w:hint="eastAsia" w:ascii="仿宋" w:hAnsi="仿宋" w:eastAsia="仿宋" w:cs="仿宋"/>
          <w:color w:val="auto"/>
          <w:sz w:val="32"/>
          <w:szCs w:val="32"/>
          <w:highlight w:val="none"/>
          <w:lang w:val="en-US" w:eastAsia="zh-CN"/>
        </w:rPr>
        <w:t>要求</w:t>
      </w:r>
      <w:r>
        <w:rPr>
          <w:rFonts w:hint="eastAsia" w:cs="仿宋"/>
          <w:color w:val="auto"/>
          <w:sz w:val="32"/>
          <w:szCs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破碎</w:t>
      </w:r>
      <w:r>
        <w:rPr>
          <w:rFonts w:hint="eastAsia" w:ascii="仿宋" w:hAnsi="仿宋" w:eastAsia="仿宋" w:cs="仿宋"/>
          <w:color w:val="auto"/>
          <w:sz w:val="32"/>
          <w:szCs w:val="32"/>
          <w:highlight w:val="none"/>
        </w:rPr>
        <w:t>线废气排气筒（DA00</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颗粒物</w:t>
      </w:r>
      <w:r>
        <w:rPr>
          <w:rFonts w:hint="eastAsia" w:ascii="仿宋" w:hAnsi="仿宋" w:eastAsia="仿宋" w:cs="仿宋"/>
          <w:color w:val="auto"/>
          <w:sz w:val="32"/>
          <w:szCs w:val="32"/>
          <w:highlight w:val="none"/>
          <w:lang w:eastAsia="zh-CN"/>
        </w:rPr>
        <w:t>，设1座密闭进料间，出入口设自动感应门，顶部设置雾化喷淋和集气管道；2#破碎线生产设备位于封闭车间内，对破碎设备和筛分设备分别进行封闭，并设废气收集口；所有输送带进行封闭，仅在落料点设置集气口，成品通过封闭的输送带送至2#破碎线再生骨料及粉料存放区，输送带落料点处设集气口，存放区顶部设置雾化喷淋。所有废气收集后进入1套高效脉冲袋式除尘器进行处理，后通过1根不低于20m排气筒DA002排放，</w:t>
      </w:r>
      <w:r>
        <w:rPr>
          <w:rFonts w:hint="eastAsia" w:ascii="仿宋" w:hAnsi="仿宋" w:eastAsia="仿宋" w:cs="仿宋"/>
          <w:color w:val="auto"/>
          <w:sz w:val="32"/>
          <w:szCs w:val="32"/>
          <w:lang w:val="en-US" w:eastAsia="zh-CN"/>
        </w:rPr>
        <w:t>废气排放应满足</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石灰</w:t>
      </w:r>
      <w:r>
        <w:rPr>
          <w:rFonts w:hint="eastAsia" w:ascii="仿宋" w:hAnsi="仿宋" w:eastAsia="仿宋" w:cs="仿宋"/>
          <w:color w:val="auto"/>
          <w:sz w:val="32"/>
          <w:szCs w:val="32"/>
          <w:highlight w:val="none"/>
        </w:rPr>
        <w:t>工业大气污染物排放标准》</w:t>
      </w:r>
      <w:r>
        <w:rPr>
          <w:rFonts w:hint="eastAsia" w:ascii="仿宋" w:hAnsi="仿宋" w:eastAsia="仿宋" w:cs="仿宋"/>
          <w:color w:val="auto"/>
          <w:spacing w:val="-4"/>
          <w:sz w:val="32"/>
          <w:szCs w:val="32"/>
          <w:highlight w:val="none"/>
        </w:rPr>
        <w:t>（DB13/</w:t>
      </w:r>
      <w:r>
        <w:rPr>
          <w:rFonts w:hint="eastAsia" w:ascii="仿宋" w:hAnsi="仿宋" w:eastAsia="仿宋" w:cs="仿宋"/>
          <w:color w:val="auto"/>
          <w:spacing w:val="-4"/>
          <w:sz w:val="32"/>
          <w:szCs w:val="32"/>
          <w:highlight w:val="none"/>
          <w:lang w:val="en-US" w:eastAsia="zh-CN"/>
        </w:rPr>
        <w:t>1641</w:t>
      </w:r>
      <w:r>
        <w:rPr>
          <w:rFonts w:hint="eastAsia" w:ascii="仿宋" w:hAnsi="仿宋" w:eastAsia="仿宋" w:cs="仿宋"/>
          <w:color w:val="auto"/>
          <w:spacing w:val="-4"/>
          <w:sz w:val="32"/>
          <w:szCs w:val="32"/>
          <w:highlight w:val="none"/>
        </w:rPr>
        <w:t>-20</w:t>
      </w:r>
      <w:r>
        <w:rPr>
          <w:rFonts w:hint="eastAsia" w:ascii="仿宋" w:hAnsi="仿宋" w:eastAsia="仿宋" w:cs="仿宋"/>
          <w:color w:val="auto"/>
          <w:spacing w:val="-4"/>
          <w:sz w:val="32"/>
          <w:szCs w:val="32"/>
          <w:highlight w:val="none"/>
          <w:lang w:val="en-US" w:eastAsia="zh-CN"/>
        </w:rPr>
        <w:t>12</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表2标准</w:t>
      </w:r>
      <w:r>
        <w:rPr>
          <w:rFonts w:hint="eastAsia" w:ascii="仿宋" w:hAnsi="仿宋" w:eastAsia="仿宋" w:cs="仿宋"/>
          <w:color w:val="auto"/>
          <w:sz w:val="32"/>
          <w:szCs w:val="32"/>
          <w:highlight w:val="none"/>
        </w:rPr>
        <w:t>排放限值</w:t>
      </w:r>
      <w:r>
        <w:rPr>
          <w:rFonts w:hint="eastAsia" w:ascii="仿宋" w:hAnsi="仿宋" w:eastAsia="仿宋" w:cs="仿宋"/>
          <w:color w:val="auto"/>
          <w:sz w:val="32"/>
          <w:szCs w:val="32"/>
          <w:highlight w:val="none"/>
          <w:lang w:val="en-US" w:eastAsia="zh-CN"/>
        </w:rPr>
        <w:t>要求</w:t>
      </w:r>
      <w:r>
        <w:rPr>
          <w:rFonts w:hint="eastAsia" w:cs="仿宋"/>
          <w:color w:val="auto"/>
          <w:sz w:val="32"/>
          <w:szCs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z w:val="32"/>
          <w:szCs w:val="32"/>
          <w:highlight w:val="none"/>
          <w:lang w:val="en-US" w:eastAsia="zh-CN"/>
        </w:rPr>
        <w:t>水稳生产线</w:t>
      </w:r>
      <w:r>
        <w:rPr>
          <w:rFonts w:hint="eastAsia" w:ascii="仿宋" w:hAnsi="仿宋" w:eastAsia="仿宋" w:cs="仿宋"/>
          <w:color w:val="auto"/>
          <w:sz w:val="32"/>
          <w:szCs w:val="32"/>
          <w:highlight w:val="none"/>
        </w:rPr>
        <w:t>废气排气筒（DA003）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颗粒物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rPr>
        <w:t>物料上料处三面围挡、一面软帘，上方设光电感应开关，上料时开启对应料斗集气管道阀门进行废气收集，同时采用远红外自动感应控制喷淋抑尘系统，集气除尘和自动感应喷淋与铲车上料同步运行；计量出口处进行封闭，对搅拌机进出口、输送带和成品出料口分别进行封闭，设废气收集口；水泥筒仓采用密闭管道进料，废气经筒仓自带除尘器处理后同其他废气一起进入1套高效脉冲袋式除尘器进行处理，后通过1根不低于20m排气筒DA003排放，</w:t>
      </w:r>
      <w:r>
        <w:rPr>
          <w:rFonts w:hint="eastAsia" w:ascii="仿宋" w:hAnsi="仿宋" w:eastAsia="仿宋" w:cs="仿宋"/>
          <w:color w:val="auto"/>
          <w:sz w:val="32"/>
          <w:szCs w:val="32"/>
          <w:lang w:val="en-US" w:eastAsia="zh-CN"/>
        </w:rPr>
        <w:t>废气排放应满足</w:t>
      </w:r>
      <w:r>
        <w:rPr>
          <w:rFonts w:hint="eastAsia" w:ascii="仿宋" w:hAnsi="仿宋" w:eastAsia="仿宋" w:cs="仿宋"/>
          <w:color w:val="auto"/>
          <w:sz w:val="32"/>
          <w:szCs w:val="32"/>
          <w:highlight w:val="none"/>
        </w:rPr>
        <w:t>《水泥工业大气污染物超低排放标准》</w:t>
      </w:r>
      <w:r>
        <w:rPr>
          <w:rFonts w:hint="eastAsia" w:ascii="仿宋" w:hAnsi="仿宋" w:eastAsia="仿宋" w:cs="仿宋"/>
          <w:color w:val="auto"/>
          <w:spacing w:val="-4"/>
          <w:sz w:val="32"/>
          <w:szCs w:val="32"/>
          <w:highlight w:val="none"/>
        </w:rPr>
        <w:t>（DB13/2167-2020）</w:t>
      </w:r>
      <w:r>
        <w:rPr>
          <w:rFonts w:hint="eastAsia" w:ascii="仿宋" w:hAnsi="仿宋" w:eastAsia="仿宋" w:cs="仿宋"/>
          <w:color w:val="auto"/>
          <w:spacing w:val="-4"/>
          <w:sz w:val="32"/>
          <w:szCs w:val="32"/>
          <w:highlight w:val="none"/>
          <w:lang w:val="en-US" w:eastAsia="zh-CN"/>
        </w:rPr>
        <w:t>表1水泥仓及其他通风生产设备排放标准</w:t>
      </w:r>
      <w:r>
        <w:rPr>
          <w:rFonts w:hint="eastAsia" w:cs="仿宋"/>
          <w:color w:val="auto"/>
          <w:spacing w:val="-4"/>
          <w:sz w:val="32"/>
          <w:szCs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环保建筑砖生产线废气排气筒（DA004），颗粒物，</w:t>
      </w:r>
      <w:r>
        <w:rPr>
          <w:rFonts w:hint="eastAsia" w:ascii="仿宋" w:hAnsi="仿宋" w:eastAsia="仿宋" w:cs="仿宋"/>
          <w:color w:val="auto"/>
          <w:kern w:val="0"/>
          <w:sz w:val="32"/>
          <w:szCs w:val="32"/>
          <w:highlight w:val="none"/>
          <w:lang w:val="en-US" w:eastAsia="zh-CN"/>
        </w:rPr>
        <w:t>1#破碎线产出的部分再生骨料及粉料采用密闭车辆运至下沉封闭式消纳车间内的储料区，储料区顶部设置雾化喷淋进行抑尘；物料上料处三面围挡、一面软帘，上方设光电感应开关，上料时开启对应料斗集气管道阀门进行废气收集，同时采用远红外自动感应控制喷淋抑尘系统，集气除尘和自动感应喷淋与铲车上料同步运行；计量出口处进行封闭，对搅拌机进出口、输送带和成品出料口分别进行封闭，设废气收集口；水泥筒仓采用密闭管道进料，废气经筒仓自带除尘器处理后同其他废气一起进入1套高效脉冲袋式除尘器进行处理，后通过1根不低于20m排气筒DA004排放，</w:t>
      </w:r>
      <w:r>
        <w:rPr>
          <w:rFonts w:hint="eastAsia" w:ascii="仿宋" w:hAnsi="仿宋" w:eastAsia="仿宋" w:cs="仿宋"/>
          <w:color w:val="auto"/>
          <w:sz w:val="32"/>
          <w:szCs w:val="32"/>
          <w:lang w:val="en-US" w:eastAsia="zh-CN"/>
        </w:rPr>
        <w:t>废气排放应满足</w:t>
      </w:r>
      <w:r>
        <w:rPr>
          <w:rFonts w:hint="eastAsia" w:ascii="仿宋" w:hAnsi="仿宋" w:eastAsia="仿宋" w:cs="仿宋"/>
          <w:color w:val="auto"/>
          <w:sz w:val="32"/>
          <w:szCs w:val="32"/>
          <w:highlight w:val="none"/>
        </w:rPr>
        <w:t>《水泥工业大气污染物超低排放标准》</w:t>
      </w:r>
      <w:r>
        <w:rPr>
          <w:rFonts w:hint="eastAsia" w:ascii="仿宋" w:hAnsi="仿宋" w:eastAsia="仿宋" w:cs="仿宋"/>
          <w:color w:val="auto"/>
          <w:spacing w:val="-4"/>
          <w:sz w:val="32"/>
          <w:szCs w:val="32"/>
          <w:highlight w:val="none"/>
        </w:rPr>
        <w:t>（DB13/2167-2020）</w:t>
      </w:r>
      <w:r>
        <w:rPr>
          <w:rFonts w:hint="eastAsia" w:ascii="仿宋" w:hAnsi="仿宋" w:eastAsia="仿宋" w:cs="仿宋"/>
          <w:color w:val="auto"/>
          <w:spacing w:val="-4"/>
          <w:sz w:val="32"/>
          <w:szCs w:val="32"/>
          <w:highlight w:val="none"/>
          <w:lang w:val="en-US" w:eastAsia="zh-CN"/>
        </w:rPr>
        <w:t>表1水泥仓及其他通风生产设备排放标准</w:t>
      </w:r>
      <w:r>
        <w:rPr>
          <w:rFonts w:hint="eastAsia" w:ascii="仿宋" w:hAnsi="仿宋" w:eastAsia="仿宋" w:cs="仿宋"/>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厂界无组织废气，</w:t>
      </w:r>
      <w:r>
        <w:rPr>
          <w:rFonts w:hint="eastAsia" w:ascii="仿宋" w:hAnsi="仿宋" w:eastAsia="仿宋" w:cs="仿宋"/>
          <w:color w:val="auto"/>
          <w:sz w:val="32"/>
          <w:szCs w:val="32"/>
          <w:highlight w:val="none"/>
        </w:rPr>
        <w:t>颗粒物</w:t>
      </w:r>
      <w:r>
        <w:rPr>
          <w:rFonts w:hint="eastAsia" w:ascii="仿宋" w:hAnsi="仿宋" w:eastAsia="仿宋" w:cs="仿宋"/>
          <w:color w:val="auto"/>
          <w:sz w:val="32"/>
          <w:szCs w:val="32"/>
          <w:highlight w:val="none"/>
          <w:lang w:eastAsia="zh-CN"/>
        </w:rPr>
        <w:t>，建筑垃圾和生产线成品分别贮存于封闭车间相应区域内，各个区域顶部设置雾化喷淋抑尘；厂区地面全部硬化或绿化，无裸露土地，定期清扫、洒水；厂区出入口设置侧向全覆盖式强制喷淋清洗设施，对出入车辆进行冲洗，达到无泥上路的要求；厂区设置雾炮机，所有生产车间出入口设置自动感应门，且不允许露天作业、露天堆放物料。</w:t>
      </w:r>
      <w:r>
        <w:rPr>
          <w:rFonts w:hint="eastAsia" w:ascii="仿宋" w:hAnsi="仿宋" w:eastAsia="仿宋" w:cs="仿宋"/>
          <w:color w:val="auto"/>
          <w:sz w:val="32"/>
          <w:szCs w:val="32"/>
          <w:lang w:val="en-US" w:eastAsia="zh-CN"/>
        </w:rPr>
        <w:t>废气排放应同时满足《石灰工业大气污染物排放标准》（DB13/1641-2012）表3限值要求及《水泥工业大气污染物超低排放标准》（DB13/2167-2020）表2大气污染物无组织排放限值。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生活污水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职工生活污水全部用于泼洒地面抑尘；</w:t>
      </w:r>
      <w:r>
        <w:rPr>
          <w:rFonts w:hint="eastAsia" w:ascii="仿宋" w:hAnsi="仿宋" w:eastAsia="仿宋" w:cs="仿宋"/>
          <w:color w:val="auto"/>
          <w:sz w:val="32"/>
          <w:szCs w:val="32"/>
          <w:highlight w:val="none"/>
        </w:rPr>
        <w:t>化粪池定期清掏，</w:t>
      </w:r>
      <w:r>
        <w:rPr>
          <w:rFonts w:hint="eastAsia" w:ascii="仿宋" w:hAnsi="仿宋" w:eastAsia="仿宋" w:cs="仿宋"/>
          <w:color w:val="auto"/>
          <w:sz w:val="32"/>
          <w:szCs w:val="32"/>
          <w:highlight w:val="none"/>
          <w:lang w:val="en-US" w:eastAsia="zh-CN"/>
        </w:rPr>
        <w:t>合理处置，不外排。</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生产废水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rPr>
        <w:t>生产废水为进出车辆清洗废水，进出车辆清洗废水进入沉淀池循环使用，不外排</w:t>
      </w:r>
      <w:r>
        <w:rPr>
          <w:rFonts w:hint="eastAsia" w:ascii="仿宋" w:hAnsi="仿宋" w:eastAsia="仿宋" w:cs="仿宋"/>
          <w:color w:val="auto"/>
          <w:sz w:val="32"/>
          <w:szCs w:val="32"/>
          <w:lang w:val="en-US" w:eastAsia="zh-CN"/>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30" w:lineRule="exact"/>
        <w:ind w:left="120" w:leftChars="0" w:right="115"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噪声：</w:t>
      </w:r>
    </w:p>
    <w:p>
      <w:pPr>
        <w:keepNext w:val="0"/>
        <w:keepLines w:val="0"/>
        <w:pageBreakBefore w:val="0"/>
        <w:widowControl w:val="0"/>
        <w:kinsoku/>
        <w:wordWrap/>
        <w:overflowPunct/>
        <w:topLinePunct w:val="0"/>
        <w:autoSpaceDE w:val="0"/>
        <w:autoSpaceDN w:val="0"/>
        <w:bidi w:val="0"/>
        <w:adjustRightInd/>
        <w:snapToGrid/>
        <w:spacing w:line="5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eastAsia="zh-CN"/>
        </w:rPr>
        <w:t>搅拌机、物料传输装置、治理设施风机等设备，</w:t>
      </w:r>
      <w:r>
        <w:rPr>
          <w:rFonts w:hint="eastAsia" w:ascii="仿宋" w:hAnsi="仿宋" w:eastAsia="仿宋" w:cs="仿宋"/>
          <w:color w:val="auto"/>
          <w:sz w:val="32"/>
          <w:szCs w:val="32"/>
          <w:highlight w:val="none"/>
        </w:rPr>
        <w:t>选用低噪声设备、</w:t>
      </w:r>
      <w:r>
        <w:rPr>
          <w:rFonts w:hint="eastAsia" w:ascii="仿宋" w:hAnsi="仿宋" w:eastAsia="仿宋" w:cs="仿宋"/>
          <w:color w:val="auto"/>
          <w:sz w:val="32"/>
          <w:szCs w:val="32"/>
          <w:highlight w:val="none"/>
          <w:lang w:val="en-US" w:eastAsia="zh-CN"/>
        </w:rPr>
        <w:t>厂房</w:t>
      </w:r>
      <w:r>
        <w:rPr>
          <w:rFonts w:hint="eastAsia" w:ascii="仿宋" w:hAnsi="仿宋" w:eastAsia="仿宋" w:cs="仿宋"/>
          <w:color w:val="auto"/>
          <w:sz w:val="32"/>
          <w:szCs w:val="32"/>
          <w:highlight w:val="none"/>
        </w:rPr>
        <w:t>隔声、</w:t>
      </w:r>
      <w:r>
        <w:rPr>
          <w:rFonts w:hint="eastAsia" w:ascii="仿宋" w:hAnsi="仿宋" w:eastAsia="仿宋" w:cs="仿宋"/>
          <w:color w:val="auto"/>
          <w:sz w:val="32"/>
          <w:szCs w:val="32"/>
          <w:highlight w:val="none"/>
          <w:lang w:val="en-US" w:eastAsia="zh-CN"/>
        </w:rPr>
        <w:t>基础</w:t>
      </w:r>
      <w:r>
        <w:rPr>
          <w:rFonts w:hint="eastAsia" w:ascii="仿宋" w:hAnsi="仿宋" w:eastAsia="仿宋" w:cs="仿宋"/>
          <w:color w:val="auto"/>
          <w:sz w:val="32"/>
          <w:szCs w:val="32"/>
          <w:highlight w:val="none"/>
        </w:rPr>
        <w:t>减振</w:t>
      </w:r>
      <w:r>
        <w:rPr>
          <w:rFonts w:hint="eastAsia" w:ascii="仿宋" w:hAnsi="仿宋" w:eastAsia="仿宋" w:cs="仿宋"/>
          <w:color w:val="auto"/>
          <w:sz w:val="32"/>
          <w:szCs w:val="32"/>
          <w:highlight w:val="none"/>
          <w:lang w:val="en-US" w:eastAsia="zh-CN"/>
        </w:rPr>
        <w:t>等措施，</w:t>
      </w:r>
      <w:r>
        <w:rPr>
          <w:rFonts w:hint="eastAsia" w:ascii="仿宋" w:hAnsi="仿宋" w:eastAsia="仿宋" w:cs="仿宋"/>
          <w:color w:val="auto"/>
          <w:sz w:val="32"/>
          <w:szCs w:val="32"/>
          <w:highlight w:val="none"/>
        </w:rPr>
        <w:t>厂界噪声</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rPr>
        <w:t>满足《工业企业厂界环境噪声排放标准》(GB3096-2008)</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类标准</w:t>
      </w:r>
      <w:r>
        <w:rPr>
          <w:rFonts w:hint="eastAsia" w:ascii="仿宋" w:hAnsi="仿宋" w:eastAsia="仿宋" w:cs="仿宋"/>
          <w:sz w:val="32"/>
          <w:szCs w:val="32"/>
          <w:lang w:val="en-US" w:eastAsia="zh-CN"/>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3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30" w:lineRule="exact"/>
        <w:ind w:right="113"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一般固废。除尘器收集的除尘灰和沉降在车间内的颗粒物，收集后均回用于生产。</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30" w:lineRule="exact"/>
        <w:ind w:right="113" w:rightChars="0" w:firstLine="640" w:firstLineChars="200"/>
        <w:jc w:val="both"/>
        <w:textAlignment w:val="auto"/>
        <w:outlineLvl w:val="9"/>
        <w:rPr>
          <w:rFonts w:hint="eastAsia"/>
          <w:color w:val="auto"/>
          <w:sz w:val="32"/>
          <w:szCs w:val="32"/>
          <w:lang w:val="en-US" w:eastAsia="zh-CN"/>
        </w:rPr>
      </w:pPr>
      <w:r>
        <w:rPr>
          <w:rFonts w:hint="eastAsia"/>
          <w:sz w:val="32"/>
          <w:szCs w:val="32"/>
          <w:lang w:val="en-US" w:eastAsia="zh-CN"/>
        </w:rPr>
        <w:t>生活垃圾。由当地环卫部门定期清运。</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30" w:lineRule="exact"/>
        <w:ind w:left="119" w:right="113" w:firstLine="624" w:firstLineChars="200"/>
        <w:jc w:val="both"/>
        <w:textAlignment w:val="auto"/>
        <w:outlineLvl w:val="9"/>
        <w:rPr>
          <w:rFonts w:hint="eastAsia" w:ascii="仿宋" w:hAnsi="仿宋" w:eastAsia="仿宋" w:cs="仿宋"/>
          <w:color w:val="auto"/>
          <w:spacing w:val="-4"/>
          <w:sz w:val="32"/>
          <w:szCs w:val="32"/>
          <w:lang w:eastAsia="zh-CN"/>
        </w:rPr>
      </w:pPr>
      <w:r>
        <w:rPr>
          <w:rFonts w:hint="eastAsia" w:cs="仿宋"/>
          <w:color w:val="auto"/>
          <w:spacing w:val="-4"/>
          <w:sz w:val="32"/>
          <w:szCs w:val="32"/>
          <w:lang w:eastAsia="zh-CN"/>
        </w:rPr>
        <w:t>新建项目污染物总量控制指标为COD</w:t>
      </w:r>
      <w:r>
        <w:rPr>
          <w:rFonts w:hint="eastAsia" w:cs="仿宋"/>
          <w:color w:val="auto"/>
          <w:spacing w:val="-4"/>
          <w:sz w:val="32"/>
          <w:szCs w:val="32"/>
          <w:lang w:val="en-US" w:eastAsia="zh-CN"/>
        </w:rPr>
        <w:t xml:space="preserve"> 0</w:t>
      </w:r>
      <w:r>
        <w:rPr>
          <w:rFonts w:hint="eastAsia" w:cs="仿宋"/>
          <w:color w:val="auto"/>
          <w:spacing w:val="-4"/>
          <w:sz w:val="32"/>
          <w:szCs w:val="32"/>
          <w:lang w:eastAsia="zh-CN"/>
        </w:rPr>
        <w:t xml:space="preserve">t/a、氨氮 </w:t>
      </w:r>
      <w:r>
        <w:rPr>
          <w:rFonts w:hint="eastAsia" w:cs="仿宋"/>
          <w:color w:val="auto"/>
          <w:spacing w:val="-4"/>
          <w:sz w:val="32"/>
          <w:szCs w:val="32"/>
          <w:lang w:val="en-US" w:eastAsia="zh-CN"/>
        </w:rPr>
        <w:t>0</w:t>
      </w:r>
      <w:r>
        <w:rPr>
          <w:rFonts w:hint="eastAsia" w:cs="仿宋"/>
          <w:color w:val="auto"/>
          <w:spacing w:val="-4"/>
          <w:sz w:val="32"/>
          <w:szCs w:val="32"/>
          <w:lang w:eastAsia="zh-CN"/>
        </w:rPr>
        <w:t>/a、总磷</w:t>
      </w:r>
      <w:r>
        <w:rPr>
          <w:rFonts w:hint="eastAsia" w:cs="仿宋"/>
          <w:color w:val="auto"/>
          <w:spacing w:val="-4"/>
          <w:sz w:val="32"/>
          <w:szCs w:val="32"/>
          <w:lang w:val="en-US" w:eastAsia="zh-CN"/>
        </w:rPr>
        <w:t xml:space="preserve"> 0</w:t>
      </w:r>
      <w:r>
        <w:rPr>
          <w:rFonts w:hint="eastAsia" w:cs="仿宋"/>
          <w:color w:val="auto"/>
          <w:spacing w:val="-4"/>
          <w:sz w:val="32"/>
          <w:szCs w:val="32"/>
          <w:lang w:eastAsia="zh-CN"/>
        </w:rPr>
        <w:t>t/a、总氮</w:t>
      </w:r>
      <w:r>
        <w:rPr>
          <w:rFonts w:hint="eastAsia" w:cs="仿宋"/>
          <w:color w:val="auto"/>
          <w:spacing w:val="-4"/>
          <w:sz w:val="32"/>
          <w:szCs w:val="32"/>
          <w:lang w:val="en-US" w:eastAsia="zh-CN"/>
        </w:rPr>
        <w:t xml:space="preserve"> 0</w:t>
      </w:r>
      <w:r>
        <w:rPr>
          <w:rFonts w:hint="eastAsia" w:cs="仿宋"/>
          <w:color w:val="auto"/>
          <w:spacing w:val="-4"/>
          <w:sz w:val="32"/>
          <w:szCs w:val="32"/>
          <w:lang w:eastAsia="zh-CN"/>
        </w:rPr>
        <w:t>t/a、</w:t>
      </w:r>
      <w:r>
        <w:rPr>
          <w:rFonts w:hint="eastAsia" w:ascii="仿宋" w:hAnsi="仿宋" w:eastAsia="仿宋" w:cs="仿宋"/>
          <w:smallCaps w:val="0"/>
          <w:color w:val="auto"/>
          <w:sz w:val="32"/>
          <w:szCs w:val="32"/>
        </w:rPr>
        <w:t>SO</w:t>
      </w:r>
      <w:r>
        <w:rPr>
          <w:rFonts w:hint="eastAsia" w:ascii="仿宋" w:hAnsi="仿宋" w:eastAsia="仿宋" w:cs="仿宋"/>
          <w:smallCaps w:val="0"/>
          <w:color w:val="auto"/>
          <w:sz w:val="32"/>
          <w:szCs w:val="32"/>
          <w:vertAlign w:val="subscript"/>
        </w:rPr>
        <w:t>2</w:t>
      </w:r>
      <w:r>
        <w:rPr>
          <w:rFonts w:hint="eastAsia" w:cs="仿宋"/>
          <w:smallCaps w:val="0"/>
          <w:color w:val="auto"/>
          <w:sz w:val="32"/>
          <w:szCs w:val="32"/>
          <w:vertAlign w:val="subscript"/>
          <w:lang w:val="en-US" w:eastAsia="zh-CN"/>
        </w:rPr>
        <w:t xml:space="preserve"> </w:t>
      </w:r>
      <w:r>
        <w:rPr>
          <w:rFonts w:hint="eastAsia" w:cs="仿宋"/>
          <w:color w:val="auto"/>
          <w:spacing w:val="-4"/>
          <w:sz w:val="32"/>
          <w:szCs w:val="32"/>
          <w:lang w:eastAsia="zh-CN"/>
        </w:rPr>
        <w:t>0t/a、NOx</w:t>
      </w:r>
      <w:r>
        <w:rPr>
          <w:rFonts w:hint="eastAsia" w:cs="仿宋"/>
          <w:color w:val="auto"/>
          <w:spacing w:val="-4"/>
          <w:sz w:val="32"/>
          <w:szCs w:val="32"/>
          <w:lang w:val="en-US" w:eastAsia="zh-CN"/>
        </w:rPr>
        <w:t xml:space="preserve"> </w:t>
      </w:r>
      <w:r>
        <w:rPr>
          <w:rFonts w:hint="eastAsia" w:cs="仿宋"/>
          <w:color w:val="auto"/>
          <w:spacing w:val="-4"/>
          <w:sz w:val="32"/>
          <w:szCs w:val="32"/>
          <w:lang w:eastAsia="zh-CN"/>
        </w:rPr>
        <w:t>0t/a、颗粒物</w:t>
      </w:r>
      <w:r>
        <w:rPr>
          <w:rFonts w:hint="eastAsia" w:cs="仿宋"/>
          <w:color w:val="auto"/>
          <w:spacing w:val="-4"/>
          <w:sz w:val="32"/>
          <w:szCs w:val="32"/>
          <w:lang w:val="en-US" w:eastAsia="zh-CN"/>
        </w:rPr>
        <w:t xml:space="preserve"> 2.060</w:t>
      </w:r>
      <w:r>
        <w:rPr>
          <w:rFonts w:hint="eastAsia" w:cs="仿宋"/>
          <w:color w:val="auto"/>
          <w:spacing w:val="-4"/>
          <w:sz w:val="32"/>
          <w:szCs w:val="32"/>
          <w:lang w:eastAsia="zh-CN"/>
        </w:rPr>
        <w:t>t/a、VOCs</w:t>
      </w:r>
      <w:r>
        <w:rPr>
          <w:rFonts w:hint="eastAsia" w:cs="仿宋"/>
          <w:color w:val="auto"/>
          <w:spacing w:val="-4"/>
          <w:sz w:val="32"/>
          <w:szCs w:val="32"/>
          <w:lang w:val="en-US" w:eastAsia="zh-CN"/>
        </w:rPr>
        <w:t xml:space="preserve"> </w:t>
      </w:r>
      <w:r>
        <w:rPr>
          <w:rFonts w:hint="eastAsia" w:cs="仿宋"/>
          <w:color w:val="auto"/>
          <w:spacing w:val="-4"/>
          <w:sz w:val="32"/>
          <w:szCs w:val="32"/>
          <w:lang w:eastAsia="zh-CN"/>
        </w:rPr>
        <w:t>0t/a。</w:t>
      </w:r>
      <w:r>
        <w:rPr>
          <w:rFonts w:hint="eastAsia" w:ascii="仿宋" w:hAnsi="仿宋" w:eastAsia="仿宋" w:cs="仿宋"/>
          <w:b/>
          <w:bCs/>
          <w:color w:val="auto"/>
          <w:sz w:val="32"/>
          <w:szCs w:val="32"/>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30" w:lineRule="exact"/>
        <w:ind w:leftChars="200" w:right="115" w:rightChars="0" w:firstLine="320" w:firstLineChars="100"/>
        <w:jc w:val="both"/>
        <w:textAlignment w:val="auto"/>
        <w:outlineLvl w:val="9"/>
        <w:rPr>
          <w:color w:val="auto"/>
          <w:sz w:val="32"/>
          <w:szCs w:val="32"/>
        </w:rPr>
      </w:pPr>
      <w:r>
        <w:rPr>
          <w:rFonts w:hint="eastAsia"/>
          <w:color w:val="auto"/>
          <w:sz w:val="32"/>
          <w:szCs w:val="32"/>
          <w:lang w:eastAsia="zh-CN"/>
        </w:rPr>
        <w:t>五、</w:t>
      </w: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before="42" w:line="53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3"/>
        <w:keepNext w:val="0"/>
        <w:keepLines w:val="0"/>
        <w:pageBreakBefore w:val="0"/>
        <w:kinsoku/>
        <w:wordWrap/>
        <w:overflowPunct/>
        <w:topLinePunct w:val="0"/>
        <w:bidi w:val="0"/>
        <w:adjustRightInd/>
        <w:spacing w:line="530" w:lineRule="exact"/>
        <w:textAlignment w:val="auto"/>
        <w:rPr>
          <w:color w:val="auto"/>
          <w:spacing w:val="-3"/>
          <w:sz w:val="32"/>
          <w:szCs w:val="32"/>
        </w:rPr>
      </w:pPr>
    </w:p>
    <w:p>
      <w:pPr>
        <w:pStyle w:val="4"/>
        <w:keepNext w:val="0"/>
        <w:keepLines w:val="0"/>
        <w:pageBreakBefore w:val="0"/>
        <w:kinsoku/>
        <w:wordWrap/>
        <w:overflowPunct/>
        <w:topLinePunct w:val="0"/>
        <w:bidi w:val="0"/>
        <w:adjustRightInd/>
        <w:spacing w:line="53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before="10" w:line="530" w:lineRule="exact"/>
        <w:ind w:left="0"/>
        <w:textAlignment w:val="auto"/>
        <w:outlineLvl w:val="9"/>
        <w:rPr>
          <w:rFonts w:hint="eastAsia"/>
          <w:color w:val="auto"/>
          <w:sz w:val="36"/>
          <w:szCs w:val="36"/>
          <w:lang w:val="en-US" w:eastAsia="zh-CN"/>
        </w:rPr>
      </w:pPr>
      <w:r>
        <w:rPr>
          <w:rFonts w:hint="eastAsia"/>
          <w:color w:val="auto"/>
          <w:sz w:val="32"/>
          <w:szCs w:val="32"/>
          <w:lang w:val="en-US" w:eastAsia="zh-CN"/>
        </w:rPr>
        <w:t xml:space="preserve">                                 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30" w:lineRule="exact"/>
        <w:ind w:firstLine="6080" w:firstLineChars="1900"/>
        <w:textAlignment w:val="auto"/>
        <w:outlineLvl w:val="9"/>
        <w:rPr>
          <w:rFonts w:hint="eastAsia"/>
          <w:color w:val="auto"/>
          <w:sz w:val="32"/>
          <w:szCs w:val="32"/>
          <w:lang w:val="en-US" w:eastAsia="zh-CN"/>
        </w:rPr>
      </w:pPr>
      <w:r>
        <w:rPr>
          <w:rFonts w:hint="eastAsia"/>
          <w:color w:val="auto"/>
          <w:sz w:val="32"/>
          <w:szCs w:val="32"/>
          <w:lang w:val="en-US" w:eastAsia="zh-CN"/>
        </w:rPr>
        <w:t>2023年10月27日</w:t>
      </w:r>
    </w:p>
    <w:p>
      <w:pPr>
        <w:pStyle w:val="3"/>
      </w:pPr>
    </w:p>
    <w:p>
      <w:pPr>
        <w:keepNext w:val="0"/>
        <w:keepLines w:val="0"/>
        <w:pageBreakBefore w:val="0"/>
        <w:kinsoku/>
        <w:wordWrap/>
        <w:overflowPunct/>
        <w:topLinePunct w:val="0"/>
        <w:bidi w:val="0"/>
        <w:adjustRightInd/>
        <w:spacing w:line="530" w:lineRule="exact"/>
        <w:textAlignment w:val="auto"/>
        <w:rPr>
          <w:color w:val="auto"/>
          <w:sz w:val="21"/>
        </w:rPr>
      </w:pPr>
    </w:p>
    <w:p>
      <w:pPr>
        <w:pStyle w:val="2"/>
        <w:keepNext w:val="0"/>
        <w:keepLines w:val="0"/>
        <w:pageBreakBefore w:val="0"/>
        <w:kinsoku/>
        <w:wordWrap/>
        <w:overflowPunct/>
        <w:topLinePunct w:val="0"/>
        <w:bidi w:val="0"/>
        <w:adjustRightInd/>
        <w:spacing w:line="530" w:lineRule="exact"/>
        <w:textAlignment w:val="auto"/>
        <w:rPr>
          <w:color w:val="auto"/>
          <w:sz w:val="21"/>
        </w:rPr>
      </w:pP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530" w:lineRule="exact"/>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1133475</wp:posOffset>
                </wp:positionH>
                <wp:positionV relativeFrom="paragraph">
                  <wp:posOffset>356235</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9.25pt;margin-top:28.05pt;height:0pt;width:415.3pt;mso-position-horizontal-relative:page;z-index:251659264;mso-width-relative:page;mso-height-relative:page;" filled="f" stroked="t" coordsize="21600,21600" o:gfxdata="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CKIl2AAAAAoBAAAP&#10;AAAAAAAAAAEAIAAAACIAAABkcnMvZG93bnJldi54bWxQSwECFAAUAAAACACHTuJARf4O9N8BAADP&#10;AwAADgAAAAAAAAABACAAAAAnAQAAZHJzL2Uyb0RvYy54bWxQSwUGAAAAAAYABgBZAQAAeAU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保定宸乔环保科技有限公司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53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190DAD26"/>
    <w:multiLevelType w:val="singleLevel"/>
    <w:tmpl w:val="190DAD26"/>
    <w:lvl w:ilvl="0" w:tentative="0">
      <w:start w:val="1"/>
      <w:numFmt w:val="decimal"/>
      <w:suff w:val="nothing"/>
      <w:lvlText w:val="（%1）"/>
      <w:lvlJc w:val="left"/>
    </w:lvl>
  </w:abstractNum>
  <w:abstractNum w:abstractNumId="2">
    <w:nsid w:val="552A107A"/>
    <w:multiLevelType w:val="singleLevel"/>
    <w:tmpl w:val="552A107A"/>
    <w:lvl w:ilvl="0" w:tentative="0">
      <w:start w:val="6"/>
      <w:numFmt w:val="chineseCounting"/>
      <w:suff w:val="nothing"/>
      <w:lvlText w:val="%1、"/>
      <w:lvlJc w:val="left"/>
      <w:rPr>
        <w:rFonts w:hint="eastAsia"/>
      </w:rPr>
    </w:lvl>
  </w:abstractNum>
  <w:abstractNum w:abstractNumId="3">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4">
    <w:nsid w:val="7E9085C6"/>
    <w:multiLevelType w:val="singleLevel"/>
    <w:tmpl w:val="7E9085C6"/>
    <w:lvl w:ilvl="0" w:tentative="0">
      <w:start w:val="4"/>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F65EE5"/>
    <w:rsid w:val="05631D9D"/>
    <w:rsid w:val="05835C58"/>
    <w:rsid w:val="05B1134C"/>
    <w:rsid w:val="05E62F43"/>
    <w:rsid w:val="062849C4"/>
    <w:rsid w:val="06FF108D"/>
    <w:rsid w:val="082A3699"/>
    <w:rsid w:val="088124B5"/>
    <w:rsid w:val="09211986"/>
    <w:rsid w:val="093E07C1"/>
    <w:rsid w:val="094D67E5"/>
    <w:rsid w:val="0A732EE2"/>
    <w:rsid w:val="0AAB16B7"/>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0CB3C75"/>
    <w:rsid w:val="116A701E"/>
    <w:rsid w:val="11B06239"/>
    <w:rsid w:val="11CE423C"/>
    <w:rsid w:val="11D7728D"/>
    <w:rsid w:val="122B288B"/>
    <w:rsid w:val="1290345F"/>
    <w:rsid w:val="129D2782"/>
    <w:rsid w:val="13114CFB"/>
    <w:rsid w:val="13AB2EDF"/>
    <w:rsid w:val="13C10E5D"/>
    <w:rsid w:val="15534200"/>
    <w:rsid w:val="155B4E8D"/>
    <w:rsid w:val="15A77E2C"/>
    <w:rsid w:val="15B86291"/>
    <w:rsid w:val="15D11759"/>
    <w:rsid w:val="16507A8B"/>
    <w:rsid w:val="167B72E0"/>
    <w:rsid w:val="16AB5805"/>
    <w:rsid w:val="17016262"/>
    <w:rsid w:val="17217CAE"/>
    <w:rsid w:val="178B0482"/>
    <w:rsid w:val="17A03938"/>
    <w:rsid w:val="18CE42AE"/>
    <w:rsid w:val="197235DA"/>
    <w:rsid w:val="19A52FDB"/>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E0572EF"/>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BE3860"/>
    <w:rsid w:val="2DE906BE"/>
    <w:rsid w:val="2E091BCC"/>
    <w:rsid w:val="2E0C1719"/>
    <w:rsid w:val="2F210AE4"/>
    <w:rsid w:val="2F547D4E"/>
    <w:rsid w:val="2F5963F4"/>
    <w:rsid w:val="2F782A69"/>
    <w:rsid w:val="2FFC2908"/>
    <w:rsid w:val="30111686"/>
    <w:rsid w:val="30285D0D"/>
    <w:rsid w:val="30566DD1"/>
    <w:rsid w:val="306D35B0"/>
    <w:rsid w:val="30D13364"/>
    <w:rsid w:val="31A9034E"/>
    <w:rsid w:val="31F40AD8"/>
    <w:rsid w:val="3212521B"/>
    <w:rsid w:val="32DC2ACA"/>
    <w:rsid w:val="32EC42DC"/>
    <w:rsid w:val="3352439E"/>
    <w:rsid w:val="33860852"/>
    <w:rsid w:val="343437ED"/>
    <w:rsid w:val="344F58DF"/>
    <w:rsid w:val="34625C6F"/>
    <w:rsid w:val="34E13D8E"/>
    <w:rsid w:val="34E73DF6"/>
    <w:rsid w:val="34F51547"/>
    <w:rsid w:val="351D691C"/>
    <w:rsid w:val="364735A3"/>
    <w:rsid w:val="36717706"/>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3D5EA6"/>
    <w:rsid w:val="444B114A"/>
    <w:rsid w:val="446526B8"/>
    <w:rsid w:val="449E1D0D"/>
    <w:rsid w:val="44D4584C"/>
    <w:rsid w:val="454C2F0A"/>
    <w:rsid w:val="45CD043F"/>
    <w:rsid w:val="45DE2CF4"/>
    <w:rsid w:val="465E5670"/>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5618C4"/>
    <w:rsid w:val="517B2FD5"/>
    <w:rsid w:val="51E9382B"/>
    <w:rsid w:val="526B6A07"/>
    <w:rsid w:val="53B171C1"/>
    <w:rsid w:val="54132880"/>
    <w:rsid w:val="54F838D1"/>
    <w:rsid w:val="55196421"/>
    <w:rsid w:val="55504963"/>
    <w:rsid w:val="55C20B1A"/>
    <w:rsid w:val="55E05328"/>
    <w:rsid w:val="56591C70"/>
    <w:rsid w:val="56706A5F"/>
    <w:rsid w:val="5709490B"/>
    <w:rsid w:val="57DB53D0"/>
    <w:rsid w:val="581C4103"/>
    <w:rsid w:val="58517449"/>
    <w:rsid w:val="58A5365B"/>
    <w:rsid w:val="593A43BE"/>
    <w:rsid w:val="597A7D31"/>
    <w:rsid w:val="59CD244E"/>
    <w:rsid w:val="59D25468"/>
    <w:rsid w:val="5B0F7772"/>
    <w:rsid w:val="5B3A5BC9"/>
    <w:rsid w:val="5B460882"/>
    <w:rsid w:val="5B6726B5"/>
    <w:rsid w:val="5BD94721"/>
    <w:rsid w:val="5C8B1774"/>
    <w:rsid w:val="5D3914A6"/>
    <w:rsid w:val="5D6A3A1D"/>
    <w:rsid w:val="5E9919FC"/>
    <w:rsid w:val="5EB1378D"/>
    <w:rsid w:val="5ED86767"/>
    <w:rsid w:val="5F435E26"/>
    <w:rsid w:val="5FDD6614"/>
    <w:rsid w:val="5FE175D9"/>
    <w:rsid w:val="602D3891"/>
    <w:rsid w:val="607F537B"/>
    <w:rsid w:val="60B92518"/>
    <w:rsid w:val="60ED5785"/>
    <w:rsid w:val="6140448D"/>
    <w:rsid w:val="618347D1"/>
    <w:rsid w:val="61ED42D4"/>
    <w:rsid w:val="62077DBB"/>
    <w:rsid w:val="624F4842"/>
    <w:rsid w:val="626A14AF"/>
    <w:rsid w:val="62BC5A7F"/>
    <w:rsid w:val="634A34D4"/>
    <w:rsid w:val="634D7671"/>
    <w:rsid w:val="63611DC3"/>
    <w:rsid w:val="63B0621A"/>
    <w:rsid w:val="640D403A"/>
    <w:rsid w:val="644F274A"/>
    <w:rsid w:val="64C83482"/>
    <w:rsid w:val="64FD7424"/>
    <w:rsid w:val="65214E3D"/>
    <w:rsid w:val="652329F8"/>
    <w:rsid w:val="65345925"/>
    <w:rsid w:val="65B63B4F"/>
    <w:rsid w:val="673E607A"/>
    <w:rsid w:val="674E29E4"/>
    <w:rsid w:val="67533BCF"/>
    <w:rsid w:val="684E2722"/>
    <w:rsid w:val="68661500"/>
    <w:rsid w:val="68A36F19"/>
    <w:rsid w:val="6957135B"/>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272AA6"/>
    <w:rsid w:val="70CC796A"/>
    <w:rsid w:val="70F87B70"/>
    <w:rsid w:val="715714F8"/>
    <w:rsid w:val="716968E1"/>
    <w:rsid w:val="72BD591F"/>
    <w:rsid w:val="72E92CF2"/>
    <w:rsid w:val="731A6782"/>
    <w:rsid w:val="73C92512"/>
    <w:rsid w:val="741D6174"/>
    <w:rsid w:val="7442550E"/>
    <w:rsid w:val="747277FC"/>
    <w:rsid w:val="74747B70"/>
    <w:rsid w:val="749A208D"/>
    <w:rsid w:val="74F040EF"/>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9"/>
    <w:qFormat/>
    <w:uiPriority w:val="0"/>
    <w:rPr>
      <w:rFonts w:ascii="仿宋" w:hAnsi="仿宋" w:eastAsia="仿宋" w:cs="仿宋"/>
      <w:sz w:val="18"/>
      <w:szCs w:val="18"/>
      <w:lang w:val="zh-CN" w:bidi="zh-CN"/>
    </w:rPr>
  </w:style>
  <w:style w:type="character" w:customStyle="1" w:styleId="19">
    <w:name w:val="页脚 Char"/>
    <w:basedOn w:val="11"/>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2084</Words>
  <Characters>2383</Characters>
  <Lines>12</Lines>
  <Paragraphs>3</Paragraphs>
  <TotalTime>37</TotalTime>
  <ScaleCrop>false</ScaleCrop>
  <LinksUpToDate>false</LinksUpToDate>
  <CharactersWithSpaces>2439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2022-05-09T06:37:00Z</cp:lastPrinted>
  <dcterms:modified xsi:type="dcterms:W3CDTF">2023-10-27T08:06:50Z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2052-12.1.0.15712</vt:lpwstr>
  </property>
  <property fmtid="{D5CDD505-2E9C-101B-9397-08002B2CF9AE}" pid="6" name="ICV">
    <vt:lpwstr>E19FA3C18A2B4425852C8B3DF348CBE7</vt:lpwstr>
  </property>
</Properties>
</file>