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（2023年第35期）落实税费优惠政策 建设一流营商环境 徐水区深入开展税费优惠宣传月活动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858585"/>
          <w:spacing w:val="0"/>
          <w:sz w:val="18"/>
          <w:szCs w:val="18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858585"/>
          <w:spacing w:val="0"/>
          <w:sz w:val="18"/>
          <w:szCs w:val="18"/>
          <w:bdr w:val="none" w:color="auto" w:sz="0" w:space="0"/>
          <w:shd w:val="clear" w:fill="FFFFFF"/>
        </w:rPr>
        <w:t>来源：徐水财政 发布人：苏一鸣 发布时间：2023-04-27 16:04:46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4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月15日，徐水区税费优惠宣传月活动正式启动,此次活动以“落实税费优惠政策，建设一流营商环境”为主题，旨在推动今年税费优惠政策落实落地，为企业发展添活力，为全区经济平稳健康发展增动力。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加强领导聚合力。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成立由区长任组长，常务副区长任副组长，政府办、财政、税务、发改、工信、市场监管等13个部门主要领导为成员的全面落实减税降费宣传月工作专班，加强对宣传月活动的统一领导。制定《开展税费优惠政策宣传月活动方案》，明确宣传重点、宣传时间、宣传要求、各自职责，加强协调联动，形成宣传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拓展渠道广覆盖。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由区财政局制作《税费政策直达快车》短视频上传至5个网络平台宣传，并组织工作人员积极转发，印制宣传册、明白纸3000余份，重点在税务大厅、不动产登记中心、政务服务中心、乡镇行政综合中心等窗口单位发放。深入开展“万人助万企”行动，组织企业座谈会和入企走访，现场对60余项国家和省级出台税费优惠政策深入讲解，确保政策宣传无死角、政策享受无时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按需宣传增时效。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区分受众需求，对科技研发型企业重点宣传解读研发费用加计扣除优惠政策，对小微企业重点宣传增值税小规模纳税人减免增值税等优惠政策，对特定领域企业，在分类梳理该行业税费优惠政策基础上进行专项政策宣传，切实增强了宣传工作的针对性和实效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5124450" cy="23907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2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2023-04-27T08:57:59Z</dcterms:created>
  <dc:creator>lenovo</dc:creator>
  <cp:lastModifiedBy>user</cp:lastModifiedBy>
  <dcterms:modified xsi:type="dcterms:W3CDTF">2023-04-27T09:40:12Z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99C1696AF546440CB3FAACF2B72059C9</vt:lpwstr>
  </property>
</Properties>
</file>