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清洁生产审核</w:t>
      </w:r>
    </w:p>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办事指南</w:t>
      </w:r>
    </w:p>
    <w:p>
      <w:pPr>
        <w:spacing w:line="560" w:lineRule="exact"/>
        <w:rPr>
          <w:rFonts w:ascii="仿宋_GB2312"/>
        </w:rPr>
      </w:pP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一、承办机构</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保定市生态环境局</w:t>
      </w:r>
      <w:r>
        <w:rPr>
          <w:rFonts w:hint="eastAsia" w:ascii="仿宋_GB2312" w:hAnsi="仿宋_GB2312" w:eastAsia="仿宋_GB2312" w:cs="仿宋_GB2312"/>
          <w:sz w:val="32"/>
          <w:szCs w:val="32"/>
          <w:lang w:eastAsia="zh-CN"/>
        </w:rPr>
        <w:t>徐水区分局</w:t>
      </w:r>
      <w:bookmarkStart w:id="0" w:name="_GoBack"/>
      <w:bookmarkEnd w:id="0"/>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二、实施对象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企业法人、事业法人、社会组织法人、其他组织等</w:t>
      </w:r>
    </w:p>
    <w:p>
      <w:pPr>
        <w:numPr>
          <w:ilvl w:val="0"/>
          <w:numId w:val="1"/>
        </w:num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办理时限</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法定时限210工作日，承诺时限200工作日</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四、收费标准和依据</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该事项不收费</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五、责任事项依据</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中华人民共和国清洁生产促进法》;依据文号:中华人民共和国主席令（第五十四号）;条款号:第二十七条;条款内容:企业应当对生产和服务过程中的资源消耗以及废物的产生情况进行监测，并根据需要对生产和服务实施清洁生产审核。</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六、法律责任</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三十九条违反本法第二十七条第二款、第四款规定，不实施强制性清洁生产审核或者在清洁生产审核中弄虚作假的，或者实施强制性清洁生产审核的企业不报告或者不如实报告审核结果的，由县级以上地方人民政府负责清洁生产综合协调的部门、环境保护部门按照职责分工责令限期改正；拒不改正的，处以五万元以上五十万元以下的罚款。</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违反本法第二十七条第五款规定，承担评估验收工作的部门或者单位及其工作人员向被评估验收企业收取费用的，不如实评估验收或者在评估验收中弄虚作假的，或者利用职务上的便利谋取利益的，对直接负责的主管人员和其他直接责任人员依法给予处分；构成犯罪的，依法追究刑事责任。</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七、运行流程</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1.申请：清洁生产审核企业提出评估或验收申请，提交有关申请材料，并对其申请材料实质内容的真实性负责。</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2.受理：收到申请后，受理人员对申请材料进行审查，并根据下列不同情况分别作出处理：①申请材料齐全、符合法定形式、属于受理范围的，予以受理；②提交的材料不完备或者申请书内容填注不明的，通知申请人补正；③不符合办理相关法律法规和政策的，不予受理并告知申请人不予受理原因； </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3.审查：在受理申请确认后，对所提交材料进行审查，并组织专家查勘现场并上会论证，合格后发放专家评估或验收意见。 </w:t>
      </w:r>
    </w:p>
    <w:p>
      <w:pPr>
        <w:ind w:firstLine="640" w:firstLineChars="200"/>
      </w:pPr>
      <w:r>
        <w:rPr>
          <w:rFonts w:hint="eastAsia" w:ascii="仿宋_GB2312" w:hAnsi="仿宋_GB2312" w:eastAsia="仿宋_GB2312" w:cs="仿宋_GB2312"/>
          <w:sz w:val="32"/>
          <w:szCs w:val="32"/>
        </w:rPr>
        <w:t>4.送达：在河北省生态环境厅公布合格企业名单后，保定市生态环境局</w:t>
      </w:r>
      <w:r>
        <w:rPr>
          <w:rFonts w:hint="eastAsia" w:ascii="仿宋_GB2312" w:hAnsi="仿宋_GB2312" w:eastAsia="仿宋_GB2312" w:cs="仿宋_GB2312"/>
          <w:sz w:val="32"/>
          <w:szCs w:val="32"/>
          <w:lang w:eastAsia="zh-CN"/>
        </w:rPr>
        <w:t>徐水区分局</w:t>
      </w:r>
      <w:r>
        <w:rPr>
          <w:rFonts w:hint="eastAsia" w:ascii="仿宋_GB2312" w:hAnsi="仿宋_GB2312" w:eastAsia="仿宋_GB2312" w:cs="仿宋_GB2312"/>
          <w:sz w:val="32"/>
          <w:szCs w:val="32"/>
        </w:rPr>
        <w:t>在网站上公示名单信息。</w:t>
      </w:r>
    </w:p>
    <w:p>
      <w:pPr>
        <w:ind w:firstLine="42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C9D60D"/>
    <w:multiLevelType w:val="singleLevel"/>
    <w:tmpl w:val="AEC9D60D"/>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6C2715"/>
    <w:rsid w:val="00201C8A"/>
    <w:rsid w:val="00471169"/>
    <w:rsid w:val="00AA5C7E"/>
    <w:rsid w:val="00DD63FB"/>
    <w:rsid w:val="00F36870"/>
    <w:rsid w:val="00F36A9F"/>
    <w:rsid w:val="00FB1BF0"/>
    <w:rsid w:val="145D728B"/>
    <w:rsid w:val="180D4701"/>
    <w:rsid w:val="1F3B5A09"/>
    <w:rsid w:val="33641BAF"/>
    <w:rsid w:val="367B2A82"/>
    <w:rsid w:val="3A7035D2"/>
    <w:rsid w:val="4BBA7583"/>
    <w:rsid w:val="506C2715"/>
    <w:rsid w:val="626C73FB"/>
    <w:rsid w:val="67397ADE"/>
    <w:rsid w:val="75043992"/>
    <w:rsid w:val="7A2A21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rFonts w:ascii="Calibri" w:hAnsi="Calibri"/>
      <w:kern w:val="2"/>
      <w:sz w:val="18"/>
      <w:szCs w:val="18"/>
    </w:rPr>
  </w:style>
  <w:style w:type="character" w:customStyle="1" w:styleId="7">
    <w:name w:val="页脚 Char"/>
    <w:basedOn w:val="5"/>
    <w:link w:val="2"/>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120</Words>
  <Characters>684</Characters>
  <Lines>5</Lines>
  <Paragraphs>1</Paragraphs>
  <TotalTime>5</TotalTime>
  <ScaleCrop>false</ScaleCrop>
  <LinksUpToDate>false</LinksUpToDate>
  <CharactersWithSpaces>803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2021-10-26T02:39:00Z</dcterms:created>
  <dc:creator>Administrator</dc:creator>
  <cp:lastModifiedBy>保定王</cp:lastModifiedBy>
  <dcterms:modified xsi:type="dcterms:W3CDTF">2021-11-30T08:44:32Z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CE3E07028A9241559EB7EA3830EAE9C6</vt:lpwstr>
  </property>
</Properties>
</file>