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28"/>
        </w:rPr>
        <w:t>公共场所卫生许可（除饭馆，咖啡馆，酒吧，茶座等）</w:t>
      </w:r>
      <w:r>
        <w:rPr>
          <w:rFonts w:hint="eastAsia"/>
          <w:sz w:val="28"/>
          <w:szCs w:val="28"/>
          <w:lang w:eastAsia="zh-CN"/>
        </w:rPr>
        <w:t>办事流程图</w:t>
      </w:r>
    </w:p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drawing>
          <wp:inline distT="0" distB="0" distL="114300" distR="114300">
            <wp:extent cx="5273675" cy="6113145"/>
            <wp:effectExtent l="0" t="0" r="3175" b="1905"/>
            <wp:docPr id="1" name="图片 1" descr="公共场所流程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公共场所流程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11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FF3C7E"/>
    <w:rsid w:val="64012440"/>
    <w:rsid w:val="6F7B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2021-10-19T02:24:00Z</dcterms:created>
  <dc:creator>Administrator</dc:creator>
  <cp:lastModifiedBy>迪</cp:lastModifiedBy>
  <dcterms:modified xsi:type="dcterms:W3CDTF">2021-12-03T03:17:52Z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0639E493AAB745A09E69EFA0106A143B</vt:lpwstr>
  </property>
</Properties>
</file>