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保定市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10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人力资源服务许可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设立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000114006001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11130609MB1256200X4000114006001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《中华人民共和国就业促进法》（2007年8月30日主席令第70号，2015年4月24日予以修改）第四十条：设立职业中介机构应当在工商行政管理部门办理登记后，向劳动行政部门申请行政许可。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《人力资源市场暂行条例》（中华人民共和国国务院令第700号）</w:t>
            </w:r>
            <w:r>
              <w:rPr>
                <w:rFonts w:ascii="宋体" w:hAnsi="宋体"/>
                <w:color w:val="000000"/>
                <w:szCs w:val="21"/>
              </w:rPr>
              <w:t>第十八条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经营性人力资源服务机构从事职业中介活动的，应当依法向人力资源社会保障行政部门申请行政许可，取得人力资源服务许可证。 经营性人力资源服务机构开展人力资源供求信息的收集和发布、就业和创业指导、人力资源管理咨询、人力资源测评、人力资源培训、承接人力资源服务外包等人力资源服务业务的，应当自开展业务之日起15日内向人力资源社会保障行政部门备案。 经营性人力资源服务机构从事劳务派遣业务的，执行国家有关劳务派遣的规定。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1、《人才市场管理规定》（2001年9月11日人事部、国家工商行政管理总局令第1号发布；根据2015年4月30日《人力资源社会保障部关于修改部分规章的决定》第二次修订）第六条 设立人才中介服务机构应具备下列条件：（一）有与开展人才中介业务相适应的场所、设施；（二）有5名以上大专以上学历、取得人才中介服务资格证书的专职工作人员；（三）有健全可行的工作章程和制度； 四）有独立承担民事责任的能力；（五）具备相关法律、法规规定的其他条件。</w:t>
            </w:r>
          </w:p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</w:t>
            </w:r>
            <w:r>
              <w:rPr>
                <w:rFonts w:ascii="宋体" w:hAnsi="宋体"/>
                <w:color w:val="000000"/>
                <w:szCs w:val="21"/>
              </w:rPr>
              <w:t>《就业服务与就业管理规定》（</w:t>
            </w:r>
            <w:r>
              <w:rPr>
                <w:rFonts w:hint="eastAsia" w:ascii="宋体" w:hAnsi="宋体"/>
                <w:color w:val="000000"/>
                <w:szCs w:val="21"/>
              </w:rPr>
              <w:t>人力资源和社会保障部2014年修订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第四十八条 设立职业中介机构应当具备下列条件： （一）有明确的机构章程和管理制度；（二）有开展业务必备的固定场所、办公设施和一定数额的开办资金；（三）有一定数量具备相应职业资格的专职工作人员；（四）法律、法规规定的其他条件。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Cs w:val="21"/>
              </w:rPr>
              <w:t>1、公司《营业执照》经营范围中应有职业中介活动项目；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2、有与业务开展相适应的固定场所、办公设施和适当的专职工作人员；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3、有健全可行的工作章程和制度；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4、能够独立承担民事责任能力；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5、法律、法规规定的其他条件。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shd w:val="clear" w:color="auto" w:fill="FFFFFF"/>
              <w:spacing w:line="284" w:lineRule="atLeas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《就业服务与就业管理规定》第四十九条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设立职业中介机构，应当向当地县级以上劳动保障行政部门提出申请，提交下列文件： （一）设立申请书； （二）机构章程和管理制度草案； （三）场所使用权证明； （四）拟任负责人的基本情况、身份证明； （五）具备相应职业资格的专职工作人员的相关证明； （六）工商营业执照（副本）； （七）法律、法规规定的其他文件。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autoSpaceDN w:val="0"/>
              <w:spacing w:line="40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1、申请报告及《河北省人力资源服务机构职业中介活动申请表》；</w:t>
            </w:r>
          </w:p>
          <w:p>
            <w:pPr>
              <w:autoSpaceDN w:val="0"/>
              <w:spacing w:line="40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2、《营业执照》（法人登记证书）；</w:t>
            </w:r>
          </w:p>
          <w:p>
            <w:pPr>
              <w:autoSpaceDN w:val="0"/>
              <w:spacing w:line="40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3、机构法定代表人（投资人）基本情况和身份证明；</w:t>
            </w:r>
          </w:p>
          <w:p>
            <w:pPr>
              <w:autoSpaceDN w:val="0"/>
              <w:spacing w:line="40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4、专职工作人员个人情况登记表、身份证、劳动合同等；</w:t>
            </w:r>
          </w:p>
          <w:p>
            <w:pPr>
              <w:autoSpaceDN w:val="0"/>
              <w:spacing w:line="40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5、机构活动场所的产权证明或租赁合同；</w:t>
            </w:r>
          </w:p>
          <w:p>
            <w:p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6、机构章程及相关的管理制度。</w:t>
            </w:r>
          </w:p>
          <w:p>
            <w:pPr>
              <w:autoSpaceDN w:val="0"/>
              <w:spacing w:line="400" w:lineRule="exact"/>
              <w:ind w:firstLine="420" w:firstLineChars="200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7、人力资源服务许可审批承诺书</w:t>
            </w:r>
          </w:p>
          <w:p>
            <w:pPr>
              <w:shd w:val="clear" w:color="auto" w:fill="FFFFFF"/>
              <w:spacing w:line="360" w:lineRule="atLeast"/>
              <w:ind w:firstLine="315" w:firstLineChars="15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以上文件材料均需审核原件、留存复印件。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ascii="Helvetica" w:hAnsi="Helvetica" w:cs="Helvetica"/>
                <w:color w:val="4B4B4B"/>
                <w:kern w:val="0"/>
                <w:sz w:val="24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作出审查意见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4天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副局长</w:t>
            </w:r>
          </w:p>
          <w:p>
            <w:pPr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pacing w:val="-1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人力资源服务许可证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徐水区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行政审批局办公室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spacing w:line="600" w:lineRule="exact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保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10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人力资源服务许可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延续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000114006004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11130609MB1256200X4000114006004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《中华人民共和国就业促进法》（2007年8月30日主席令第70号，2015年4月24日予以修改）第四十条：设立职业中介机构应当在工商行政管理部门办理登记后，向劳动行政部门申请行政许可。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《人力资源市场暂行条例》（中华人民共和国国务院令第700号）</w:t>
            </w:r>
            <w:r>
              <w:rPr>
                <w:rFonts w:ascii="宋体" w:hAnsi="宋体"/>
                <w:color w:val="000000"/>
                <w:szCs w:val="21"/>
              </w:rPr>
              <w:t>第十八条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经营性人力资源服务机构从事职业中介活动的，应当依法向人力资源社会保障行政部门申请行政许可，取得人力资源服务许可证。 经营性人力资源服务机构开展人力资源供求信息的收集和发布、就业和创业指导、人力资源管理咨询、人力资源测评、人力资源培训、承接人力资源服务外包等人力资源服务业务的，应当自开展业务之日起15日内向人力资源社会保障行政部门备案。 经营性人力资源服务机构从事劳务派遣业务的，执行国家有关劳务派遣的规定。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1、《人才市场管理规定》（2001年9月11日人事部、国家工商行政管理总局令第1号发布；根据2015年4月30日《人力资源社会保障部关于修改部分规章的决定》第二次修订）第六条 设立人才中介服务机构应具备下列条件：（一）有与开展人才中介业务相适应的场所、设施；（二）有5名以上大专以上学历、取得人才中介服务资格证书的专职工作人员；（三）有健全可行的工作章程和制度； 四）有独立承担民事责任的能力；（五）具备相关法律、法规规定的其他条件。</w:t>
            </w:r>
          </w:p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</w:t>
            </w:r>
            <w:r>
              <w:rPr>
                <w:rFonts w:ascii="宋体" w:hAnsi="宋体"/>
                <w:color w:val="000000"/>
                <w:szCs w:val="21"/>
              </w:rPr>
              <w:t>《就业服务与就业管理规定》（</w:t>
            </w:r>
            <w:r>
              <w:rPr>
                <w:rFonts w:hint="eastAsia" w:ascii="宋体" w:hAnsi="宋体"/>
                <w:color w:val="000000"/>
                <w:szCs w:val="21"/>
              </w:rPr>
              <w:t>人力资源和社会保障部2014年修订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第四十八条 设立职业中介机构应当具备下列条件： （一）有明确的机构章程和管理制度；（二）有开展业务必备的固定场所、办公设施和一定数额的开办资金；（三）有一定数量具备相应职业资格的专职工作人员；（四）法律、法规规定的其他条件。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1、公司《营业执照》经营范围中应有职业中介活动项目；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2、有与业务开展相适应的固定场所、办公设施和适当的专职工作人员；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3、有健全可行的工作章程和制度；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4、能够独立承担民事责任能力；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5、法律、法规规定的其他条件。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shd w:val="clear" w:color="auto" w:fill="FFFFFF"/>
              <w:spacing w:line="284" w:lineRule="atLeast"/>
              <w:ind w:left="210" w:leftChars="100" w:firstLine="0"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《就业服务与就业管理规定》第四十九条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设立职业中介机构，应当向当地县级以上劳动保障行政部门提出申请，提交下列文件： （一）设立申请书； （二）机构章程和管理制度草案； （三）场所使用权证明； （四）拟任负责人的基本情况、身份证明； （五）具备相应职业资格的专职工作人员的相关证明； （六）工商营业执照（副本）； （七）法律、法规规定的其他文件。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numPr>
                <w:ilvl w:val="0"/>
                <w:numId w:val="1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人力资源延续申请书</w:t>
            </w:r>
          </w:p>
          <w:p>
            <w:pPr>
              <w:numPr>
                <w:ilvl w:val="0"/>
                <w:numId w:val="1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法人身份证复印件</w:t>
            </w:r>
          </w:p>
          <w:p>
            <w:pPr>
              <w:numPr>
                <w:ilvl w:val="0"/>
                <w:numId w:val="1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营业执照</w:t>
            </w:r>
          </w:p>
          <w:p>
            <w:pPr>
              <w:numPr>
                <w:ilvl w:val="0"/>
                <w:numId w:val="1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年度经营报告核验合格告知书（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三年）</w:t>
            </w:r>
          </w:p>
          <w:p>
            <w:pPr>
              <w:numPr>
                <w:ilvl w:val="0"/>
                <w:numId w:val="1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旧人力资源服务许可证正副本</w:t>
            </w:r>
          </w:p>
          <w:p>
            <w:pPr>
              <w:shd w:val="clear" w:color="auto" w:fill="FFFFFF"/>
              <w:spacing w:line="360" w:lineRule="atLeast"/>
              <w:ind w:firstLine="315" w:firstLineChars="15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以上文件材料均需审核原件、留存复印件。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4B4B4B"/>
                <w:kern w:val="0"/>
                <w:sz w:val="21"/>
                <w:szCs w:val="21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作出审查意见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4天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副局长</w:t>
            </w:r>
          </w:p>
          <w:p>
            <w:pPr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pacing w:val="-1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人力资源服务许可证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徐水区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行政审批局办公室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spacing w:line="600" w:lineRule="exact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保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10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人力资源服务许可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变更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131014023000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11130609MB1256200X4131014023000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《中华人民共和国就业促进法》（2007年8月30日主席令第70号，2015年4月24日予以修改）第四十条：设立职业中介机构应当在工商行政管理部门办理登记后，向劳动行政部门申请行政许可。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《人力资源市场暂行条例》（中华人民共和国国务院令第700号）</w:t>
            </w:r>
            <w:r>
              <w:rPr>
                <w:rFonts w:ascii="宋体" w:hAnsi="宋体"/>
                <w:color w:val="000000"/>
                <w:szCs w:val="21"/>
              </w:rPr>
              <w:t>第十八条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经营性人力资源服务机构从事职业中介活动的，应当依法向人力资源社会保障行政部门申请行政许可，取得人力资源服务许可证。 经营性人力资源服务机构开展人力资源供求信息的收集和发布、就业和创业指导、人力资源管理咨询、人力资源测评、人力资源培训、承接人力资源服务外包等人力资源服务业务的，应当自开展业务之日起15日内向人力资源社会保障行政部门备案。 经营性人力资源服务机构从事劳务派遣业务的，执行国家有关劳务派遣的规定。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1、《人才市场管理规定》（2001年9月11日人事部、国家工商行政管理总局令第1号发布；根据2015年4月30日《人力资源社会保障部关于修改部分规章的决定》第二次修订）第六条 设立人才中介服务机构应具备下列条件：（一）有与开展人才中介业务相适应的场所、设施；（二）有5名以上大专以上学历、取得人才中介服务资格证书的专职工作人员；（三）有健全可行的工作章程和制度； 四）有独立承担民事责任的能力；（五）具备相关法律、法规规定的其他条件。</w:t>
            </w:r>
          </w:p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</w:t>
            </w:r>
            <w:r>
              <w:rPr>
                <w:rFonts w:ascii="宋体" w:hAnsi="宋体"/>
                <w:color w:val="000000"/>
                <w:szCs w:val="21"/>
              </w:rPr>
              <w:t>《就业服务与就业管理规定》（</w:t>
            </w:r>
            <w:r>
              <w:rPr>
                <w:rFonts w:hint="eastAsia" w:ascii="宋体" w:hAnsi="宋体"/>
                <w:color w:val="000000"/>
                <w:szCs w:val="21"/>
              </w:rPr>
              <w:t>人力资源和社会保障部2014年修订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第四十八条 设立职业中介机构应当具备下列条件： （一）有明确的机构章程和管理制度；（二）有开展业务必备的固定场所、办公设施和一定数额的开办资金；（三）有一定数量具备相应职业资格的专职工作人员；（四）法律、法规规定的其他条件。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1、公司《营业执照》经营范围中应有职业中介活动项目；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2、有与业务开展相适应的固定场所、办公设施和适当的专职工作人员；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3、有健全可行的工作章程和制度；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4、能够独立承担民事责任能力；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5、法律、法规规定的其他条件。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shd w:val="clear" w:color="auto" w:fill="FFFFFF"/>
              <w:spacing w:line="284" w:lineRule="atLeas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《就业服务与就业管理规定》第四十九条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设立职业中介机构，应当向当地县级以上劳动保障行政部门提出申请，提交下列文件： （一）设立申请书； （二）机构章程和管理制度草案； （三）场所使用权证明； （四）拟任负责人的基本情况、身份证明； （五）具备相应职业资格的专职工作人员的相关证明； （六）工商营业执照（副本）； （七）法律、法规规定的其他文件。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人力资源变更申请书</w:t>
            </w:r>
          </w:p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变更后营业执照</w:t>
            </w:r>
          </w:p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变更法人提供新旧法定代表人身份证明</w:t>
            </w:r>
          </w:p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变更地址提供经营场所使用证明</w:t>
            </w:r>
          </w:p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变更名称提供名称预先核准通知书或变更后营业执照</w:t>
            </w:r>
          </w:p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旧人力资源服务许可证正副本</w:t>
            </w:r>
          </w:p>
          <w:p>
            <w:pPr>
              <w:numPr>
                <w:ilvl w:val="0"/>
                <w:numId w:val="2"/>
              </w:numPr>
              <w:autoSpaceDN w:val="0"/>
              <w:spacing w:line="40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公司关于变更事项的决议或决定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420" w:firstLineChars="2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</w:rPr>
              <w:t>修改后的公司章程或公司章程修正案</w:t>
            </w:r>
          </w:p>
          <w:p>
            <w:pPr>
              <w:shd w:val="clear" w:color="auto" w:fill="FFFFFF"/>
              <w:spacing w:line="360" w:lineRule="atLeast"/>
              <w:ind w:firstLine="420" w:firstLineChars="2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以上文件材料均需审核原件、留存复印件。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4B4B4B"/>
                <w:kern w:val="0"/>
                <w:sz w:val="21"/>
                <w:szCs w:val="21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作出审查意见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4天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副局长</w:t>
            </w:r>
          </w:p>
          <w:p>
            <w:pPr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pacing w:val="-1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人力资源服务许可证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徐水区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行政审批局办公室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spacing w:line="600" w:lineRule="exact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保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10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人力资源服务许可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补证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000114006002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11130609MB1256200X4000114006002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《中华人民共和国就业促进法》（2007年8月30日主席令第70号，2015年4月24日予以修改）第四十条：设立职业中介机构应当在工商行政管理部门办理登记后，向劳动行政部门申请行政许可。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《人力资源市场暂行条例》（中华人民共和国国务院令第700号）</w:t>
            </w:r>
            <w:r>
              <w:rPr>
                <w:rFonts w:ascii="宋体" w:hAnsi="宋体"/>
                <w:color w:val="000000"/>
                <w:szCs w:val="21"/>
              </w:rPr>
              <w:t>第十八条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经营性人力资源服务机构从事职业中介活动的，应当依法向人力资源社会保障行政部门申请行政许可，取得人力资源服务许可证。 经营性人力资源服务机构开展人力资源供求信息的收集和发布、就业和创业指导、人力资源管理咨询、人力资源测评、人力资源培训、承接人力资源服务外包等人力资源服务业务的，应当自开展业务之日起15日内向人力资源社会保障行政部门备案。 经营性人力资源服务机构从事劳务派遣业务的，执行国家有关劳务派遣的规定。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1、《人才市场管理规定》（2001年9月11日人事部、国家工商行政管理总局令第1号发布；根据2015年4月30日《人力资源社会保障部关于修改部分规章的决定》第二次修订）第六条 设立人才中介服务机构应具备下列条件：（一）有与开展人才中介业务相适应的场所、设施；（二）有5名以上大专以上学历、取得人才中介服务资格证书的专职工作人员；（三）有健全可行的工作章程和制度； 四）有独立承担民事责任的能力；（五）具备相关法律、法规规定的其他条件。</w:t>
            </w:r>
          </w:p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</w:t>
            </w:r>
            <w:r>
              <w:rPr>
                <w:rFonts w:ascii="宋体" w:hAnsi="宋体"/>
                <w:color w:val="000000"/>
                <w:szCs w:val="21"/>
              </w:rPr>
              <w:t>《就业服务与就业管理规定》（</w:t>
            </w:r>
            <w:r>
              <w:rPr>
                <w:rFonts w:hint="eastAsia" w:ascii="宋体" w:hAnsi="宋体"/>
                <w:color w:val="000000"/>
                <w:szCs w:val="21"/>
              </w:rPr>
              <w:t>人力资源和社会保障部2014年修订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第四十八条 设立职业中介机构应当具备下列条件： （一）有明确的机构章程和管理制度；（二）有开展业务必备的固定场所、办公设施和一定数额的开办资金；（三）有一定数量具备相应职业资格的专职工作人员；（四）法律、法规规定的其他条件。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1、公司《营业执照》经营范围中应有职业中介活动项目；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2、有与业务开展相适应的固定场所、办公设施和适当的专职工作人员；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3、有健全可行的工作章程和制度；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4、能够独立承担民事责任能力；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5、法律、法规规定的其他条件。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shd w:val="clear" w:color="auto" w:fill="FFFFFF"/>
              <w:spacing w:line="284" w:lineRule="atLeas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《就业服务与就业管理规定》第四十九条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设立职业中介机构，应当向当地县级以上劳动保障行政部门提出申请，提交下列文件： （一）设立申请书； （二）机构章程和管理制度草案； （三）场所使用权证明； （四）拟任负责人的基本情况、身份证明； （五）具备相应职业资格的专职工作人员的相关证明； （六）工商营业执照（副本）； （七）法律、法规规定的其他文件。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numPr>
                <w:ilvl w:val="0"/>
                <w:numId w:val="3"/>
              </w:numPr>
              <w:shd w:val="clear" w:color="auto" w:fill="FFFFFF"/>
              <w:spacing w:line="360" w:lineRule="atLeast"/>
              <w:ind w:firstLine="315" w:firstLineChars="1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人力资源补证申请书</w:t>
            </w:r>
          </w:p>
          <w:p>
            <w:pPr>
              <w:numPr>
                <w:ilvl w:val="0"/>
                <w:numId w:val="3"/>
              </w:numPr>
              <w:shd w:val="clear" w:color="auto" w:fill="FFFFFF"/>
              <w:spacing w:line="360" w:lineRule="atLeast"/>
              <w:ind w:firstLine="315" w:firstLineChars="1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登报遗失公告声明</w:t>
            </w:r>
          </w:p>
          <w:p>
            <w:pPr>
              <w:numPr>
                <w:ilvl w:val="0"/>
                <w:numId w:val="3"/>
              </w:numPr>
              <w:shd w:val="clear" w:color="auto" w:fill="FFFFFF"/>
              <w:spacing w:line="360" w:lineRule="atLeast"/>
              <w:ind w:firstLine="315" w:firstLineChars="1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333333"/>
                <w:sz w:val="21"/>
                <w:szCs w:val="21"/>
                <w:lang w:eastAsia="zh-CN"/>
              </w:rPr>
              <w:t>营业执照</w:t>
            </w:r>
          </w:p>
          <w:p>
            <w:pPr>
              <w:numPr>
                <w:numId w:val="0"/>
              </w:num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以上文件材料均需审核原件、留存复印件。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4B4B4B"/>
                <w:kern w:val="0"/>
                <w:sz w:val="21"/>
                <w:szCs w:val="21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作出审查意见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4天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副局长</w:t>
            </w:r>
          </w:p>
          <w:p>
            <w:pPr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pacing w:val="-1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人力资源服务许可证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徐水区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行政审批局办公室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rPr>
          <w:rFonts w:asciiTheme="majorEastAsia" w:hAnsiTheme="majorEastAsia" w:eastAsiaTheme="majorEastAsia"/>
          <w:color w:val="000000" w:themeColor="text1"/>
        </w:rPr>
      </w:pPr>
    </w:p>
    <w:p>
      <w:pPr>
        <w:spacing w:line="600" w:lineRule="exact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保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定市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徐水区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行政审批局行政许可事项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指南</w:t>
      </w:r>
    </w:p>
    <w:tbl>
      <w:tblPr>
        <w:tblStyle w:val="10"/>
        <w:tblW w:w="98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899"/>
        <w:gridCol w:w="507"/>
        <w:gridCol w:w="208"/>
        <w:gridCol w:w="461"/>
        <w:gridCol w:w="854"/>
        <w:gridCol w:w="556"/>
        <w:gridCol w:w="115"/>
        <w:gridCol w:w="1136"/>
        <w:gridCol w:w="72"/>
        <w:gridCol w:w="212"/>
        <w:gridCol w:w="355"/>
        <w:gridCol w:w="142"/>
        <w:gridCol w:w="425"/>
        <w:gridCol w:w="142"/>
        <w:gridCol w:w="152"/>
        <w:gridCol w:w="172"/>
        <w:gridCol w:w="243"/>
        <w:gridCol w:w="142"/>
        <w:gridCol w:w="1032"/>
        <w:gridCol w:w="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事项名称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人力资源服务许可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注销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编码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基本编码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000114006003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事项类别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行政许可</w:t>
            </w:r>
          </w:p>
        </w:tc>
        <w:tc>
          <w:tcPr>
            <w:tcW w:w="56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实施编码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color w:val="333333"/>
                <w:sz w:val="21"/>
                <w:szCs w:val="21"/>
                <w:bdr w:val="none" w:color="auto" w:sz="0" w:space="0"/>
              </w:rPr>
              <w:t>11130609MB1256200X4000114006003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一、审批服务机构情况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实施机构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行政审批局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主体性质</w:t>
            </w:r>
          </w:p>
        </w:tc>
        <w:tc>
          <w:tcPr>
            <w:tcW w:w="4051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☑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法定机关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sym w:font="Wingdings" w:char="00A8"/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授权组织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□受委托组织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办理地点</w:t>
            </w:r>
          </w:p>
        </w:tc>
        <w:tc>
          <w:tcPr>
            <w:tcW w:w="5020" w:type="dxa"/>
            <w:gridSpan w:val="1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保定市徐水区政通路19号政务服务大厅二楼五号综合受理窗口</w:t>
            </w:r>
          </w:p>
        </w:tc>
        <w:tc>
          <w:tcPr>
            <w:tcW w:w="1216" w:type="dxa"/>
            <w:gridSpan w:val="5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咨询电话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8678176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二、审批服务事项情况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设定依据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法律及条款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《中华人民共和国就业促进法》（2007年8月30日主席令第70号，2015年4月24日予以修改）第四十条：设立职业中介机构应当在工商行政管理部门办理登记后，向劳动行政部门申请行政许可。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法规（规章）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《人力资源市场暂行条例》（中华人民共和国国务院令第700号）</w:t>
            </w:r>
            <w:r>
              <w:rPr>
                <w:rFonts w:ascii="宋体" w:hAnsi="宋体"/>
                <w:color w:val="000000"/>
                <w:szCs w:val="21"/>
              </w:rPr>
              <w:t>第十八条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经营性人力资源服务机构从事职业中介活动的，应当依法向人力资源社会保障行政部门申请行政许可，取得人力资源服务许可证。 经营性人力资源服务机构开展人力资源供求信息的收集和发布、就业和创业指导、人力资源管理咨询、人力资源测评、人力资源培训、承接人力资源服务外包等人力资源服务业务的，应当自开展业务之日起15日内向人力资源社会保障行政部门备案。 经营性人力资源服务机构从事劳务派遣业务的，执行国家有关劳务派遣的规定。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申请条件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申请条件的法律依据及条款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1、《人才市场管理规定》（2001年9月11日人事部、国家工商行政管理总局令第1号发布；根据2015年4月30日《人力资源社会保障部关于修改部分规章的决定》第二次修订）第六条 设立人才中介服务机构应具备下列条件：（一）有与开展人才中介业务相适应的场所、设施；（二）有5名以上大专以上学历、取得人才中介服务资格证书的专职工作人员；（三）有健全可行的工作章程和制度； 四）有独立承担民事责任的能力；（五）具备相关法律、法规规定的其他条件。</w:t>
            </w:r>
          </w:p>
          <w:p>
            <w:pPr>
              <w:shd w:val="clear" w:color="auto" w:fill="FFFFFF"/>
              <w:spacing w:line="284" w:lineRule="atLeast"/>
              <w:ind w:firstLine="315" w:firstLineChars="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</w:t>
            </w:r>
            <w:r>
              <w:rPr>
                <w:rFonts w:ascii="宋体" w:hAnsi="宋体"/>
                <w:color w:val="000000"/>
                <w:szCs w:val="21"/>
              </w:rPr>
              <w:t>《就业服务与就业管理规定》（</w:t>
            </w:r>
            <w:r>
              <w:rPr>
                <w:rFonts w:hint="eastAsia" w:ascii="宋体" w:hAnsi="宋体"/>
                <w:color w:val="000000"/>
                <w:szCs w:val="21"/>
              </w:rPr>
              <w:t>人力资源和社会保障部2014年修订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>
              <w:rPr>
                <w:rFonts w:hint="eastAsia" w:ascii="宋体" w:hAnsi="宋体"/>
                <w:color w:val="000000"/>
                <w:szCs w:val="21"/>
              </w:rPr>
              <w:t>第四十八条 设立职业中介机构应当具备下列条件： （一）有明确的机构章程和管理制度；（二）有开展业务必备的固定场所、办公设施和一定数额的开办资金；（三）有一定数量具备相应职业资格的专职工作人员；（四）法律、法规规定的其他条件。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条件具体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1、公司《营业执照》经营范围中应有职业中介活动项目；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2、有与业务开展相适应的固定场所、办公设施和适当的专职工作人员；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3、有健全可行的工作章程和制度；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4、能够独立承担民事责任能力；</w:t>
            </w:r>
          </w:p>
          <w:p>
            <w:pPr>
              <w:shd w:val="clear" w:color="auto" w:fill="FFFFFF"/>
              <w:spacing w:line="284" w:lineRule="atLeas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5、法律、法规规定的其他条件。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申报材料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申请材料的法律依据及条款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widowControl/>
              <w:shd w:val="clear" w:color="auto" w:fill="FFFFFF"/>
              <w:spacing w:line="284" w:lineRule="atLeas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《就业服务与就业管理规定》第四十九条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color w:val="000000"/>
                <w:szCs w:val="21"/>
              </w:rPr>
              <w:t>设立职业中介机构，应当向当地县级以上劳动保障行政部门提出申请，提交下列文件： （一）设立申请书； （二）机构章程和管理制度草案； （三）场所使用权证明； （四）拟任负责人的基本情况、身份证明； （五）具备相应职业资格的专职工作人员的相关证明； （六）工商营业执照（副本）； （七）法律、法规规定的其他文件。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材料具体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内容及准备要点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numPr>
                <w:numId w:val="0"/>
              </w:numPr>
              <w:shd w:val="clear" w:color="auto" w:fill="FFFFFF"/>
              <w:spacing w:line="360" w:lineRule="atLeas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1.人力资源注销申请书</w:t>
            </w:r>
          </w:p>
          <w:p>
            <w:pPr>
              <w:numPr>
                <w:numId w:val="0"/>
              </w:numPr>
              <w:shd w:val="clear" w:color="auto" w:fill="FFFFFF"/>
              <w:spacing w:line="360" w:lineRule="atLeast"/>
              <w:ind w:firstLine="210" w:firstLineChars="100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劳动关系情况说明</w:t>
            </w:r>
          </w:p>
          <w:p>
            <w:pPr>
              <w:numPr>
                <w:numId w:val="0"/>
              </w:numPr>
              <w:shd w:val="clear" w:color="auto" w:fill="FFFFFF"/>
              <w:spacing w:line="360" w:lineRule="atLeas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3.社会保险权益关系情况说明</w:t>
            </w:r>
          </w:p>
          <w:p>
            <w:pPr>
              <w:numPr>
                <w:numId w:val="0"/>
              </w:numPr>
              <w:shd w:val="clear" w:color="auto" w:fill="FFFFFF"/>
              <w:spacing w:line="360" w:lineRule="atLeas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4.旧人力资源服务许可证正副本</w:t>
            </w:r>
          </w:p>
          <w:p>
            <w:pPr>
              <w:numPr>
                <w:numId w:val="0"/>
              </w:numPr>
              <w:shd w:val="clear" w:color="auto" w:fill="FFFFFF"/>
              <w:spacing w:line="360" w:lineRule="atLeast"/>
              <w:rPr>
                <w:rFonts w:ascii="Arial" w:hAnsi="Arial" w:cs="Arial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以上文件材料均需审核原件、留存复印件。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材料类型</w:t>
            </w:r>
          </w:p>
        </w:tc>
        <w:tc>
          <w:tcPr>
            <w:tcW w:w="7381" w:type="dxa"/>
            <w:gridSpan w:val="18"/>
            <w:vAlign w:val="center"/>
          </w:tcPr>
          <w:p>
            <w:pPr>
              <w:spacing w:line="30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■电子材料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■纸质材料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办理流程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分类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环节名称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承办主体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审查内容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审批结果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一般</w:t>
            </w:r>
          </w:p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环节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受理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对提交的申请材料进行核查：申请资料是否齐全；材料内容是否遗漏，与相关资料是否一致；是否按要求加盖公章；是否符合法定形式；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4B4B4B"/>
                <w:kern w:val="0"/>
                <w:sz w:val="21"/>
                <w:szCs w:val="21"/>
              </w:rPr>
              <w:t>内容要实事求是，填报有虚假者，责任自负。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材料齐备出具受理通知书，材料不齐出具一次告知书。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1天（不计时）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审查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社会事务股（郝爱华）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对申请材料</w:t>
            </w:r>
            <w:r>
              <w:rPr>
                <w:rFonts w:hint="eastAsia" w:ascii="宋体"/>
                <w:color w:val="000000"/>
                <w:szCs w:val="21"/>
              </w:rPr>
              <w:t>的合法性合规性进行实质性审查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作出审查意见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4天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决定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副局长</w:t>
            </w:r>
          </w:p>
          <w:p>
            <w:pPr>
              <w:rPr>
                <w:rFonts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（薛永录）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对审查结果进行把关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</w:rPr>
              <w:t>作出审批意见</w:t>
            </w:r>
          </w:p>
        </w:tc>
        <w:tc>
          <w:tcPr>
            <w:tcW w:w="962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办结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pacing w:val="-1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napToGrid w:val="0"/>
                <w:color w:val="000000" w:themeColor="text1"/>
                <w:spacing w:val="-6"/>
                <w:kern w:val="0"/>
                <w:szCs w:val="21"/>
                <w:lang w:eastAsia="zh-CN"/>
              </w:rPr>
              <w:t>社会事务股（祁冬媛）</w:t>
            </w:r>
          </w:p>
        </w:tc>
        <w:tc>
          <w:tcPr>
            <w:tcW w:w="2923" w:type="dxa"/>
            <w:gridSpan w:val="10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/>
              </w:rPr>
              <w:t>办结、出证、送达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spacing w:line="300" w:lineRule="exact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  <w:r>
              <w:rPr>
                <w:rFonts w:hint="eastAsia" w:cs="宋体"/>
                <w:color w:val="000000"/>
              </w:rPr>
              <w:t>准予或不予行政许可的通知书</w:t>
            </w:r>
          </w:p>
        </w:tc>
        <w:tc>
          <w:tcPr>
            <w:tcW w:w="962" w:type="dxa"/>
            <w:vAlign w:val="center"/>
          </w:tcPr>
          <w:p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即办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特殊环节说明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办理时限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法定时限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20个工作日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承诺时限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批准证件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名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称</w:t>
            </w:r>
          </w:p>
        </w:tc>
        <w:tc>
          <w:tcPr>
            <w:tcW w:w="3402" w:type="dxa"/>
            <w:gridSpan w:val="7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人力资源服务许可证</w:t>
            </w:r>
          </w:p>
        </w:tc>
        <w:tc>
          <w:tcPr>
            <w:tcW w:w="1276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有效期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服务对象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□自然人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审批权限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本级审批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办理方式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■窗口办理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Cs w:val="21"/>
              </w:rPr>
              <w:t>收办分离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■网上预审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预约办理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bCs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数量限制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□是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■否</w:t>
            </w:r>
          </w:p>
        </w:tc>
        <w:tc>
          <w:tcPr>
            <w:tcW w:w="2446" w:type="dxa"/>
            <w:gridSpan w:val="6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有数量限制的情况说明</w:t>
            </w:r>
          </w:p>
        </w:tc>
        <w:tc>
          <w:tcPr>
            <w:tcW w:w="3412" w:type="dxa"/>
            <w:gridSpan w:val="9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通办范围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adjustRightInd w:val="0"/>
              <w:snapToGrid w:val="0"/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□全国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□跨省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□跨市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□跨县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运行系统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□国家级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□省级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物流快递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40" w:lineRule="exact"/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■能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监督部门</w:t>
            </w:r>
          </w:p>
        </w:tc>
        <w:tc>
          <w:tcPr>
            <w:tcW w:w="4808" w:type="dxa"/>
            <w:gridSpan w:val="9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保定市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zh-CN"/>
              </w:rPr>
              <w:t>徐水区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行政审批局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监督电话</w:t>
            </w:r>
          </w:p>
        </w:tc>
        <w:tc>
          <w:tcPr>
            <w:tcW w:w="2845" w:type="dxa"/>
            <w:gridSpan w:val="7"/>
            <w:vAlign w:val="center"/>
          </w:tcPr>
          <w:p>
            <w:pPr>
              <w:spacing w:line="340" w:lineRule="exact"/>
              <w:ind w:firstLine="525" w:firstLineChars="250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0312－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val="en-US" w:eastAsia="zh-CN"/>
              </w:rPr>
              <w:t>8688234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三、收费管理情况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收费情况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收费项目名称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收费依据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收费性质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□行政事业性收费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□经营服务性收费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1614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网上支付</w:t>
            </w:r>
          </w:p>
        </w:tc>
        <w:tc>
          <w:tcPr>
            <w:tcW w:w="7173" w:type="dxa"/>
            <w:gridSpan w:val="17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能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□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pacing w:val="-2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四、前置审批情况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前置审批情况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前置审批文书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前置审批机关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设定前置审批依据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五、进入审批过程中介服务情况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71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</w:rPr>
              <w:t>中介服务情况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有</w:t>
            </w: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Cs w:val="21"/>
              </w:rPr>
              <w:t>□</w:t>
            </w:r>
          </w:p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  <w:t>无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</w:rPr>
              <w:t>■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中介服务事项名称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设定的法律依据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中介机构提供的要件名称</w:t>
            </w:r>
          </w:p>
        </w:tc>
        <w:tc>
          <w:tcPr>
            <w:tcW w:w="6712" w:type="dxa"/>
            <w:gridSpan w:val="16"/>
            <w:vAlign w:val="center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071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</w:rPr>
            </w:pP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收费标准及依据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</w:t>
            </w:r>
          </w:p>
        </w:tc>
        <w:tc>
          <w:tcPr>
            <w:tcW w:w="3442" w:type="dxa"/>
            <w:gridSpan w:val="8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收费性质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六、常见问题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常见问题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15" w:firstLineChars="150"/>
              <w:rPr>
                <w:rFonts w:asciiTheme="majorEastAsia" w:hAnsiTheme="majorEastAsia" w:eastAsiaTheme="major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提</w:t>
            </w:r>
            <w:r>
              <w:rPr>
                <w:rFonts w:asciiTheme="majorEastAsia" w:hAnsiTheme="majorEastAsia" w:eastAsiaTheme="majorEastAsia"/>
                <w:color w:val="000000" w:themeColor="text1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</w:rPr>
              <w:t>示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ind w:firstLine="360" w:firstLineChars="150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58" w:type="dxa"/>
            <w:gridSpan w:val="21"/>
            <w:vAlign w:val="center"/>
          </w:tcPr>
          <w:p>
            <w:pPr>
              <w:ind w:firstLine="360" w:firstLineChars="150"/>
              <w:jc w:val="center"/>
              <w:rPr>
                <w:rFonts w:cs="宋体" w:asciiTheme="majorEastAsia" w:hAnsiTheme="majorEastAsia" w:eastAsiaTheme="maj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 w:themeColor="text1"/>
                <w:kern w:val="0"/>
                <w:sz w:val="24"/>
              </w:rPr>
              <w:t>七、行政救济途径及方式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投诉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徐水区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行政审批局办公室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行政复议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71" w:type="dxa"/>
            <w:vAlign w:val="center"/>
          </w:tcPr>
          <w:p>
            <w:pPr>
              <w:jc w:val="center"/>
              <w:rPr>
                <w:rFonts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行政诉讼</w:t>
            </w:r>
          </w:p>
        </w:tc>
        <w:tc>
          <w:tcPr>
            <w:tcW w:w="8787" w:type="dxa"/>
            <w:gridSpan w:val="20"/>
            <w:vAlign w:val="center"/>
          </w:tcPr>
          <w:p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保定市徐水区人民法院</w:t>
            </w:r>
          </w:p>
        </w:tc>
      </w:tr>
    </w:tbl>
    <w:p>
      <w:pPr>
        <w:rPr>
          <w:rFonts w:asciiTheme="majorEastAsia" w:hAnsiTheme="majorEastAsia" w:eastAsiaTheme="majorEastAsia"/>
          <w:color w:val="000000" w:themeColor="text1"/>
        </w:rPr>
      </w:pPr>
    </w:p>
    <w:sectPr>
      <w:headerReference r:id="rId3" w:type="default"/>
      <w:pgSz w:w="11906" w:h="16838"/>
      <w:pgMar w:top="1246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D56087"/>
    <w:multiLevelType w:val="singleLevel"/>
    <w:tmpl w:val="D9D560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F95B845"/>
    <w:multiLevelType w:val="singleLevel"/>
    <w:tmpl w:val="3F95B84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53E21AD"/>
    <w:multiLevelType w:val="singleLevel"/>
    <w:tmpl w:val="553E21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370A"/>
    <w:rsid w:val="000558F2"/>
    <w:rsid w:val="00056456"/>
    <w:rsid w:val="00057F01"/>
    <w:rsid w:val="00061B36"/>
    <w:rsid w:val="000716BA"/>
    <w:rsid w:val="0007780C"/>
    <w:rsid w:val="0008501C"/>
    <w:rsid w:val="00085B6A"/>
    <w:rsid w:val="0009092E"/>
    <w:rsid w:val="000932AB"/>
    <w:rsid w:val="000A39E0"/>
    <w:rsid w:val="000A77D7"/>
    <w:rsid w:val="000B1E5C"/>
    <w:rsid w:val="000D1564"/>
    <w:rsid w:val="000D44ED"/>
    <w:rsid w:val="000D5130"/>
    <w:rsid w:val="000E3B4B"/>
    <w:rsid w:val="000F7DE4"/>
    <w:rsid w:val="0010145B"/>
    <w:rsid w:val="00115A5C"/>
    <w:rsid w:val="00126487"/>
    <w:rsid w:val="00132D79"/>
    <w:rsid w:val="00152573"/>
    <w:rsid w:val="001526C0"/>
    <w:rsid w:val="0015587C"/>
    <w:rsid w:val="001C0290"/>
    <w:rsid w:val="001C09BF"/>
    <w:rsid w:val="001D4592"/>
    <w:rsid w:val="001D6933"/>
    <w:rsid w:val="001D756D"/>
    <w:rsid w:val="001F6409"/>
    <w:rsid w:val="002217D4"/>
    <w:rsid w:val="00236449"/>
    <w:rsid w:val="00236744"/>
    <w:rsid w:val="002415CA"/>
    <w:rsid w:val="00244822"/>
    <w:rsid w:val="00250DE1"/>
    <w:rsid w:val="00252939"/>
    <w:rsid w:val="00253764"/>
    <w:rsid w:val="00266EF7"/>
    <w:rsid w:val="0027258B"/>
    <w:rsid w:val="0027304E"/>
    <w:rsid w:val="00280466"/>
    <w:rsid w:val="00287736"/>
    <w:rsid w:val="00292CCA"/>
    <w:rsid w:val="0029721F"/>
    <w:rsid w:val="002A3D89"/>
    <w:rsid w:val="002B05F0"/>
    <w:rsid w:val="002B2003"/>
    <w:rsid w:val="002B508B"/>
    <w:rsid w:val="002C32E5"/>
    <w:rsid w:val="002D455E"/>
    <w:rsid w:val="00305710"/>
    <w:rsid w:val="003073EE"/>
    <w:rsid w:val="003177C0"/>
    <w:rsid w:val="00322099"/>
    <w:rsid w:val="0032268C"/>
    <w:rsid w:val="003233B2"/>
    <w:rsid w:val="00326867"/>
    <w:rsid w:val="00330EE8"/>
    <w:rsid w:val="0033521B"/>
    <w:rsid w:val="003406F1"/>
    <w:rsid w:val="00342121"/>
    <w:rsid w:val="00354FF8"/>
    <w:rsid w:val="00355DAB"/>
    <w:rsid w:val="003644DC"/>
    <w:rsid w:val="00375862"/>
    <w:rsid w:val="00387188"/>
    <w:rsid w:val="0039143D"/>
    <w:rsid w:val="00397D1F"/>
    <w:rsid w:val="003A218C"/>
    <w:rsid w:val="003B4A06"/>
    <w:rsid w:val="003B5298"/>
    <w:rsid w:val="003B68EB"/>
    <w:rsid w:val="003B7996"/>
    <w:rsid w:val="003C1566"/>
    <w:rsid w:val="003C236F"/>
    <w:rsid w:val="003C4909"/>
    <w:rsid w:val="003D2614"/>
    <w:rsid w:val="003D2A63"/>
    <w:rsid w:val="003F3582"/>
    <w:rsid w:val="004040C5"/>
    <w:rsid w:val="00432CEC"/>
    <w:rsid w:val="00447043"/>
    <w:rsid w:val="004548F5"/>
    <w:rsid w:val="0045520D"/>
    <w:rsid w:val="004579B7"/>
    <w:rsid w:val="00461523"/>
    <w:rsid w:val="004663B9"/>
    <w:rsid w:val="0046661C"/>
    <w:rsid w:val="00473272"/>
    <w:rsid w:val="004A5116"/>
    <w:rsid w:val="004B3D2B"/>
    <w:rsid w:val="004C4BDF"/>
    <w:rsid w:val="004C6F7E"/>
    <w:rsid w:val="004D0034"/>
    <w:rsid w:val="004D596A"/>
    <w:rsid w:val="004E266F"/>
    <w:rsid w:val="004E2E6F"/>
    <w:rsid w:val="004E3A04"/>
    <w:rsid w:val="004E5DC6"/>
    <w:rsid w:val="004F20ED"/>
    <w:rsid w:val="004F48BA"/>
    <w:rsid w:val="004F75B2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573F7"/>
    <w:rsid w:val="00561006"/>
    <w:rsid w:val="00567D8A"/>
    <w:rsid w:val="00573413"/>
    <w:rsid w:val="00576960"/>
    <w:rsid w:val="00584C63"/>
    <w:rsid w:val="0058691C"/>
    <w:rsid w:val="005D393D"/>
    <w:rsid w:val="005D6E6D"/>
    <w:rsid w:val="005E1EB3"/>
    <w:rsid w:val="005F54FD"/>
    <w:rsid w:val="0060531A"/>
    <w:rsid w:val="006210F2"/>
    <w:rsid w:val="006255F7"/>
    <w:rsid w:val="00626CAC"/>
    <w:rsid w:val="00631CBD"/>
    <w:rsid w:val="0063252D"/>
    <w:rsid w:val="00640116"/>
    <w:rsid w:val="00641C96"/>
    <w:rsid w:val="006647E6"/>
    <w:rsid w:val="00672235"/>
    <w:rsid w:val="00680AD2"/>
    <w:rsid w:val="00692552"/>
    <w:rsid w:val="00696F99"/>
    <w:rsid w:val="006A56FD"/>
    <w:rsid w:val="006B003E"/>
    <w:rsid w:val="006B1BDC"/>
    <w:rsid w:val="006C41FF"/>
    <w:rsid w:val="006D2EE0"/>
    <w:rsid w:val="006E0F76"/>
    <w:rsid w:val="006F1BE2"/>
    <w:rsid w:val="006F6D06"/>
    <w:rsid w:val="00725A4F"/>
    <w:rsid w:val="007403DB"/>
    <w:rsid w:val="00743F78"/>
    <w:rsid w:val="00750438"/>
    <w:rsid w:val="00753A41"/>
    <w:rsid w:val="00754026"/>
    <w:rsid w:val="0075717C"/>
    <w:rsid w:val="00763496"/>
    <w:rsid w:val="00773936"/>
    <w:rsid w:val="00781C0B"/>
    <w:rsid w:val="00782BA9"/>
    <w:rsid w:val="007921B3"/>
    <w:rsid w:val="00793940"/>
    <w:rsid w:val="007A3E2E"/>
    <w:rsid w:val="007A7338"/>
    <w:rsid w:val="007F1E6C"/>
    <w:rsid w:val="007F39FE"/>
    <w:rsid w:val="007F58A4"/>
    <w:rsid w:val="00807CB7"/>
    <w:rsid w:val="0082216F"/>
    <w:rsid w:val="008260AE"/>
    <w:rsid w:val="008355A3"/>
    <w:rsid w:val="00841854"/>
    <w:rsid w:val="008442E3"/>
    <w:rsid w:val="00844557"/>
    <w:rsid w:val="00856A51"/>
    <w:rsid w:val="00863C35"/>
    <w:rsid w:val="00863CE7"/>
    <w:rsid w:val="0086702D"/>
    <w:rsid w:val="008705A7"/>
    <w:rsid w:val="0087237A"/>
    <w:rsid w:val="00874F24"/>
    <w:rsid w:val="00880AF9"/>
    <w:rsid w:val="00887E5C"/>
    <w:rsid w:val="008951B6"/>
    <w:rsid w:val="008C4DCF"/>
    <w:rsid w:val="008C4FC5"/>
    <w:rsid w:val="008C653B"/>
    <w:rsid w:val="008D19E9"/>
    <w:rsid w:val="008D38E4"/>
    <w:rsid w:val="008D796F"/>
    <w:rsid w:val="008E208A"/>
    <w:rsid w:val="008E2868"/>
    <w:rsid w:val="008E5A2F"/>
    <w:rsid w:val="008F3127"/>
    <w:rsid w:val="008F47B7"/>
    <w:rsid w:val="009012B4"/>
    <w:rsid w:val="00901E0D"/>
    <w:rsid w:val="00905D18"/>
    <w:rsid w:val="00913B6A"/>
    <w:rsid w:val="00921843"/>
    <w:rsid w:val="00941500"/>
    <w:rsid w:val="00944DAA"/>
    <w:rsid w:val="00960F2D"/>
    <w:rsid w:val="00980821"/>
    <w:rsid w:val="00980D7E"/>
    <w:rsid w:val="00992031"/>
    <w:rsid w:val="00995193"/>
    <w:rsid w:val="00996334"/>
    <w:rsid w:val="009972F9"/>
    <w:rsid w:val="009B7111"/>
    <w:rsid w:val="009C36CC"/>
    <w:rsid w:val="009F10CE"/>
    <w:rsid w:val="009F3860"/>
    <w:rsid w:val="00A218D3"/>
    <w:rsid w:val="00A31B05"/>
    <w:rsid w:val="00A52B9B"/>
    <w:rsid w:val="00A7094D"/>
    <w:rsid w:val="00A714B6"/>
    <w:rsid w:val="00A71855"/>
    <w:rsid w:val="00A765BA"/>
    <w:rsid w:val="00A925F9"/>
    <w:rsid w:val="00A96377"/>
    <w:rsid w:val="00AA0555"/>
    <w:rsid w:val="00AC0D51"/>
    <w:rsid w:val="00AC1369"/>
    <w:rsid w:val="00AC286A"/>
    <w:rsid w:val="00AC5F04"/>
    <w:rsid w:val="00AC70FA"/>
    <w:rsid w:val="00AD366B"/>
    <w:rsid w:val="00AE6A87"/>
    <w:rsid w:val="00B02A08"/>
    <w:rsid w:val="00B02AEF"/>
    <w:rsid w:val="00B261CA"/>
    <w:rsid w:val="00B32890"/>
    <w:rsid w:val="00B540EC"/>
    <w:rsid w:val="00B54B7D"/>
    <w:rsid w:val="00B7058F"/>
    <w:rsid w:val="00B70D8C"/>
    <w:rsid w:val="00B72F8B"/>
    <w:rsid w:val="00B76B04"/>
    <w:rsid w:val="00B85D90"/>
    <w:rsid w:val="00B915F3"/>
    <w:rsid w:val="00B943AD"/>
    <w:rsid w:val="00B95D65"/>
    <w:rsid w:val="00BA26BF"/>
    <w:rsid w:val="00BB4516"/>
    <w:rsid w:val="00BB5F8A"/>
    <w:rsid w:val="00BC0E9D"/>
    <w:rsid w:val="00BE2FC9"/>
    <w:rsid w:val="00BF1685"/>
    <w:rsid w:val="00C03689"/>
    <w:rsid w:val="00C20FF1"/>
    <w:rsid w:val="00C5005B"/>
    <w:rsid w:val="00C50197"/>
    <w:rsid w:val="00C54146"/>
    <w:rsid w:val="00C60444"/>
    <w:rsid w:val="00C64FE9"/>
    <w:rsid w:val="00C71571"/>
    <w:rsid w:val="00C7695F"/>
    <w:rsid w:val="00C8073F"/>
    <w:rsid w:val="00CC3462"/>
    <w:rsid w:val="00CC3A5D"/>
    <w:rsid w:val="00CD214E"/>
    <w:rsid w:val="00CD3CC2"/>
    <w:rsid w:val="00CD4522"/>
    <w:rsid w:val="00CD53DA"/>
    <w:rsid w:val="00CE1F57"/>
    <w:rsid w:val="00CF2D26"/>
    <w:rsid w:val="00D022AD"/>
    <w:rsid w:val="00D15A59"/>
    <w:rsid w:val="00D21E79"/>
    <w:rsid w:val="00D33A77"/>
    <w:rsid w:val="00D5284B"/>
    <w:rsid w:val="00D6172D"/>
    <w:rsid w:val="00D6604C"/>
    <w:rsid w:val="00D8577F"/>
    <w:rsid w:val="00D909C9"/>
    <w:rsid w:val="00D90C8A"/>
    <w:rsid w:val="00DA2C8E"/>
    <w:rsid w:val="00DC1125"/>
    <w:rsid w:val="00DF366F"/>
    <w:rsid w:val="00E013C8"/>
    <w:rsid w:val="00E0729B"/>
    <w:rsid w:val="00E215CA"/>
    <w:rsid w:val="00E2219A"/>
    <w:rsid w:val="00E331C0"/>
    <w:rsid w:val="00E33FC8"/>
    <w:rsid w:val="00E45FBF"/>
    <w:rsid w:val="00E50362"/>
    <w:rsid w:val="00E70349"/>
    <w:rsid w:val="00E80955"/>
    <w:rsid w:val="00E825AF"/>
    <w:rsid w:val="00E913B3"/>
    <w:rsid w:val="00E957A2"/>
    <w:rsid w:val="00EA6788"/>
    <w:rsid w:val="00EB6F30"/>
    <w:rsid w:val="00EE39B5"/>
    <w:rsid w:val="00EE5813"/>
    <w:rsid w:val="00EF6585"/>
    <w:rsid w:val="00F106B4"/>
    <w:rsid w:val="00F117DC"/>
    <w:rsid w:val="00F31C98"/>
    <w:rsid w:val="00F43AF3"/>
    <w:rsid w:val="00F47108"/>
    <w:rsid w:val="00F62587"/>
    <w:rsid w:val="00F667EC"/>
    <w:rsid w:val="00F80154"/>
    <w:rsid w:val="00F83455"/>
    <w:rsid w:val="00F856AA"/>
    <w:rsid w:val="00F87CC6"/>
    <w:rsid w:val="00F87EBF"/>
    <w:rsid w:val="00F90330"/>
    <w:rsid w:val="00FA6C2B"/>
    <w:rsid w:val="00FB12C1"/>
    <w:rsid w:val="00FB26E0"/>
    <w:rsid w:val="00FB3FD6"/>
    <w:rsid w:val="00FB5DDB"/>
    <w:rsid w:val="00FC059C"/>
    <w:rsid w:val="00FC64DD"/>
    <w:rsid w:val="00FE02C8"/>
    <w:rsid w:val="00FE0B0C"/>
    <w:rsid w:val="00FE3812"/>
    <w:rsid w:val="00FF0729"/>
    <w:rsid w:val="00FF2847"/>
    <w:rsid w:val="0BD64130"/>
    <w:rsid w:val="11E64C32"/>
    <w:rsid w:val="168253C4"/>
    <w:rsid w:val="1C512CBB"/>
    <w:rsid w:val="1F502324"/>
    <w:rsid w:val="21F612FD"/>
    <w:rsid w:val="3EAA5BF4"/>
    <w:rsid w:val="41004E86"/>
    <w:rsid w:val="46345386"/>
    <w:rsid w:val="4BC742DE"/>
    <w:rsid w:val="4F5C0197"/>
    <w:rsid w:val="51E4019A"/>
    <w:rsid w:val="621A3D7C"/>
    <w:rsid w:val="63B36B25"/>
    <w:rsid w:val="6786369F"/>
    <w:rsid w:val="68123784"/>
    <w:rsid w:val="6BE8180F"/>
    <w:rsid w:val="6E9721B3"/>
    <w:rsid w:val="75CE01C8"/>
    <w:rsid w:val="7CF459A9"/>
    <w:rsid w:val="7F2D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locked/>
    <w:uiPriority w:val="0"/>
    <w:rPr>
      <w:b/>
      <w:color w:val="FF0000"/>
      <w:u w:val="none"/>
    </w:rPr>
  </w:style>
  <w:style w:type="character" w:styleId="8">
    <w:name w:val="FollowedHyperlink"/>
    <w:basedOn w:val="6"/>
    <w:semiHidden/>
    <w:unhideWhenUsed/>
    <w:uiPriority w:val="99"/>
    <w:rPr>
      <w:color w:val="333333"/>
      <w:u w:val="none"/>
    </w:rPr>
  </w:style>
  <w:style w:type="character" w:styleId="9">
    <w:name w:val="Hyperlink"/>
    <w:basedOn w:val="6"/>
    <w:qFormat/>
    <w:uiPriority w:val="99"/>
    <w:rPr>
      <w:rFonts w:cs="Times New Roman"/>
      <w:color w:val="1D1D1D"/>
      <w:u w:val="none"/>
    </w:rPr>
  </w:style>
  <w:style w:type="character" w:customStyle="1" w:styleId="11">
    <w:name w:val="页眉 Char"/>
    <w:basedOn w:val="6"/>
    <w:link w:val="4"/>
    <w:qFormat/>
    <w:locked/>
    <w:uiPriority w:val="99"/>
    <w:rPr>
      <w:rFonts w:cs="Times New Roman"/>
      <w:sz w:val="18"/>
    </w:rPr>
  </w:style>
  <w:style w:type="character" w:customStyle="1" w:styleId="12">
    <w:name w:val="页脚 Char"/>
    <w:basedOn w:val="6"/>
    <w:link w:val="3"/>
    <w:qFormat/>
    <w:locked/>
    <w:uiPriority w:val="99"/>
    <w:rPr>
      <w:rFonts w:cs="Times New Roman"/>
      <w:sz w:val="18"/>
    </w:rPr>
  </w:style>
  <w:style w:type="character" w:customStyle="1" w:styleId="13">
    <w:name w:val="批注框文本 Char"/>
    <w:basedOn w:val="6"/>
    <w:link w:val="2"/>
    <w:semiHidden/>
    <w:qFormat/>
    <w:locked/>
    <w:uiPriority w:val="99"/>
    <w:rPr>
      <w:rFonts w:ascii="Times New Roman" w:hAnsi="Times New Roman" w:cs="Times New Roman"/>
      <w:kern w:val="2"/>
      <w:sz w:val="18"/>
    </w:rPr>
  </w:style>
  <w:style w:type="paragraph" w:customStyle="1" w:styleId="14">
    <w:name w:val="a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5">
    <w:name w:val="layui-this"/>
    <w:basedOn w:val="6"/>
    <w:uiPriority w:val="0"/>
    <w:rPr>
      <w:bdr w:val="single" w:color="EEEEEE" w:sz="6" w:space="0"/>
      <w:shd w:val="clear" w:fill="FFFFFF"/>
    </w:rPr>
  </w:style>
  <w:style w:type="character" w:customStyle="1" w:styleId="16">
    <w:name w:val="last-of-type"/>
    <w:basedOn w:val="6"/>
    <w:uiPriority w:val="0"/>
    <w:rPr>
      <w:color w:val="FFFFFF"/>
      <w:sz w:val="21"/>
      <w:szCs w:val="21"/>
    </w:rPr>
  </w:style>
  <w:style w:type="character" w:customStyle="1" w:styleId="17">
    <w:name w:val="first-child"/>
    <w:basedOn w:val="6"/>
    <w:uiPriority w:val="0"/>
    <w:rPr>
      <w:color w:val="FFFFFF"/>
      <w:sz w:val="45"/>
      <w:szCs w:val="45"/>
    </w:rPr>
  </w:style>
  <w:style w:type="character" w:customStyle="1" w:styleId="18">
    <w:name w:val="first-child1"/>
    <w:basedOn w:val="6"/>
    <w:uiPriority w:val="0"/>
    <w:rPr>
      <w:color w:val="FFFFFF"/>
      <w:sz w:val="21"/>
      <w:szCs w:val="21"/>
    </w:rPr>
  </w:style>
  <w:style w:type="character" w:customStyle="1" w:styleId="19">
    <w:name w:val="first-child2"/>
    <w:basedOn w:val="6"/>
    <w:uiPriority w:val="0"/>
    <w:rPr>
      <w:bdr w:val="none" w:color="auto" w:sz="0" w:space="0"/>
    </w:rPr>
  </w:style>
  <w:style w:type="character" w:customStyle="1" w:styleId="20">
    <w:name w:val="last-child1"/>
    <w:basedOn w:val="6"/>
    <w:uiPriority w:val="0"/>
    <w:rPr>
      <w:color w:val="FBA503"/>
      <w:sz w:val="24"/>
      <w:szCs w:val="24"/>
    </w:rPr>
  </w:style>
  <w:style w:type="character" w:customStyle="1" w:styleId="21">
    <w:name w:val="last-child2"/>
    <w:basedOn w:val="6"/>
    <w:uiPriority w:val="0"/>
    <w:rPr>
      <w:color w:val="333333"/>
    </w:rPr>
  </w:style>
  <w:style w:type="character" w:customStyle="1" w:styleId="22">
    <w:name w:val="on"/>
    <w:basedOn w:val="6"/>
    <w:uiPriority w:val="0"/>
    <w:rPr>
      <w:b/>
    </w:rPr>
  </w:style>
  <w:style w:type="character" w:customStyle="1" w:styleId="23">
    <w:name w:val="last-child"/>
    <w:basedOn w:val="6"/>
    <w:uiPriority w:val="0"/>
    <w:rPr>
      <w:color w:val="FBA503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870FA-6C76-4C38-A2CA-16AD3920A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344</Words>
  <Characters>1967</Characters>
  <Lines>16</Lines>
  <Paragraphs>4</Paragraphs>
  <TotalTime>74</TotalTime>
  <ScaleCrop>false</ScaleCrop>
  <LinksUpToDate>false</LinksUpToDate>
  <CharactersWithSpaces>2307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2017-03-08T02:34:00Z</dcterms:created>
  <dc:creator>侯金利</dc:creator>
  <cp:lastModifiedBy>Administrator</cp:lastModifiedBy>
  <cp:lastPrinted>2018-03-16T00:39:00Z</cp:lastPrinted>
  <dcterms:modified xsi:type="dcterms:W3CDTF">2021-12-01T08:36:22Z</dcterms:modified>
  <dc:title>保定市政务服务中心安监局窗口业务指导规范 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84FD380451B14FCB97CCC01A8D74A609</vt:lpwstr>
  </property>
</Properties>
</file>