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保定市行政审批局行政许可事项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p>
      <w:pPr>
        <w:spacing w:line="600" w:lineRule="exact"/>
        <w:rPr>
          <w:b/>
          <w:color w:val="000000"/>
          <w:sz w:val="24"/>
        </w:rPr>
      </w:pPr>
    </w:p>
    <w:tbl>
      <w:tblPr>
        <w:tblStyle w:val="3"/>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899"/>
        <w:gridCol w:w="573"/>
        <w:gridCol w:w="142"/>
        <w:gridCol w:w="461"/>
        <w:gridCol w:w="854"/>
        <w:gridCol w:w="556"/>
        <w:gridCol w:w="115"/>
        <w:gridCol w:w="1136"/>
        <w:gridCol w:w="72"/>
        <w:gridCol w:w="212"/>
        <w:gridCol w:w="355"/>
        <w:gridCol w:w="142"/>
        <w:gridCol w:w="425"/>
        <w:gridCol w:w="142"/>
        <w:gridCol w:w="152"/>
        <w:gridCol w:w="172"/>
        <w:gridCol w:w="243"/>
        <w:gridCol w:w="142"/>
        <w:gridCol w:w="1258"/>
        <w:gridCol w:w="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事项名称</w:t>
            </w:r>
          </w:p>
        </w:tc>
        <w:tc>
          <w:tcPr>
            <w:tcW w:w="4808" w:type="dxa"/>
            <w:gridSpan w:val="9"/>
            <w:vAlign w:val="center"/>
          </w:tcPr>
          <w:p>
            <w:pPr>
              <w:jc w:val="center"/>
              <w:rPr>
                <w:rFonts w:ascii="宋体" w:hAnsi="宋体" w:cs="宋体"/>
                <w:sz w:val="24"/>
              </w:rPr>
            </w:pPr>
            <w:r>
              <w:rPr>
                <w:rFonts w:hint="eastAsia"/>
                <w:sz w:val="24"/>
              </w:rPr>
              <w:t>文物保护单位原址保护措施审批</w:t>
            </w:r>
          </w:p>
        </w:tc>
        <w:tc>
          <w:tcPr>
            <w:tcW w:w="567" w:type="dxa"/>
            <w:gridSpan w:val="2"/>
            <w:vMerge w:val="restart"/>
            <w:vAlign w:val="center"/>
          </w:tcPr>
          <w:p>
            <w:pPr>
              <w:jc w:val="center"/>
              <w:rPr>
                <w:color w:val="000000"/>
                <w:sz w:val="24"/>
              </w:rPr>
            </w:pPr>
            <w:r>
              <w:rPr>
                <w:rFonts w:hint="eastAsia"/>
                <w:color w:val="000000"/>
                <w:sz w:val="24"/>
              </w:rPr>
              <w:t>编码</w:t>
            </w:r>
          </w:p>
        </w:tc>
        <w:tc>
          <w:tcPr>
            <w:tcW w:w="1418" w:type="dxa"/>
            <w:gridSpan w:val="7"/>
            <w:vAlign w:val="center"/>
          </w:tcPr>
          <w:p>
            <w:pPr>
              <w:jc w:val="center"/>
              <w:rPr>
                <w:color w:val="000000"/>
                <w:sz w:val="24"/>
              </w:rPr>
            </w:pPr>
            <w:r>
              <w:rPr>
                <w:rFonts w:hint="eastAsia"/>
                <w:color w:val="000000"/>
                <w:sz w:val="24"/>
              </w:rPr>
              <w:t>基本编码</w:t>
            </w:r>
          </w:p>
        </w:tc>
        <w:tc>
          <w:tcPr>
            <w:tcW w:w="1994" w:type="dxa"/>
            <w:gridSpan w:val="2"/>
            <w:vAlign w:val="center"/>
          </w:tcPr>
          <w:p>
            <w:pPr>
              <w:jc w:val="center"/>
              <w:rPr>
                <w:color w:val="000000"/>
                <w:szCs w:val="21"/>
              </w:rPr>
            </w:pPr>
            <w:r>
              <w:rPr>
                <w:rFonts w:ascii="微软雅黑" w:hAnsi="微软雅黑" w:eastAsia="微软雅黑" w:cs="微软雅黑"/>
                <w:i w:val="0"/>
                <w:caps w:val="0"/>
                <w:color w:val="3D4B64"/>
                <w:spacing w:val="0"/>
                <w:sz w:val="19"/>
                <w:szCs w:val="19"/>
                <w:shd w:val="clear" w:fill="F7F7F7"/>
              </w:rPr>
              <w:t>000168012002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1071" w:type="dxa"/>
            <w:vAlign w:val="center"/>
          </w:tcPr>
          <w:p>
            <w:pPr>
              <w:jc w:val="center"/>
              <w:rPr>
                <w:bCs/>
                <w:color w:val="000000"/>
              </w:rPr>
            </w:pPr>
            <w:r>
              <w:rPr>
                <w:rFonts w:hint="eastAsia"/>
                <w:bCs/>
                <w:color w:val="000000"/>
              </w:rPr>
              <w:t>事项类别</w:t>
            </w:r>
          </w:p>
        </w:tc>
        <w:tc>
          <w:tcPr>
            <w:tcW w:w="4808" w:type="dxa"/>
            <w:gridSpan w:val="9"/>
            <w:vAlign w:val="center"/>
          </w:tcPr>
          <w:p>
            <w:pPr>
              <w:jc w:val="center"/>
              <w:rPr>
                <w:color w:val="000000"/>
                <w:sz w:val="24"/>
              </w:rPr>
            </w:pPr>
            <w:r>
              <w:rPr>
                <w:rFonts w:hint="eastAsia"/>
                <w:color w:val="000000"/>
                <w:sz w:val="24"/>
              </w:rPr>
              <w:t>行政许可</w:t>
            </w:r>
          </w:p>
        </w:tc>
        <w:tc>
          <w:tcPr>
            <w:tcW w:w="567" w:type="dxa"/>
            <w:gridSpan w:val="2"/>
            <w:vMerge w:val="continue"/>
            <w:vAlign w:val="center"/>
          </w:tcPr>
          <w:p>
            <w:pPr>
              <w:jc w:val="center"/>
              <w:rPr>
                <w:color w:val="000000"/>
                <w:sz w:val="24"/>
              </w:rPr>
            </w:pPr>
          </w:p>
        </w:tc>
        <w:tc>
          <w:tcPr>
            <w:tcW w:w="1418" w:type="dxa"/>
            <w:gridSpan w:val="7"/>
            <w:vAlign w:val="center"/>
          </w:tcPr>
          <w:p>
            <w:pPr>
              <w:jc w:val="center"/>
              <w:rPr>
                <w:color w:val="000000"/>
                <w:sz w:val="24"/>
              </w:rPr>
            </w:pPr>
            <w:r>
              <w:rPr>
                <w:rFonts w:hint="eastAsia"/>
                <w:color w:val="000000"/>
                <w:sz w:val="24"/>
              </w:rPr>
              <w:t>实施编码</w:t>
            </w:r>
          </w:p>
        </w:tc>
        <w:tc>
          <w:tcPr>
            <w:tcW w:w="1994" w:type="dxa"/>
            <w:gridSpan w:val="2"/>
            <w:vAlign w:val="center"/>
          </w:tcPr>
          <w:p>
            <w:pPr>
              <w:jc w:val="center"/>
              <w:rPr>
                <w:color w:val="000000"/>
                <w:szCs w:val="21"/>
              </w:rPr>
            </w:pPr>
            <w:r>
              <w:rPr>
                <w:rFonts w:ascii="微软雅黑" w:hAnsi="微软雅黑" w:eastAsia="微软雅黑" w:cs="微软雅黑"/>
                <w:i w:val="0"/>
                <w:caps w:val="0"/>
                <w:color w:val="3D4B64"/>
                <w:spacing w:val="0"/>
                <w:sz w:val="19"/>
                <w:szCs w:val="19"/>
                <w:shd w:val="clear" w:fill="F7F7F7"/>
              </w:rPr>
              <w:t>11130609MB1256200X4000168012002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9858" w:type="dxa"/>
            <w:gridSpan w:val="21"/>
            <w:vAlign w:val="center"/>
          </w:tcPr>
          <w:p>
            <w:pPr>
              <w:jc w:val="center"/>
              <w:rPr>
                <w:color w:val="000000"/>
                <w:szCs w:val="21"/>
              </w:rPr>
            </w:pPr>
            <w:r>
              <w:rPr>
                <w:rFonts w:hint="eastAsia"/>
                <w:color w:val="000000"/>
                <w:szCs w:val="21"/>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bCs/>
                <w:color w:val="000000"/>
              </w:rPr>
              <w:t>实施机构</w:t>
            </w:r>
          </w:p>
        </w:tc>
        <w:tc>
          <w:tcPr>
            <w:tcW w:w="3600" w:type="dxa"/>
            <w:gridSpan w:val="7"/>
            <w:vAlign w:val="center"/>
          </w:tcPr>
          <w:p>
            <w:pPr>
              <w:jc w:val="cente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c>
          <w:tcPr>
            <w:tcW w:w="1136" w:type="dxa"/>
            <w:vAlign w:val="center"/>
          </w:tcPr>
          <w:p>
            <w:pPr>
              <w:jc w:val="center"/>
              <w:rPr>
                <w:color w:val="000000"/>
              </w:rPr>
            </w:pPr>
            <w:r>
              <w:rPr>
                <w:rFonts w:hint="eastAsia"/>
                <w:bCs/>
                <w:color w:val="000000"/>
              </w:rPr>
              <w:t>主体性质</w:t>
            </w:r>
          </w:p>
        </w:tc>
        <w:tc>
          <w:tcPr>
            <w:tcW w:w="4051" w:type="dxa"/>
            <w:gridSpan w:val="12"/>
            <w:vAlign w:val="center"/>
          </w:tcPr>
          <w:p>
            <w:pPr>
              <w:jc w:val="center"/>
              <w:rPr>
                <w:color w:val="000000"/>
                <w:szCs w:val="21"/>
              </w:rPr>
            </w:pPr>
            <w:r>
              <w:rPr>
                <w:rFonts w:hint="eastAsia"/>
                <w:color w:val="000000"/>
                <w:szCs w:val="21"/>
                <w:lang w:eastAsia="zh-CN"/>
              </w:rPr>
              <w:t>☑</w:t>
            </w:r>
            <w:r>
              <w:rPr>
                <w:rFonts w:hint="eastAsia"/>
                <w:color w:val="000000"/>
                <w:szCs w:val="21"/>
              </w:rPr>
              <w:t xml:space="preserve">法定机关 </w:t>
            </w:r>
            <w:r>
              <w:rPr>
                <w:rFonts w:hint="eastAsia"/>
                <w:color w:val="000000"/>
                <w:szCs w:val="21"/>
              </w:rPr>
              <w:sym w:font="Wingdings" w:char="00A8"/>
            </w:r>
            <w:r>
              <w:rPr>
                <w:rFonts w:hint="eastAsia"/>
                <w:color w:val="000000"/>
                <w:szCs w:val="21"/>
              </w:rPr>
              <w:t>授权组织</w:t>
            </w:r>
            <w:r>
              <w:rPr>
                <w:color w:val="000000"/>
                <w:szCs w:val="21"/>
              </w:rPr>
              <w:t xml:space="preserve"> </w:t>
            </w:r>
            <w:r>
              <w:rPr>
                <w:rFonts w:hint="eastAsia"/>
                <w:color w:val="000000"/>
                <w:szCs w:val="21"/>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color w:val="000000"/>
              </w:rPr>
              <w:t>办理地点</w:t>
            </w:r>
          </w:p>
        </w:tc>
        <w:tc>
          <w:tcPr>
            <w:tcW w:w="5020" w:type="dxa"/>
            <w:gridSpan w:val="10"/>
            <w:vAlign w:val="center"/>
          </w:tcPr>
          <w:p>
            <w:pPr>
              <w:ind w:firstLine="735" w:firstLineChars="350"/>
              <w:rPr>
                <w:rFonts w:ascii="宋体"/>
                <w:color w:val="000000"/>
              </w:rPr>
            </w:pPr>
            <w:r>
              <w:rPr>
                <w:rFonts w:hint="eastAsia"/>
                <w:color w:val="000000"/>
              </w:rPr>
              <w:t>保定市徐水区政通路19号政务大厅二楼5号综合受理窗口</w:t>
            </w:r>
          </w:p>
        </w:tc>
        <w:tc>
          <w:tcPr>
            <w:tcW w:w="1216" w:type="dxa"/>
            <w:gridSpan w:val="5"/>
            <w:vAlign w:val="center"/>
          </w:tcPr>
          <w:p>
            <w:pPr>
              <w:rPr>
                <w:color w:val="000000"/>
                <w:szCs w:val="21"/>
              </w:rPr>
            </w:pPr>
            <w:r>
              <w:rPr>
                <w:rFonts w:hint="eastAsia"/>
                <w:color w:val="000000"/>
              </w:rPr>
              <w:t>咨询电话</w:t>
            </w:r>
          </w:p>
        </w:tc>
        <w:tc>
          <w:tcPr>
            <w:tcW w:w="2551" w:type="dxa"/>
            <w:gridSpan w:val="5"/>
            <w:vAlign w:val="center"/>
          </w:tcPr>
          <w:p>
            <w:pPr>
              <w:spacing w:line="300" w:lineRule="exact"/>
              <w:ind w:firstLine="420" w:firstLineChars="200"/>
              <w:rPr>
                <w:rFonts w:hint="eastAsia" w:eastAsia="宋体"/>
                <w:color w:val="000000"/>
                <w:lang w:val="en-US" w:eastAsia="zh-CN"/>
              </w:rPr>
            </w:pPr>
            <w:r>
              <w:rPr>
                <w:rFonts w:hint="eastAsia"/>
                <w:color w:val="000000"/>
              </w:rPr>
              <w:t>0312-</w:t>
            </w:r>
            <w:r>
              <w:rPr>
                <w:rFonts w:hint="eastAsia"/>
                <w:color w:val="000000"/>
                <w:lang w:val="en-US" w:eastAsia="zh-CN"/>
              </w:rPr>
              <w:t>8678176</w:t>
            </w:r>
          </w:p>
          <w:p>
            <w:pPr>
              <w:ind w:firstLine="525" w:firstLineChars="250"/>
              <w:rPr>
                <w:rFonts w:hint="eastAsia" w:eastAsia="宋体"/>
                <w:color w:val="000000"/>
                <w:szCs w:val="21"/>
                <w:lang w:val="en-US" w:eastAsia="zh-CN"/>
              </w:rPr>
            </w:pPr>
            <w:r>
              <w:rPr>
                <w:rFonts w:hint="eastAsia"/>
                <w:color w:val="000000"/>
              </w:rPr>
              <w:t>0312-</w:t>
            </w:r>
            <w:r>
              <w:rPr>
                <w:rFonts w:hint="eastAsia"/>
                <w:color w:val="000000"/>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jc w:val="center"/>
        </w:trPr>
        <w:tc>
          <w:tcPr>
            <w:tcW w:w="9858" w:type="dxa"/>
            <w:gridSpan w:val="21"/>
            <w:vAlign w:val="center"/>
          </w:tcPr>
          <w:p>
            <w:pPr>
              <w:jc w:val="center"/>
              <w:rPr>
                <w:color w:val="000000"/>
                <w:szCs w:val="21"/>
              </w:rPr>
            </w:pPr>
            <w:r>
              <w:rPr>
                <w:rFonts w:hint="eastAsia"/>
                <w:color w:val="000000"/>
                <w:szCs w:val="21"/>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jc w:val="center"/>
        </w:trPr>
        <w:tc>
          <w:tcPr>
            <w:tcW w:w="1071" w:type="dxa"/>
            <w:vMerge w:val="restart"/>
            <w:vAlign w:val="center"/>
          </w:tcPr>
          <w:p>
            <w:pPr>
              <w:jc w:val="center"/>
              <w:rPr>
                <w:bCs/>
                <w:color w:val="000000"/>
              </w:rPr>
            </w:pPr>
            <w:r>
              <w:rPr>
                <w:rFonts w:hint="eastAsia"/>
                <w:bCs/>
                <w:color w:val="000000"/>
              </w:rPr>
              <w:t>设定依据</w:t>
            </w:r>
          </w:p>
        </w:tc>
        <w:tc>
          <w:tcPr>
            <w:tcW w:w="1472" w:type="dxa"/>
            <w:gridSpan w:val="2"/>
            <w:vAlign w:val="center"/>
          </w:tcPr>
          <w:p>
            <w:pPr>
              <w:jc w:val="center"/>
              <w:rPr>
                <w:color w:val="000000"/>
              </w:rPr>
            </w:pPr>
            <w:r>
              <w:rPr>
                <w:rFonts w:hint="eastAsia"/>
                <w:color w:val="000000"/>
              </w:rPr>
              <w:t>法律及条款</w:t>
            </w:r>
          </w:p>
        </w:tc>
        <w:tc>
          <w:tcPr>
            <w:tcW w:w="7315" w:type="dxa"/>
            <w:gridSpan w:val="18"/>
            <w:vAlign w:val="center"/>
          </w:tcPr>
          <w:p>
            <w:pPr>
              <w:spacing w:line="360" w:lineRule="exact"/>
              <w:rPr>
                <w:rFonts w:ascii="宋体"/>
                <w:color w:val="000000"/>
                <w:szCs w:val="21"/>
              </w:rPr>
            </w:pPr>
            <w:r>
              <w:rPr>
                <w:rFonts w:hint="eastAsia" w:ascii="宋体" w:hAnsi="宋体"/>
                <w:color w:val="000000"/>
                <w:spacing w:val="2"/>
                <w:szCs w:val="21"/>
              </w:rPr>
              <w:t xml:space="preserve">   《中华人民共和国文物保护法》（1982年11月19日第五届全国人大常委会令第11号，2015年4月24日予以修改）  第二十条：建设工程选址，应当尽可能避开不可移动文物；因特殊情况不能避开的，对文物保护单位应当尽可能实施原址保护。实施原址保护的，建设单位应当事先确定保护措施，根据文物保护单位的级别报相应的文物行政部门批准，并将保护措施列入可行性研究报告或者设计任务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color w:val="000000"/>
              </w:rPr>
              <w:t xml:space="preserve"> </w:t>
            </w:r>
            <w:r>
              <w:rPr>
                <w:rFonts w:hint="eastAsia"/>
                <w:color w:val="000000"/>
              </w:rPr>
              <w:t>法规（规章）</w:t>
            </w:r>
          </w:p>
          <w:p>
            <w:pPr>
              <w:jc w:val="center"/>
              <w:rPr>
                <w:color w:val="000000"/>
              </w:rPr>
            </w:pPr>
            <w:r>
              <w:rPr>
                <w:rFonts w:hint="eastAsia"/>
                <w:color w:val="000000"/>
              </w:rPr>
              <w:t>及条款</w:t>
            </w:r>
          </w:p>
        </w:tc>
        <w:tc>
          <w:tcPr>
            <w:tcW w:w="7315" w:type="dxa"/>
            <w:gridSpan w:val="18"/>
            <w:vAlign w:val="center"/>
          </w:tcPr>
          <w:p>
            <w:pPr>
              <w:spacing w:line="360" w:lineRule="exact"/>
              <w:ind w:firstLine="420" w:firstLineChars="200"/>
              <w:rPr>
                <w:rFonts w:ascii="宋体"/>
                <w:color w:val="000000"/>
                <w:szCs w:val="21"/>
              </w:rPr>
            </w:pPr>
          </w:p>
          <w:p>
            <w:pPr>
              <w:spacing w:line="360" w:lineRule="exact"/>
              <w:ind w:firstLine="420" w:firstLineChars="200"/>
              <w:rPr>
                <w:rFonts w:ascii="宋体"/>
                <w:color w:val="000000"/>
                <w:szCs w:val="21"/>
              </w:rPr>
            </w:pPr>
          </w:p>
          <w:p>
            <w:pPr>
              <w:spacing w:line="360" w:lineRule="exact"/>
              <w:ind w:firstLine="420" w:firstLineChars="200"/>
              <w:rPr>
                <w:rFonts w:ascii="宋体"/>
                <w:color w:val="000000"/>
                <w:szCs w:val="21"/>
              </w:rPr>
            </w:pPr>
          </w:p>
          <w:p>
            <w:pPr>
              <w:spacing w:line="360" w:lineRule="exact"/>
              <w:ind w:firstLine="420" w:firstLineChars="200"/>
              <w:rPr>
                <w:rFonts w:ascii="宋体"/>
                <w:color w:val="000000"/>
                <w:szCs w:val="21"/>
              </w:rPr>
            </w:pPr>
          </w:p>
          <w:p>
            <w:pPr>
              <w:spacing w:line="360" w:lineRule="exact"/>
              <w:ind w:firstLine="420" w:firstLineChars="200"/>
              <w:rPr>
                <w:rFonts w:ascii="宋体"/>
                <w:color w:val="000000"/>
                <w:szCs w:val="21"/>
              </w:rPr>
            </w:pPr>
          </w:p>
          <w:p>
            <w:pPr>
              <w:spacing w:line="360" w:lineRule="exact"/>
              <w:ind w:firstLine="420" w:firstLineChars="200"/>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Cs/>
                <w:color w:val="000000"/>
              </w:rPr>
            </w:pPr>
            <w:r>
              <w:rPr>
                <w:rFonts w:hint="eastAsia"/>
                <w:bCs/>
                <w:color w:val="000000"/>
              </w:rPr>
              <w:t>申请条件</w:t>
            </w:r>
          </w:p>
        </w:tc>
        <w:tc>
          <w:tcPr>
            <w:tcW w:w="1472" w:type="dxa"/>
            <w:gridSpan w:val="2"/>
            <w:vAlign w:val="center"/>
          </w:tcPr>
          <w:p>
            <w:pPr>
              <w:jc w:val="center"/>
              <w:rPr>
                <w:color w:val="000000"/>
              </w:rPr>
            </w:pPr>
            <w:r>
              <w:rPr>
                <w:rFonts w:hint="eastAsia"/>
                <w:color w:val="000000"/>
              </w:rPr>
              <w:t>申请条件的法律依据及条款</w:t>
            </w:r>
          </w:p>
        </w:tc>
        <w:tc>
          <w:tcPr>
            <w:tcW w:w="7315" w:type="dxa"/>
            <w:gridSpan w:val="18"/>
            <w:vAlign w:val="center"/>
          </w:tcPr>
          <w:p>
            <w:pPr>
              <w:spacing w:line="360" w:lineRule="exact"/>
              <w:ind w:firstLine="321" w:firstLineChars="150"/>
              <w:jc w:val="left"/>
              <w:rPr>
                <w:color w:val="000000"/>
              </w:rPr>
            </w:pPr>
            <w:r>
              <w:rPr>
                <w:rFonts w:hint="eastAsia" w:ascii="宋体" w:hAnsi="宋体"/>
                <w:color w:val="000000"/>
                <w:spacing w:val="2"/>
                <w:szCs w:val="21"/>
              </w:rPr>
              <w:t>《中华人民共和国文物保护法》第二十条，河北省实施《中华人民共和国文物保护法》办法第二十一条：“不可移动文物的修缮，应当遵守不改变文物原状的原则，文物保护工程应当按照文物行政主管部门批准的修缮计划和工程设计方案进行，不得擅自变更。需要变更的，应当报原审批部门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条件具体</w:t>
            </w:r>
          </w:p>
          <w:p>
            <w:pPr>
              <w:jc w:val="center"/>
              <w:rPr>
                <w:color w:val="000000"/>
              </w:rPr>
            </w:pPr>
            <w:r>
              <w:rPr>
                <w:rFonts w:hint="eastAsia"/>
                <w:color w:val="000000"/>
              </w:rPr>
              <w:t>内容</w:t>
            </w:r>
          </w:p>
        </w:tc>
        <w:tc>
          <w:tcPr>
            <w:tcW w:w="7315" w:type="dxa"/>
            <w:gridSpan w:val="18"/>
            <w:vAlign w:val="center"/>
          </w:tcPr>
          <w:p>
            <w:pPr>
              <w:spacing w:line="360" w:lineRule="exact"/>
              <w:ind w:firstLine="428" w:firstLineChars="200"/>
              <w:rPr>
                <w:color w:val="000000"/>
              </w:rPr>
            </w:pPr>
            <w:r>
              <w:rPr>
                <w:rFonts w:hint="eastAsia" w:ascii="宋体" w:hAnsi="宋体"/>
                <w:color w:val="000000"/>
                <w:spacing w:val="2"/>
                <w:szCs w:val="21"/>
              </w:rPr>
              <w:t xml:space="preserve">1、保护措施明确、具体，能够有效保护文物； 2、保护措施所需经费列入工程预算。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Cs/>
                <w:color w:val="000000"/>
              </w:rPr>
            </w:pPr>
            <w:r>
              <w:rPr>
                <w:rFonts w:hint="eastAsia"/>
                <w:bCs/>
                <w:color w:val="000000"/>
              </w:rPr>
              <w:t>申报材料</w:t>
            </w:r>
          </w:p>
        </w:tc>
        <w:tc>
          <w:tcPr>
            <w:tcW w:w="1472" w:type="dxa"/>
            <w:gridSpan w:val="2"/>
            <w:vAlign w:val="center"/>
          </w:tcPr>
          <w:p>
            <w:pPr>
              <w:jc w:val="center"/>
              <w:rPr>
                <w:color w:val="000000"/>
              </w:rPr>
            </w:pPr>
            <w:r>
              <w:rPr>
                <w:rFonts w:hint="eastAsia"/>
                <w:color w:val="000000"/>
              </w:rPr>
              <w:t>申请材料的法律依据及条款</w:t>
            </w:r>
          </w:p>
        </w:tc>
        <w:tc>
          <w:tcPr>
            <w:tcW w:w="7315" w:type="dxa"/>
            <w:gridSpan w:val="18"/>
            <w:vAlign w:val="center"/>
          </w:tcPr>
          <w:p>
            <w:pPr>
              <w:spacing w:line="360" w:lineRule="exact"/>
              <w:ind w:firstLine="321" w:firstLineChars="150"/>
              <w:jc w:val="left"/>
              <w:rPr>
                <w:rFonts w:ascii="宋体"/>
                <w:color w:val="000000"/>
                <w:szCs w:val="21"/>
              </w:rPr>
            </w:pPr>
            <w:r>
              <w:rPr>
                <w:rFonts w:hint="eastAsia" w:ascii="宋体" w:hAnsi="宋体"/>
                <w:color w:val="000000"/>
                <w:spacing w:val="2"/>
                <w:szCs w:val="21"/>
              </w:rPr>
              <w:t>《中华人民共和国文物保护法》第二十条，河北省实施《中华人民共和国文物保护法》办法第二十一条：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材料具体</w:t>
            </w:r>
          </w:p>
          <w:p>
            <w:pPr>
              <w:jc w:val="center"/>
              <w:rPr>
                <w:color w:val="000000"/>
              </w:rPr>
            </w:pPr>
            <w:r>
              <w:rPr>
                <w:rFonts w:hint="eastAsia"/>
                <w:color w:val="000000"/>
              </w:rPr>
              <w:t>内容</w:t>
            </w:r>
            <w:r>
              <w:rPr>
                <w:rFonts w:hint="eastAsia"/>
              </w:rPr>
              <w:t>及准备要点</w:t>
            </w:r>
          </w:p>
        </w:tc>
        <w:tc>
          <w:tcPr>
            <w:tcW w:w="7315" w:type="dxa"/>
            <w:gridSpan w:val="18"/>
            <w:vAlign w:val="center"/>
          </w:tcPr>
          <w:p>
            <w:pPr>
              <w:spacing w:line="360" w:lineRule="exact"/>
              <w:ind w:firstLine="428" w:firstLineChars="200"/>
              <w:rPr>
                <w:rFonts w:ascii="宋体"/>
                <w:color w:val="000000"/>
                <w:szCs w:val="21"/>
              </w:rPr>
            </w:pPr>
            <w:r>
              <w:rPr>
                <w:rFonts w:hint="eastAsia" w:ascii="宋体" w:hAnsi="宋体" w:cs="楷体_GB2312"/>
                <w:bCs/>
                <w:color w:val="000000"/>
                <w:spacing w:val="2"/>
                <w:szCs w:val="21"/>
              </w:rPr>
              <w:t>1、行政许可申请书； 2、申请表；3、原址保护情况说明材料。内容包括：申请人名称及法人登记证明，保护措施的名称、理由及主要内容；4、保护措施具体设计方案文件。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材料类型</w:t>
            </w:r>
          </w:p>
        </w:tc>
        <w:tc>
          <w:tcPr>
            <w:tcW w:w="7315" w:type="dxa"/>
            <w:gridSpan w:val="18"/>
            <w:vAlign w:val="center"/>
          </w:tcPr>
          <w:p>
            <w:pPr>
              <w:spacing w:line="30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电子材料</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Merge w:val="restart"/>
            <w:vAlign w:val="center"/>
          </w:tcPr>
          <w:p>
            <w:pPr>
              <w:jc w:val="center"/>
              <w:rPr>
                <w:bCs/>
                <w:color w:val="000000"/>
                <w:szCs w:val="21"/>
              </w:rPr>
            </w:pPr>
            <w:r>
              <w:rPr>
                <w:rFonts w:hint="eastAsia"/>
                <w:bCs/>
                <w:color w:val="000000"/>
                <w:szCs w:val="21"/>
              </w:rPr>
              <w:t>办理流程</w:t>
            </w:r>
          </w:p>
        </w:tc>
        <w:tc>
          <w:tcPr>
            <w:tcW w:w="899" w:type="dxa"/>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环节名称</w:t>
            </w:r>
          </w:p>
        </w:tc>
        <w:tc>
          <w:tcPr>
            <w:tcW w:w="1410" w:type="dxa"/>
            <w:gridSpan w:val="2"/>
            <w:vAlign w:val="center"/>
          </w:tcPr>
          <w:p>
            <w:pPr>
              <w:spacing w:line="300" w:lineRule="exact"/>
              <w:jc w:val="center"/>
              <w:rPr>
                <w:color w:val="000000"/>
              </w:rPr>
            </w:pPr>
            <w:r>
              <w:rPr>
                <w:rFonts w:hint="eastAsia"/>
                <w:color w:val="000000"/>
              </w:rPr>
              <w:t>承办主体</w:t>
            </w:r>
          </w:p>
        </w:tc>
        <w:tc>
          <w:tcPr>
            <w:tcW w:w="2923" w:type="dxa"/>
            <w:gridSpan w:val="10"/>
            <w:vAlign w:val="center"/>
          </w:tcPr>
          <w:p>
            <w:pPr>
              <w:spacing w:line="300" w:lineRule="exact"/>
              <w:jc w:val="center"/>
              <w:rPr>
                <w:color w:val="000000"/>
              </w:rPr>
            </w:pPr>
            <w:r>
              <w:rPr>
                <w:rFonts w:hint="eastAsia"/>
                <w:color w:val="000000"/>
              </w:rPr>
              <w:t>审查内容</w:t>
            </w:r>
          </w:p>
        </w:tc>
        <w:tc>
          <w:tcPr>
            <w:tcW w:w="1643" w:type="dxa"/>
            <w:gridSpan w:val="3"/>
            <w:vAlign w:val="center"/>
          </w:tcPr>
          <w:p>
            <w:pPr>
              <w:spacing w:line="300" w:lineRule="exact"/>
              <w:jc w:val="center"/>
              <w:rPr>
                <w:color w:val="000000"/>
              </w:rPr>
            </w:pPr>
            <w:r>
              <w:rPr>
                <w:rFonts w:hint="eastAsia"/>
                <w:color w:val="000000"/>
              </w:rPr>
              <w:t>审批结果</w:t>
            </w:r>
          </w:p>
        </w:tc>
        <w:tc>
          <w:tcPr>
            <w:tcW w:w="736" w:type="dxa"/>
            <w:vAlign w:val="center"/>
          </w:tcPr>
          <w:p>
            <w:pPr>
              <w:spacing w:line="300" w:lineRule="exact"/>
              <w:jc w:val="center"/>
              <w:rPr>
                <w:color w:val="000000"/>
              </w:rPr>
            </w:pPr>
            <w:r>
              <w:rPr>
                <w:rFonts w:hint="eastAsia"/>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bCs/>
                <w:color w:val="000000"/>
                <w:sz w:val="18"/>
                <w:szCs w:val="18"/>
              </w:rPr>
            </w:pPr>
          </w:p>
        </w:tc>
        <w:tc>
          <w:tcPr>
            <w:tcW w:w="899" w:type="dxa"/>
            <w:vMerge w:val="restart"/>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受理</w:t>
            </w:r>
          </w:p>
        </w:tc>
        <w:tc>
          <w:tcPr>
            <w:tcW w:w="1410" w:type="dxa"/>
            <w:gridSpan w:val="2"/>
            <w:vAlign w:val="center"/>
          </w:tcPr>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rPr>
              <w:t>社会事务</w:t>
            </w:r>
            <w:r>
              <w:rPr>
                <w:rFonts w:hint="eastAsia" w:ascii="宋体"/>
                <w:snapToGrid w:val="0"/>
                <w:color w:val="000000"/>
                <w:spacing w:val="-6"/>
                <w:kern w:val="0"/>
                <w:szCs w:val="21"/>
                <w:lang w:eastAsia="zh-CN"/>
              </w:rPr>
              <w:t>股</w:t>
            </w:r>
          </w:p>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lang w:eastAsia="zh-CN"/>
              </w:rPr>
              <w:t>商恬</w:t>
            </w:r>
          </w:p>
        </w:tc>
        <w:tc>
          <w:tcPr>
            <w:tcW w:w="2923" w:type="dxa"/>
            <w:gridSpan w:val="10"/>
            <w:vAlign w:val="center"/>
          </w:tcPr>
          <w:p>
            <w:pPr>
              <w:adjustRightInd w:val="0"/>
              <w:snapToGrid w:val="0"/>
              <w:spacing w:line="300" w:lineRule="exact"/>
              <w:rPr>
                <w:rFonts w:ascii="宋体" w:hAnsi="宋体"/>
                <w:color w:val="000000"/>
                <w:szCs w:val="21"/>
              </w:rPr>
            </w:pPr>
            <w:r>
              <w:rPr>
                <w:rFonts w:hint="eastAsia" w:ascii="宋体"/>
                <w:color w:val="000000"/>
                <w:szCs w:val="21"/>
              </w:rPr>
              <w:t>对申请材料进行形式审查：</w:t>
            </w:r>
            <w:r>
              <w:rPr>
                <w:rFonts w:ascii="宋体"/>
                <w:color w:val="000000"/>
                <w:szCs w:val="21"/>
              </w:rPr>
              <w:t>1</w:t>
            </w:r>
            <w:r>
              <w:rPr>
                <w:rFonts w:hint="eastAsia" w:ascii="宋体"/>
                <w:color w:val="000000"/>
                <w:szCs w:val="21"/>
              </w:rPr>
              <w:t>、提交的资料是否齐备；</w:t>
            </w:r>
            <w:r>
              <w:rPr>
                <w:rFonts w:ascii="宋体"/>
                <w:color w:val="000000"/>
                <w:szCs w:val="21"/>
              </w:rPr>
              <w:t>2</w:t>
            </w:r>
            <w:r>
              <w:rPr>
                <w:rFonts w:hint="eastAsia" w:ascii="宋体"/>
                <w:color w:val="000000"/>
                <w:szCs w:val="21"/>
              </w:rPr>
              <w:t>、申请文件包括的内容是否有遗漏，与相关资料是否一致；</w:t>
            </w:r>
            <w:r>
              <w:rPr>
                <w:rFonts w:ascii="宋体"/>
                <w:color w:val="000000"/>
                <w:szCs w:val="21"/>
              </w:rPr>
              <w:t>3</w:t>
            </w:r>
            <w:r>
              <w:rPr>
                <w:rFonts w:hint="eastAsia" w:ascii="宋体"/>
                <w:color w:val="000000"/>
                <w:szCs w:val="21"/>
              </w:rPr>
              <w:t>、提交的相关资料是否在有效期、是否年检；</w:t>
            </w:r>
            <w:r>
              <w:rPr>
                <w:rFonts w:ascii="宋体"/>
                <w:color w:val="000000"/>
                <w:szCs w:val="21"/>
              </w:rPr>
              <w:t>4</w:t>
            </w:r>
            <w:r>
              <w:rPr>
                <w:rFonts w:hint="eastAsia" w:ascii="宋体"/>
                <w:color w:val="000000"/>
                <w:szCs w:val="21"/>
              </w:rPr>
              <w:t>、所有提交材料是否按要求加盖公章，复印件表明与原件一致字样。</w:t>
            </w:r>
          </w:p>
        </w:tc>
        <w:tc>
          <w:tcPr>
            <w:tcW w:w="1643" w:type="dxa"/>
            <w:gridSpan w:val="3"/>
            <w:vAlign w:val="center"/>
          </w:tcPr>
          <w:p>
            <w:pPr>
              <w:spacing w:line="300" w:lineRule="exact"/>
              <w:jc w:val="center"/>
              <w:rPr>
                <w:rFonts w:ascii="宋体"/>
                <w:color w:val="000000"/>
                <w:szCs w:val="21"/>
              </w:rPr>
            </w:pPr>
            <w:r>
              <w:rPr>
                <w:rFonts w:hint="eastAsia" w:ascii="宋体" w:hAnsi="宋体"/>
                <w:color w:val="000000"/>
                <w:szCs w:val="21"/>
              </w:rPr>
              <w:t>材料齐备出具受理通知书，材料不齐出具一次告知书</w:t>
            </w:r>
          </w:p>
        </w:tc>
        <w:tc>
          <w:tcPr>
            <w:tcW w:w="736" w:type="dxa"/>
            <w:vAlign w:val="center"/>
          </w:tcPr>
          <w:p>
            <w:pPr>
              <w:adjustRightInd w:val="0"/>
              <w:snapToGrid w:val="0"/>
              <w:spacing w:line="300" w:lineRule="exact"/>
              <w:jc w:val="center"/>
              <w:rPr>
                <w:rFonts w:ascii="宋体"/>
                <w:color w:val="000000"/>
                <w:szCs w:val="21"/>
              </w:rPr>
            </w:pPr>
            <w:r>
              <w:rPr>
                <w:rFonts w:hint="eastAsia" w:ascii="宋体"/>
                <w:color w:val="000000"/>
                <w:szCs w:val="21"/>
              </w:rPr>
              <w:t>1</w:t>
            </w:r>
          </w:p>
          <w:p>
            <w:pPr>
              <w:adjustRightInd w:val="0"/>
              <w:snapToGrid w:val="0"/>
              <w:spacing w:line="300" w:lineRule="exact"/>
              <w:jc w:val="center"/>
              <w:rPr>
                <w:rFonts w:ascii="宋体"/>
                <w:color w:val="008000"/>
                <w:szCs w:val="21"/>
              </w:rPr>
            </w:pPr>
            <w:r>
              <w:rPr>
                <w:rFonts w:hint="eastAsia" w:ascii="宋体"/>
                <w:color w:val="000000"/>
                <w:szCs w:val="21"/>
              </w:rPr>
              <w:t>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决定</w:t>
            </w:r>
          </w:p>
        </w:tc>
        <w:tc>
          <w:tcPr>
            <w:tcW w:w="1410" w:type="dxa"/>
            <w:gridSpan w:val="2"/>
            <w:vAlign w:val="center"/>
          </w:tcPr>
          <w:p>
            <w:pPr>
              <w:rPr>
                <w:rFonts w:hint="eastAsia" w:ascii="宋体" w:eastAsia="宋体"/>
                <w:color w:val="000000"/>
                <w:szCs w:val="21"/>
                <w:lang w:eastAsia="zh-CN"/>
              </w:rPr>
            </w:pPr>
            <w:r>
              <w:rPr>
                <w:rFonts w:hint="eastAsia" w:ascii="宋体" w:hAnsi="宋体"/>
                <w:color w:val="000000"/>
                <w:szCs w:val="21"/>
                <w:lang w:eastAsia="zh-CN"/>
              </w:rPr>
              <w:t>局长办公室薛永录</w:t>
            </w:r>
          </w:p>
        </w:tc>
        <w:tc>
          <w:tcPr>
            <w:tcW w:w="2923" w:type="dxa"/>
            <w:gridSpan w:val="10"/>
            <w:vAlign w:val="center"/>
          </w:tcPr>
          <w:p>
            <w:pPr>
              <w:spacing w:line="300" w:lineRule="exact"/>
              <w:jc w:val="center"/>
              <w:rPr>
                <w:rFonts w:ascii="宋体"/>
                <w:color w:val="000000"/>
                <w:szCs w:val="21"/>
              </w:rPr>
            </w:pPr>
            <w:r>
              <w:rPr>
                <w:rFonts w:hint="eastAsia" w:ascii="宋体" w:hAnsi="宋体"/>
                <w:color w:val="000000"/>
                <w:szCs w:val="21"/>
              </w:rPr>
              <w:t>对申请材料</w:t>
            </w:r>
            <w:r>
              <w:rPr>
                <w:rFonts w:hint="eastAsia" w:ascii="宋体"/>
                <w:color w:val="000000"/>
                <w:szCs w:val="21"/>
              </w:rPr>
              <w:t>的合</w:t>
            </w:r>
          </w:p>
          <w:p>
            <w:pPr>
              <w:spacing w:line="300" w:lineRule="exact"/>
              <w:jc w:val="center"/>
              <w:rPr>
                <w:rFonts w:ascii="宋体" w:hAnsi="宋体"/>
                <w:color w:val="000000"/>
                <w:szCs w:val="21"/>
              </w:rPr>
            </w:pPr>
            <w:r>
              <w:rPr>
                <w:rFonts w:hint="eastAsia" w:ascii="宋体"/>
                <w:color w:val="000000"/>
                <w:szCs w:val="21"/>
              </w:rPr>
              <w:t>法性合规性进行实质性审查</w:t>
            </w:r>
          </w:p>
        </w:tc>
        <w:tc>
          <w:tcPr>
            <w:tcW w:w="1643" w:type="dxa"/>
            <w:gridSpan w:val="3"/>
            <w:vAlign w:val="center"/>
          </w:tcPr>
          <w:p>
            <w:pPr>
              <w:spacing w:line="300" w:lineRule="exact"/>
              <w:jc w:val="center"/>
              <w:rPr>
                <w:rFonts w:ascii="宋体"/>
                <w:color w:val="000000"/>
                <w:szCs w:val="21"/>
              </w:rPr>
            </w:pPr>
            <w:r>
              <w:rPr>
                <w:rFonts w:hint="eastAsia" w:ascii="宋体" w:hAnsi="宋体"/>
                <w:color w:val="000000"/>
                <w:szCs w:val="21"/>
              </w:rPr>
              <w:t>作出审核意见</w:t>
            </w:r>
          </w:p>
        </w:tc>
        <w:tc>
          <w:tcPr>
            <w:tcW w:w="736" w:type="dxa"/>
            <w:vAlign w:val="center"/>
          </w:tcPr>
          <w:p>
            <w:pPr>
              <w:spacing w:line="300" w:lineRule="exact"/>
              <w:jc w:val="center"/>
              <w:rPr>
                <w:rFonts w:ascii="宋体"/>
                <w:color w:val="000000"/>
                <w:szCs w:val="21"/>
              </w:rPr>
            </w:pPr>
            <w:r>
              <w:rPr>
                <w:rFonts w:hint="eastAsia" w:asci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送达</w:t>
            </w:r>
          </w:p>
        </w:tc>
        <w:tc>
          <w:tcPr>
            <w:tcW w:w="1410" w:type="dxa"/>
            <w:gridSpan w:val="2"/>
            <w:vAlign w:val="center"/>
          </w:tcPr>
          <w:p>
            <w:pPr>
              <w:ind w:firstLine="380" w:firstLineChars="200"/>
              <w:rPr>
                <w:rFonts w:hint="eastAsia" w:ascii="宋体" w:eastAsia="宋体"/>
                <w:color w:val="000000"/>
                <w:spacing w:val="-10"/>
                <w:szCs w:val="21"/>
                <w:lang w:eastAsia="zh-CN"/>
              </w:rPr>
            </w:pPr>
            <w:r>
              <w:rPr>
                <w:rFonts w:hint="eastAsia" w:ascii="宋体" w:hAnsi="宋体"/>
                <w:color w:val="000000"/>
                <w:spacing w:val="-10"/>
                <w:szCs w:val="21"/>
                <w:lang w:eastAsia="zh-CN"/>
              </w:rPr>
              <w:t>商恬</w:t>
            </w:r>
          </w:p>
        </w:tc>
        <w:tc>
          <w:tcPr>
            <w:tcW w:w="2923" w:type="dxa"/>
            <w:gridSpan w:val="10"/>
            <w:vAlign w:val="center"/>
          </w:tcPr>
          <w:p>
            <w:pPr>
              <w:spacing w:line="300" w:lineRule="exact"/>
              <w:rPr>
                <w:rFonts w:ascii="宋体"/>
                <w:color w:val="000000"/>
                <w:szCs w:val="21"/>
              </w:rPr>
            </w:pPr>
          </w:p>
        </w:tc>
        <w:tc>
          <w:tcPr>
            <w:tcW w:w="1643" w:type="dxa"/>
            <w:gridSpan w:val="3"/>
            <w:vAlign w:val="center"/>
          </w:tcPr>
          <w:p>
            <w:pPr>
              <w:spacing w:line="300" w:lineRule="exact"/>
              <w:rPr>
                <w:rFonts w:ascii="宋体"/>
                <w:color w:val="000000"/>
                <w:szCs w:val="21"/>
              </w:rPr>
            </w:pPr>
            <w:r>
              <w:rPr>
                <w:rFonts w:hint="eastAsia" w:ascii="宋体"/>
                <w:color w:val="000000"/>
                <w:szCs w:val="21"/>
              </w:rPr>
              <w:t>送达《准予行政许可决定书》</w:t>
            </w:r>
          </w:p>
        </w:tc>
        <w:tc>
          <w:tcPr>
            <w:tcW w:w="736" w:type="dxa"/>
            <w:vAlign w:val="center"/>
          </w:tcPr>
          <w:p>
            <w:pPr>
              <w:spacing w:line="300" w:lineRule="exact"/>
              <w:jc w:val="center"/>
              <w:rPr>
                <w:rFonts w:ascii="宋体"/>
                <w:color w:val="000000"/>
                <w:szCs w:val="21"/>
              </w:rPr>
            </w:pPr>
            <w:r>
              <w:rPr>
                <w:rFonts w:hint="eastAsia" w:ascii="宋体"/>
                <w:color w:val="00000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bCs/>
                <w:color w:val="000000"/>
              </w:rPr>
            </w:pPr>
            <w:r>
              <w:rPr>
                <w:rFonts w:hint="eastAsia"/>
                <w:bCs/>
                <w:color w:val="000000"/>
              </w:rPr>
              <w:t>办理时限</w:t>
            </w:r>
          </w:p>
        </w:tc>
        <w:tc>
          <w:tcPr>
            <w:tcW w:w="1472" w:type="dxa"/>
            <w:gridSpan w:val="2"/>
            <w:vAlign w:val="center"/>
          </w:tcPr>
          <w:p>
            <w:pPr>
              <w:jc w:val="center"/>
              <w:rPr>
                <w:color w:val="000000"/>
              </w:rPr>
            </w:pPr>
            <w:r>
              <w:rPr>
                <w:rFonts w:hint="eastAsia"/>
                <w:color w:val="000000"/>
              </w:rPr>
              <w:t>法定时限</w:t>
            </w:r>
          </w:p>
        </w:tc>
        <w:tc>
          <w:tcPr>
            <w:tcW w:w="3336" w:type="dxa"/>
            <w:gridSpan w:val="7"/>
            <w:vAlign w:val="center"/>
          </w:tcPr>
          <w:p>
            <w:pPr>
              <w:jc w:val="center"/>
              <w:rPr>
                <w:color w:val="000000"/>
                <w:szCs w:val="21"/>
              </w:rPr>
            </w:pPr>
            <w:r>
              <w:rPr>
                <w:rFonts w:hint="eastAsia"/>
                <w:color w:val="000000"/>
                <w:szCs w:val="21"/>
              </w:rPr>
              <w:t>20个工作日</w:t>
            </w:r>
          </w:p>
        </w:tc>
        <w:tc>
          <w:tcPr>
            <w:tcW w:w="1276" w:type="dxa"/>
            <w:gridSpan w:val="5"/>
            <w:vAlign w:val="center"/>
          </w:tcPr>
          <w:p>
            <w:pPr>
              <w:jc w:val="center"/>
              <w:rPr>
                <w:color w:val="000000"/>
                <w:szCs w:val="21"/>
              </w:rPr>
            </w:pPr>
            <w:r>
              <w:rPr>
                <w:rFonts w:hint="eastAsia"/>
                <w:color w:val="000000"/>
                <w:szCs w:val="21"/>
              </w:rPr>
              <w:t>承诺时限</w:t>
            </w:r>
          </w:p>
        </w:tc>
        <w:tc>
          <w:tcPr>
            <w:tcW w:w="2703" w:type="dxa"/>
            <w:gridSpan w:val="6"/>
            <w:vAlign w:val="center"/>
          </w:tcPr>
          <w:p>
            <w:pPr>
              <w:jc w:val="center"/>
              <w:rPr>
                <w:color w:val="000000"/>
                <w:szCs w:val="21"/>
              </w:rPr>
            </w:pPr>
            <w:r>
              <w:rPr>
                <w:rFonts w:hint="eastAsia"/>
                <w:color w:val="000000"/>
                <w:szCs w:val="21"/>
              </w:rPr>
              <w:t>5个工作日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批准证件</w:t>
            </w:r>
          </w:p>
        </w:tc>
        <w:tc>
          <w:tcPr>
            <w:tcW w:w="1472" w:type="dxa"/>
            <w:gridSpan w:val="2"/>
            <w:vAlign w:val="center"/>
          </w:tcPr>
          <w:p>
            <w:pPr>
              <w:jc w:val="center"/>
              <w:rPr>
                <w:color w:val="000000"/>
              </w:rPr>
            </w:pPr>
            <w:r>
              <w:rPr>
                <w:rFonts w:hint="eastAsia"/>
                <w:color w:val="000000"/>
              </w:rPr>
              <w:t>名</w:t>
            </w:r>
            <w:r>
              <w:rPr>
                <w:color w:val="000000"/>
              </w:rPr>
              <w:t xml:space="preserve">  </w:t>
            </w:r>
            <w:r>
              <w:rPr>
                <w:rFonts w:hint="eastAsia"/>
                <w:color w:val="000000"/>
              </w:rPr>
              <w:t>称</w:t>
            </w:r>
          </w:p>
        </w:tc>
        <w:tc>
          <w:tcPr>
            <w:tcW w:w="3336" w:type="dxa"/>
            <w:gridSpan w:val="7"/>
            <w:vAlign w:val="center"/>
          </w:tcPr>
          <w:p>
            <w:pPr>
              <w:spacing w:line="340" w:lineRule="exact"/>
              <w:jc w:val="center"/>
              <w:rPr>
                <w:rFonts w:ascii="宋体"/>
                <w:color w:val="000000"/>
                <w:szCs w:val="21"/>
              </w:rPr>
            </w:pPr>
            <w:r>
              <w:rPr>
                <w:rFonts w:hint="eastAsia" w:ascii="宋体"/>
                <w:color w:val="000000"/>
                <w:szCs w:val="21"/>
              </w:rPr>
              <w:t>《准予行政许可决定书》</w:t>
            </w:r>
          </w:p>
        </w:tc>
        <w:tc>
          <w:tcPr>
            <w:tcW w:w="1276" w:type="dxa"/>
            <w:gridSpan w:val="5"/>
            <w:vAlign w:val="center"/>
          </w:tcPr>
          <w:p>
            <w:pPr>
              <w:spacing w:line="340" w:lineRule="exact"/>
              <w:jc w:val="center"/>
              <w:rPr>
                <w:rFonts w:ascii="宋体"/>
                <w:color w:val="000000"/>
                <w:szCs w:val="21"/>
              </w:rPr>
            </w:pPr>
            <w:r>
              <w:rPr>
                <w:rFonts w:hint="eastAsia" w:ascii="宋体" w:hAnsi="宋体"/>
                <w:color w:val="000000"/>
                <w:szCs w:val="21"/>
              </w:rPr>
              <w:t>有效期</w:t>
            </w:r>
          </w:p>
        </w:tc>
        <w:tc>
          <w:tcPr>
            <w:tcW w:w="2703" w:type="dxa"/>
            <w:gridSpan w:val="6"/>
            <w:vAlign w:val="center"/>
          </w:tcPr>
          <w:p>
            <w:pPr>
              <w:spacing w:line="340" w:lineRule="exact"/>
              <w:jc w:val="center"/>
              <w:rPr>
                <w:rFonts w:ascii="宋体"/>
                <w:color w:val="000000"/>
                <w:szCs w:val="21"/>
              </w:rPr>
            </w:pPr>
            <w:r>
              <w:rPr>
                <w:rFonts w:hint="eastAsia" w:ascii="宋体"/>
                <w:color w:val="000000"/>
                <w:szCs w:val="21"/>
              </w:rPr>
              <w:t>一次性有效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服务对象</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自然人</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审批权限</w:t>
            </w:r>
          </w:p>
        </w:tc>
        <w:tc>
          <w:tcPr>
            <w:tcW w:w="8787" w:type="dxa"/>
            <w:gridSpan w:val="20"/>
            <w:vAlign w:val="center"/>
          </w:tcPr>
          <w:p>
            <w:pPr>
              <w:rPr>
                <w:rFonts w:ascii="宋体"/>
                <w:color w:val="000000"/>
                <w:szCs w:val="21"/>
              </w:rPr>
            </w:pPr>
            <w:r>
              <w:rPr>
                <w:rFonts w:hint="eastAsia" w:ascii="宋体"/>
                <w:color w:val="000000"/>
                <w:szCs w:val="21"/>
                <w:lang w:eastAsia="zh-CN"/>
              </w:rPr>
              <w:t>本</w:t>
            </w:r>
            <w:r>
              <w:rPr>
                <w:rFonts w:hint="eastAsia" w:ascii="宋体"/>
                <w:color w:val="000000"/>
                <w:szCs w:val="21"/>
              </w:rPr>
              <w:t>级行政审批局审批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办理方式</w:t>
            </w:r>
          </w:p>
        </w:tc>
        <w:tc>
          <w:tcPr>
            <w:tcW w:w="4808" w:type="dxa"/>
            <w:gridSpan w:val="9"/>
            <w:vAlign w:val="center"/>
          </w:tcPr>
          <w:p>
            <w:pPr>
              <w:spacing w:line="340" w:lineRule="exact"/>
              <w:ind w:firstLine="210" w:firstLineChars="100"/>
              <w:rPr>
                <w:rFonts w:ascii="仿宋_GB2312" w:eastAsia="仿宋_GB2312"/>
                <w:color w:val="000000"/>
                <w:szCs w:val="21"/>
              </w:rPr>
            </w:pPr>
            <w:r>
              <w:rPr>
                <w:rFonts w:hint="eastAsia" w:ascii="仿宋_GB2312" w:eastAsia="仿宋_GB2312"/>
                <w:color w:val="000000"/>
                <w:szCs w:val="21"/>
              </w:rPr>
              <w:t>■</w:t>
            </w:r>
            <w:r>
              <w:rPr>
                <w:rFonts w:hint="eastAsia" w:ascii="宋体" w:hAnsi="宋体"/>
                <w:color w:val="000000"/>
                <w:szCs w:val="21"/>
              </w:rPr>
              <w:t>窗口办理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网上预审</w:t>
            </w:r>
          </w:p>
        </w:tc>
        <w:tc>
          <w:tcPr>
            <w:tcW w:w="1134" w:type="dxa"/>
            <w:gridSpan w:val="4"/>
            <w:vAlign w:val="center"/>
          </w:tcPr>
          <w:p>
            <w:pPr>
              <w:jc w:val="center"/>
              <w:rPr>
                <w:bCs/>
                <w:color w:val="000000"/>
              </w:rPr>
            </w:pPr>
            <w:r>
              <w:rPr>
                <w:rFonts w:hint="eastAsia"/>
                <w:bCs/>
                <w:color w:val="000000"/>
              </w:rPr>
              <w:t>预约办理</w:t>
            </w:r>
          </w:p>
        </w:tc>
        <w:tc>
          <w:tcPr>
            <w:tcW w:w="2845" w:type="dxa"/>
            <w:gridSpan w:val="7"/>
            <w:vAlign w:val="center"/>
          </w:tcPr>
          <w:p>
            <w:pPr>
              <w:ind w:firstLine="210" w:firstLineChars="100"/>
              <w:rPr>
                <w:bCs/>
                <w:color w:val="000000"/>
              </w:rPr>
            </w:pPr>
            <w:r>
              <w:rPr>
                <w:rFonts w:hint="eastAsia" w:ascii="仿宋_GB2312" w:eastAsia="仿宋_GB2312"/>
                <w:color w:val="000000"/>
                <w:szCs w:val="21"/>
              </w:rPr>
              <w:t>■</w:t>
            </w:r>
            <w:r>
              <w:rPr>
                <w:rFonts w:hint="eastAsia"/>
                <w:bCs/>
                <w:color w:val="000000"/>
              </w:rPr>
              <w:t>能</w:t>
            </w:r>
            <w:r>
              <w:rPr>
                <w:bCs/>
                <w:color w:val="000000"/>
              </w:rPr>
              <w:t xml:space="preserve">    </w:t>
            </w:r>
            <w:r>
              <w:rPr>
                <w:rFonts w:hint="eastAsia" w:ascii="仿宋_GB2312" w:eastAsia="仿宋_GB2312"/>
                <w:color w:val="000000"/>
                <w:szCs w:val="21"/>
              </w:rPr>
              <w:t>□</w:t>
            </w:r>
            <w:r>
              <w:rPr>
                <w:rFonts w:hint="eastAsia"/>
                <w:bCs/>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数量限制</w:t>
            </w:r>
          </w:p>
        </w:tc>
        <w:tc>
          <w:tcPr>
            <w:tcW w:w="2929" w:type="dxa"/>
            <w:gridSpan w:val="5"/>
            <w:vAlign w:val="center"/>
          </w:tcPr>
          <w:p>
            <w:pPr>
              <w:spacing w:line="340" w:lineRule="exact"/>
              <w:rPr>
                <w:rFonts w:ascii="宋体"/>
                <w:color w:val="000000"/>
                <w:szCs w:val="21"/>
              </w:rPr>
            </w:pP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是</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否</w:t>
            </w:r>
          </w:p>
        </w:tc>
        <w:tc>
          <w:tcPr>
            <w:tcW w:w="2446" w:type="dxa"/>
            <w:gridSpan w:val="6"/>
            <w:vAlign w:val="center"/>
          </w:tcPr>
          <w:p>
            <w:pPr>
              <w:spacing w:line="340" w:lineRule="exact"/>
              <w:rPr>
                <w:rFonts w:ascii="宋体" w:hAnsi="宋体"/>
                <w:color w:val="000000"/>
                <w:szCs w:val="21"/>
              </w:rPr>
            </w:pPr>
            <w:r>
              <w:rPr>
                <w:rFonts w:hint="eastAsia" w:ascii="宋体" w:hAnsi="宋体"/>
                <w:color w:val="000000"/>
                <w:szCs w:val="21"/>
              </w:rPr>
              <w:t>有数量限制的情况说明</w:t>
            </w:r>
          </w:p>
        </w:tc>
        <w:tc>
          <w:tcPr>
            <w:tcW w:w="3412" w:type="dxa"/>
            <w:gridSpan w:val="9"/>
            <w:vAlign w:val="center"/>
          </w:tcPr>
          <w:p>
            <w:pPr>
              <w:spacing w:line="340" w:lineRule="exact"/>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通办范围</w:t>
            </w:r>
          </w:p>
        </w:tc>
        <w:tc>
          <w:tcPr>
            <w:tcW w:w="4808" w:type="dxa"/>
            <w:gridSpan w:val="9"/>
            <w:vAlign w:val="center"/>
          </w:tcPr>
          <w:p>
            <w:pPr>
              <w:adjustRightInd w:val="0"/>
              <w:snapToGrid w:val="0"/>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全国</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跨省</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跨市</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跨县</w:t>
            </w: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运行系统</w:t>
            </w:r>
          </w:p>
        </w:tc>
        <w:tc>
          <w:tcPr>
            <w:tcW w:w="2845" w:type="dxa"/>
            <w:gridSpan w:val="7"/>
            <w:vAlign w:val="center"/>
          </w:tcPr>
          <w:p>
            <w:pPr>
              <w:spacing w:line="340" w:lineRule="exact"/>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国家级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省级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
                <w:color w:val="000000"/>
              </w:rPr>
            </w:pPr>
            <w:r>
              <w:rPr>
                <w:rFonts w:hint="eastAsia" w:ascii="宋体" w:hAnsi="宋体"/>
                <w:color w:val="000000"/>
                <w:szCs w:val="21"/>
              </w:rPr>
              <w:t>物流快递</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能</w:t>
            </w:r>
            <w:r>
              <w:rPr>
                <w:rFonts w:ascii="宋体" w:hAnsi="宋体"/>
                <w:color w:val="000000"/>
                <w:szCs w:val="21"/>
              </w:rPr>
              <w:t xml:space="preserve">    </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监督部门</w:t>
            </w:r>
          </w:p>
        </w:tc>
        <w:tc>
          <w:tcPr>
            <w:tcW w:w="4808" w:type="dxa"/>
            <w:gridSpan w:val="9"/>
            <w:vAlign w:val="center"/>
          </w:tcPr>
          <w:p>
            <w:pPr>
              <w:jc w:val="center"/>
              <w:rPr>
                <w:rFonts w:ascii="宋体"/>
                <w:color w:val="000000"/>
                <w:szCs w:val="21"/>
              </w:rPr>
            </w:pPr>
            <w:r>
              <w:rPr>
                <w:rFonts w:hint="eastAsia" w:ascii="宋体" w:hAnsi="宋体"/>
                <w:color w:val="000000"/>
                <w:szCs w:val="21"/>
              </w:rPr>
              <w:t>保定市</w:t>
            </w:r>
            <w:r>
              <w:rPr>
                <w:rFonts w:hint="eastAsia" w:ascii="宋体" w:hAnsi="宋体"/>
                <w:color w:val="000000"/>
                <w:szCs w:val="21"/>
                <w:lang w:eastAsia="zh-CN"/>
              </w:rPr>
              <w:t>徐水区</w:t>
            </w:r>
            <w:r>
              <w:rPr>
                <w:rFonts w:hint="eastAsia" w:ascii="宋体" w:hAnsi="宋体"/>
                <w:color w:val="000000"/>
                <w:szCs w:val="21"/>
              </w:rPr>
              <w:t>行政审批局</w:t>
            </w: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监督电话</w:t>
            </w:r>
          </w:p>
        </w:tc>
        <w:tc>
          <w:tcPr>
            <w:tcW w:w="2845" w:type="dxa"/>
            <w:gridSpan w:val="7"/>
            <w:vAlign w:val="center"/>
          </w:tcPr>
          <w:p>
            <w:pPr>
              <w:spacing w:line="340" w:lineRule="exact"/>
              <w:jc w:val="center"/>
              <w:rPr>
                <w:rFonts w:hint="eastAsia" w:ascii="宋体" w:eastAsia="宋体"/>
                <w:color w:val="000000"/>
                <w:szCs w:val="21"/>
                <w:lang w:val="en-US" w:eastAsia="zh-CN"/>
              </w:rPr>
            </w:pPr>
            <w:r>
              <w:rPr>
                <w:rFonts w:hint="eastAsia" w:ascii="宋体"/>
                <w:szCs w:val="21"/>
              </w:rPr>
              <w:t>0312-</w:t>
            </w:r>
            <w:r>
              <w:rPr>
                <w:rFonts w:hint="eastAsia" w:ascii="宋体"/>
                <w:szCs w:val="21"/>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1"/>
            <w:vAlign w:val="center"/>
          </w:tcPr>
          <w:p>
            <w:pPr>
              <w:jc w:val="center"/>
              <w:rPr>
                <w:rFonts w:ascii="仿宋_GB2312" w:eastAsia="仿宋_GB2312"/>
                <w:color w:val="000000"/>
                <w:szCs w:val="21"/>
              </w:rPr>
            </w:pPr>
            <w:r>
              <w:rPr>
                <w:rFonts w:hint="eastAsia"/>
                <w:bCs/>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restart"/>
            <w:vAlign w:val="center"/>
          </w:tcPr>
          <w:p>
            <w:pPr>
              <w:jc w:val="center"/>
              <w:rPr>
                <w:bCs/>
                <w:color w:val="000000"/>
              </w:rPr>
            </w:pPr>
            <w:r>
              <w:rPr>
                <w:rFonts w:hint="eastAsia"/>
                <w:bCs/>
                <w:color w:val="000000"/>
              </w:rPr>
              <w:t>收费情况</w:t>
            </w:r>
          </w:p>
          <w:p>
            <w:pPr>
              <w:jc w:val="center"/>
              <w:rPr>
                <w:rFonts w:ascii="宋体"/>
                <w:bCs/>
                <w:color w:val="000000"/>
                <w:szCs w:val="21"/>
              </w:rPr>
            </w:pPr>
            <w:r>
              <w:rPr>
                <w:rFonts w:hint="eastAsia"/>
                <w:bCs/>
                <w:color w:val="000000"/>
                <w:sz w:val="18"/>
                <w:szCs w:val="18"/>
              </w:rPr>
              <w:t>有</w:t>
            </w:r>
            <w:r>
              <w:rPr>
                <w:rFonts w:hint="eastAsia" w:ascii="仿宋_GB2312" w:eastAsia="仿宋_GB2312"/>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1614" w:type="dxa"/>
            <w:gridSpan w:val="3"/>
            <w:vAlign w:val="center"/>
          </w:tcPr>
          <w:p>
            <w:pPr>
              <w:jc w:val="center"/>
              <w:rPr>
                <w:color w:val="000000"/>
              </w:rPr>
            </w:pPr>
            <w:r>
              <w:rPr>
                <w:rFonts w:hint="eastAsia"/>
                <w:color w:val="000000"/>
              </w:rPr>
              <w:t>收费项目名称</w:t>
            </w:r>
          </w:p>
        </w:tc>
        <w:tc>
          <w:tcPr>
            <w:tcW w:w="7173"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收费依据</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收费标准</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收费性质</w:t>
            </w:r>
          </w:p>
        </w:tc>
        <w:tc>
          <w:tcPr>
            <w:tcW w:w="7173" w:type="dxa"/>
            <w:gridSpan w:val="17"/>
            <w:vAlign w:val="center"/>
          </w:tcPr>
          <w:p>
            <w:pPr>
              <w:ind w:firstLine="210" w:firstLineChars="100"/>
              <w:rPr>
                <w:color w:val="000000"/>
              </w:rPr>
            </w:pPr>
            <w:r>
              <w:rPr>
                <w:rFonts w:hint="eastAsia"/>
                <w:color w:val="000000"/>
              </w:rPr>
              <w:t>□行政事业性收费</w:t>
            </w:r>
            <w:r>
              <w:rPr>
                <w:color w:val="000000"/>
              </w:rPr>
              <w:t xml:space="preserve">    </w:t>
            </w:r>
            <w:r>
              <w:rPr>
                <w:rFonts w:hint="eastAsia"/>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网上支付</w:t>
            </w:r>
          </w:p>
        </w:tc>
        <w:tc>
          <w:tcPr>
            <w:tcW w:w="7173" w:type="dxa"/>
            <w:gridSpan w:val="17"/>
            <w:vAlign w:val="center"/>
          </w:tcPr>
          <w:p>
            <w:pPr>
              <w:ind w:firstLine="210" w:firstLineChars="100"/>
              <w:rPr>
                <w:color w:val="000000"/>
              </w:rPr>
            </w:pPr>
            <w:r>
              <w:rPr>
                <w:rFonts w:hint="eastAsia" w:ascii="仿宋_GB2312" w:eastAsia="仿宋_GB2312"/>
                <w:color w:val="000000"/>
                <w:szCs w:val="21"/>
              </w:rPr>
              <w:t>□</w:t>
            </w:r>
            <w:r>
              <w:rPr>
                <w:rFonts w:hint="eastAsia"/>
                <w:color w:val="000000"/>
              </w:rPr>
              <w:t>能</w:t>
            </w:r>
            <w:r>
              <w:rPr>
                <w:color w:val="000000"/>
              </w:rPr>
              <w:t xml:space="preserve">    </w:t>
            </w:r>
            <w:r>
              <w:rPr>
                <w:rFonts w:hint="eastAsia" w:ascii="仿宋_GB2312" w:eastAsia="仿宋_GB2312"/>
                <w:color w:val="000000"/>
                <w:szCs w:val="21"/>
              </w:rPr>
              <w:t>□</w:t>
            </w:r>
            <w:r>
              <w:rPr>
                <w:rFonts w:hint="eastAsia"/>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1"/>
            <w:vAlign w:val="center"/>
          </w:tcPr>
          <w:p>
            <w:pPr>
              <w:jc w:val="center"/>
              <w:rPr>
                <w:color w:val="000000"/>
                <w:spacing w:val="-2"/>
              </w:rPr>
            </w:pPr>
            <w:r>
              <w:rPr>
                <w:rFonts w:hint="eastAsia"/>
                <w:bCs/>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Merge w:val="restart"/>
            <w:vAlign w:val="center"/>
          </w:tcPr>
          <w:p>
            <w:pPr>
              <w:jc w:val="center"/>
              <w:rPr>
                <w:bCs/>
                <w:color w:val="000000"/>
              </w:rPr>
            </w:pPr>
            <w:r>
              <w:rPr>
                <w:rFonts w:hint="eastAsia"/>
                <w:bCs/>
                <w:color w:val="000000"/>
              </w:rPr>
              <w:t>前置审批情况</w:t>
            </w:r>
          </w:p>
          <w:p>
            <w:pPr>
              <w:jc w:val="center"/>
              <w:rPr>
                <w:rFonts w:ascii="宋体"/>
                <w:bCs/>
                <w:color w:val="000000"/>
                <w:szCs w:val="21"/>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前置审批文书</w:t>
            </w:r>
          </w:p>
        </w:tc>
        <w:tc>
          <w:tcPr>
            <w:tcW w:w="6712" w:type="dxa"/>
            <w:gridSpan w:val="16"/>
            <w:vAlign w:val="center"/>
          </w:tcPr>
          <w:p>
            <w:pP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前置审批机关</w:t>
            </w:r>
          </w:p>
        </w:tc>
        <w:tc>
          <w:tcPr>
            <w:tcW w:w="6712" w:type="dxa"/>
            <w:gridSpan w:val="16"/>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设定前置审批依据</w:t>
            </w:r>
          </w:p>
        </w:tc>
        <w:tc>
          <w:tcPr>
            <w:tcW w:w="6712" w:type="dxa"/>
            <w:gridSpan w:val="16"/>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21"/>
            <w:vAlign w:val="center"/>
          </w:tcPr>
          <w:p>
            <w:pPr>
              <w:jc w:val="center"/>
              <w:rPr>
                <w:color w:val="000000"/>
              </w:rPr>
            </w:pPr>
            <w:r>
              <w:rPr>
                <w:rFonts w:hint="eastAsia"/>
                <w:color w:val="000000"/>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jc w:val="center"/>
        </w:trPr>
        <w:tc>
          <w:tcPr>
            <w:tcW w:w="1071" w:type="dxa"/>
            <w:vMerge w:val="restart"/>
            <w:vAlign w:val="center"/>
          </w:tcPr>
          <w:p>
            <w:pPr>
              <w:jc w:val="center"/>
              <w:rPr>
                <w:bCs/>
                <w:color w:val="000000"/>
              </w:rPr>
            </w:pPr>
            <w:r>
              <w:rPr>
                <w:rFonts w:hint="eastAsia"/>
                <w:bCs/>
                <w:color w:val="000000"/>
              </w:rPr>
              <w:t>中介服务情况</w:t>
            </w:r>
          </w:p>
          <w:p>
            <w:pPr>
              <w:jc w:val="center"/>
              <w:rPr>
                <w:rFonts w:ascii="宋体"/>
                <w:bCs/>
                <w:color w:val="000000"/>
                <w:sz w:val="18"/>
                <w:szCs w:val="18"/>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中介服务事项名称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设定的法律依据</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中介机构提供的要件名称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收费标准及依据</w:t>
            </w:r>
            <w:r>
              <w:rPr>
                <w:color w:val="000000"/>
              </w:rPr>
              <w:t xml:space="preserve"> </w:t>
            </w:r>
          </w:p>
        </w:tc>
        <w:tc>
          <w:tcPr>
            <w:tcW w:w="3442" w:type="dxa"/>
            <w:gridSpan w:val="8"/>
            <w:vAlign w:val="center"/>
          </w:tcPr>
          <w:p>
            <w:pPr>
              <w:jc w:val="center"/>
              <w:rPr>
                <w:color w:val="000000"/>
              </w:rPr>
            </w:pPr>
          </w:p>
        </w:tc>
        <w:tc>
          <w:tcPr>
            <w:tcW w:w="1134" w:type="dxa"/>
            <w:gridSpan w:val="5"/>
            <w:vAlign w:val="center"/>
          </w:tcPr>
          <w:p>
            <w:pPr>
              <w:jc w:val="center"/>
              <w:rPr>
                <w:color w:val="000000"/>
              </w:rPr>
            </w:pPr>
            <w:r>
              <w:rPr>
                <w:rFonts w:hint="eastAsia"/>
                <w:color w:val="000000"/>
              </w:rPr>
              <w:t>收费性质</w:t>
            </w:r>
          </w:p>
        </w:tc>
        <w:tc>
          <w:tcPr>
            <w:tcW w:w="2136" w:type="dxa"/>
            <w:gridSpan w:val="3"/>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21"/>
            <w:vAlign w:val="center"/>
          </w:tcPr>
          <w:p>
            <w:pPr>
              <w:jc w:val="center"/>
              <w:rPr>
                <w:color w:val="000000"/>
              </w:rPr>
            </w:pPr>
            <w:r>
              <w:rPr>
                <w:rFonts w:hint="eastAsia"/>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olor w:val="000000"/>
              </w:rPr>
              <w:t>常见问题</w:t>
            </w:r>
          </w:p>
        </w:tc>
        <w:tc>
          <w:tcPr>
            <w:tcW w:w="8787" w:type="dxa"/>
            <w:gridSpan w:val="20"/>
            <w:vAlign w:val="center"/>
          </w:tcPr>
          <w:p>
            <w:pPr>
              <w:ind w:firstLine="315" w:firstLineChars="15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 w:hRule="atLeast"/>
          <w:jc w:val="center"/>
        </w:trPr>
        <w:tc>
          <w:tcPr>
            <w:tcW w:w="1071" w:type="dxa"/>
            <w:vAlign w:val="center"/>
          </w:tcPr>
          <w:p>
            <w:pPr>
              <w:jc w:val="center"/>
              <w:rPr>
                <w:color w:val="000000"/>
              </w:rPr>
            </w:pPr>
            <w:r>
              <w:rPr>
                <w:rFonts w:hint="eastAsia"/>
                <w:color w:val="000000"/>
              </w:rPr>
              <w:t>提</w:t>
            </w:r>
            <w:r>
              <w:rPr>
                <w:color w:val="000000"/>
              </w:rPr>
              <w:t xml:space="preserve">  </w:t>
            </w:r>
            <w:r>
              <w:rPr>
                <w:rFonts w:hint="eastAsia"/>
                <w:color w:val="000000"/>
              </w:rPr>
              <w:t>示</w:t>
            </w:r>
          </w:p>
        </w:tc>
        <w:tc>
          <w:tcPr>
            <w:tcW w:w="8787" w:type="dxa"/>
            <w:gridSpan w:val="20"/>
            <w:vAlign w:val="center"/>
          </w:tcPr>
          <w:p>
            <w:pPr>
              <w:ind w:firstLine="360" w:firstLineChars="150"/>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21"/>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r>
              <w:rPr>
                <w:rFonts w:hint="eastAsia" w:cs="宋体"/>
                <w:color w:val="000000"/>
              </w:rPr>
              <w:t>投诉</w:t>
            </w:r>
          </w:p>
        </w:tc>
        <w:tc>
          <w:tcPr>
            <w:tcW w:w="8787" w:type="dxa"/>
            <w:gridSpan w:val="20"/>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20"/>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20"/>
            <w:vAlign w:val="center"/>
          </w:tcPr>
          <w:p>
            <w:pPr>
              <w:rPr>
                <w:color w:val="000000"/>
              </w:rPr>
            </w:pPr>
            <w:r>
              <w:rPr>
                <w:rFonts w:hint="eastAsia"/>
                <w:color w:val="000000"/>
                <w:lang w:eastAsia="zh-CN"/>
              </w:rPr>
              <w:t>保定市徐水区</w:t>
            </w:r>
            <w:bookmarkStart w:id="0" w:name="_GoBack"/>
            <w:bookmarkEnd w:id="0"/>
            <w:r>
              <w:rPr>
                <w:rFonts w:hint="eastAsia"/>
                <w:color w:val="000000"/>
              </w:rPr>
              <w:t>人民法院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C71008"/>
    <w:rsid w:val="2B9D334D"/>
    <w:rsid w:val="52181D93"/>
    <w:rsid w:val="76C71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2021-10-18T01:53:00Z</dcterms:created>
  <dc:creator>Administrator</dc:creator>
  <cp:lastModifiedBy>蓝桉跑过少年时</cp:lastModifiedBy>
  <dcterms:modified xsi:type="dcterms:W3CDTF">2021-12-01T03:49:38Z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7956DADC006347838D5AB7EB0C8C6FF4</vt:lpwstr>
  </property>
</Properties>
</file>