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000" w:rsidRDefault="00511553">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保定市行政审批局行政许可事项</w:t>
      </w:r>
      <w:r>
        <w:rPr>
          <w:rFonts w:ascii="方正小标宋简体" w:eastAsia="方正小标宋简体" w:hAnsi="方正小标宋简体" w:cs="方正小标宋简体" w:hint="eastAsia"/>
          <w:color w:val="000000"/>
          <w:sz w:val="36"/>
          <w:szCs w:val="36"/>
        </w:rPr>
        <w:t>办事</w:t>
      </w:r>
      <w:r>
        <w:rPr>
          <w:rFonts w:ascii="方正小标宋简体" w:eastAsia="方正小标宋简体" w:hAnsi="方正小标宋简体" w:cs="方正小标宋简体" w:hint="eastAsia"/>
          <w:color w:val="000000"/>
          <w:sz w:val="36"/>
          <w:szCs w:val="36"/>
        </w:rPr>
        <w:t>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899"/>
        <w:gridCol w:w="507"/>
        <w:gridCol w:w="208"/>
        <w:gridCol w:w="461"/>
        <w:gridCol w:w="854"/>
        <w:gridCol w:w="556"/>
        <w:gridCol w:w="115"/>
        <w:gridCol w:w="1136"/>
        <w:gridCol w:w="72"/>
        <w:gridCol w:w="212"/>
        <w:gridCol w:w="355"/>
        <w:gridCol w:w="142"/>
        <w:gridCol w:w="425"/>
        <w:gridCol w:w="142"/>
        <w:gridCol w:w="152"/>
        <w:gridCol w:w="172"/>
        <w:gridCol w:w="243"/>
        <w:gridCol w:w="142"/>
        <w:gridCol w:w="1032"/>
        <w:gridCol w:w="962"/>
      </w:tblGrid>
      <w:tr w:rsidR="002A2000">
        <w:trPr>
          <w:trHeight w:val="762"/>
          <w:jc w:val="center"/>
        </w:trPr>
        <w:tc>
          <w:tcPr>
            <w:tcW w:w="1071" w:type="dxa"/>
            <w:vAlign w:val="center"/>
          </w:tcPr>
          <w:p w:rsidR="002A2000" w:rsidRDefault="00511553">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事项名称</w:t>
            </w:r>
          </w:p>
        </w:tc>
        <w:tc>
          <w:tcPr>
            <w:tcW w:w="4808" w:type="dxa"/>
            <w:gridSpan w:val="9"/>
            <w:vAlign w:val="center"/>
          </w:tcPr>
          <w:p w:rsidR="002A2000" w:rsidRDefault="00511553">
            <w:pP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企业实行不定时工作制和综合计算工时工作制审批</w:t>
            </w:r>
          </w:p>
        </w:tc>
        <w:tc>
          <w:tcPr>
            <w:tcW w:w="567" w:type="dxa"/>
            <w:gridSpan w:val="2"/>
            <w:vMerge w:val="restart"/>
            <w:vAlign w:val="center"/>
          </w:tcPr>
          <w:p w:rsidR="002A2000" w:rsidRDefault="00511553">
            <w:pPr>
              <w:jc w:val="center"/>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编码</w:t>
            </w:r>
          </w:p>
        </w:tc>
        <w:tc>
          <w:tcPr>
            <w:tcW w:w="1418" w:type="dxa"/>
            <w:gridSpan w:val="7"/>
            <w:vAlign w:val="center"/>
          </w:tcPr>
          <w:p w:rsidR="002A2000" w:rsidRDefault="00511553">
            <w:pPr>
              <w:jc w:val="center"/>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基本编码</w:t>
            </w:r>
          </w:p>
        </w:tc>
        <w:tc>
          <w:tcPr>
            <w:tcW w:w="1994" w:type="dxa"/>
            <w:gridSpan w:val="2"/>
            <w:vAlign w:val="center"/>
          </w:tcPr>
          <w:p w:rsidR="002A2000" w:rsidRPr="00AC3216" w:rsidRDefault="00AC3216">
            <w:pPr>
              <w:jc w:val="center"/>
              <w:rPr>
                <w:rFonts w:asciiTheme="majorEastAsia" w:eastAsiaTheme="majorEastAsia" w:hAnsiTheme="majorEastAsia"/>
                <w:color w:val="000000" w:themeColor="text1"/>
                <w:sz w:val="24"/>
              </w:rPr>
            </w:pPr>
            <w:r w:rsidRPr="00AC3216">
              <w:rPr>
                <w:rFonts w:asciiTheme="majorEastAsia" w:eastAsiaTheme="majorEastAsia" w:hAnsiTheme="majorEastAsia" w:hint="eastAsia"/>
                <w:color w:val="000000" w:themeColor="text1"/>
                <w:sz w:val="24"/>
              </w:rPr>
              <w:t>130114015001</w:t>
            </w:r>
          </w:p>
        </w:tc>
      </w:tr>
      <w:tr w:rsidR="002A2000">
        <w:trPr>
          <w:trHeight w:val="535"/>
          <w:jc w:val="center"/>
        </w:trPr>
        <w:tc>
          <w:tcPr>
            <w:tcW w:w="1071" w:type="dxa"/>
            <w:vAlign w:val="center"/>
          </w:tcPr>
          <w:p w:rsidR="002A2000" w:rsidRDefault="00511553">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事项类别</w:t>
            </w:r>
          </w:p>
        </w:tc>
        <w:tc>
          <w:tcPr>
            <w:tcW w:w="4808" w:type="dxa"/>
            <w:gridSpan w:val="9"/>
            <w:vAlign w:val="center"/>
          </w:tcPr>
          <w:p w:rsidR="002A2000" w:rsidRDefault="00511553">
            <w:pPr>
              <w:jc w:val="center"/>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行政许可</w:t>
            </w:r>
          </w:p>
        </w:tc>
        <w:tc>
          <w:tcPr>
            <w:tcW w:w="567" w:type="dxa"/>
            <w:gridSpan w:val="2"/>
            <w:vMerge/>
            <w:vAlign w:val="center"/>
          </w:tcPr>
          <w:p w:rsidR="002A2000" w:rsidRDefault="002A2000">
            <w:pPr>
              <w:jc w:val="center"/>
              <w:rPr>
                <w:rFonts w:asciiTheme="majorEastAsia" w:eastAsiaTheme="majorEastAsia" w:hAnsiTheme="majorEastAsia"/>
                <w:color w:val="000000" w:themeColor="text1"/>
                <w:sz w:val="24"/>
              </w:rPr>
            </w:pPr>
          </w:p>
        </w:tc>
        <w:tc>
          <w:tcPr>
            <w:tcW w:w="1418" w:type="dxa"/>
            <w:gridSpan w:val="7"/>
            <w:vAlign w:val="center"/>
          </w:tcPr>
          <w:p w:rsidR="002A2000" w:rsidRDefault="00511553">
            <w:pPr>
              <w:jc w:val="center"/>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实施编码</w:t>
            </w:r>
          </w:p>
        </w:tc>
        <w:tc>
          <w:tcPr>
            <w:tcW w:w="1994" w:type="dxa"/>
            <w:gridSpan w:val="2"/>
            <w:vAlign w:val="center"/>
          </w:tcPr>
          <w:p w:rsidR="002A2000" w:rsidRPr="00AC3216" w:rsidRDefault="00AC3216">
            <w:pPr>
              <w:jc w:val="center"/>
              <w:rPr>
                <w:rFonts w:asciiTheme="majorEastAsia" w:eastAsiaTheme="majorEastAsia" w:hAnsiTheme="majorEastAsia"/>
                <w:color w:val="000000" w:themeColor="text1"/>
                <w:sz w:val="24"/>
              </w:rPr>
            </w:pPr>
            <w:r w:rsidRPr="00AC3216">
              <w:rPr>
                <w:rFonts w:asciiTheme="majorEastAsia" w:eastAsiaTheme="majorEastAsia" w:hAnsiTheme="majorEastAsia" w:hint="eastAsia"/>
                <w:color w:val="000000" w:themeColor="text1"/>
                <w:sz w:val="24"/>
              </w:rPr>
              <w:t>11130609MB1256200X4130114015001</w:t>
            </w:r>
          </w:p>
        </w:tc>
      </w:tr>
      <w:tr w:rsidR="002A2000">
        <w:trPr>
          <w:trHeight w:val="700"/>
          <w:jc w:val="center"/>
        </w:trPr>
        <w:tc>
          <w:tcPr>
            <w:tcW w:w="9858" w:type="dxa"/>
            <w:gridSpan w:val="21"/>
            <w:vAlign w:val="center"/>
          </w:tcPr>
          <w:p w:rsidR="002A2000" w:rsidRDefault="00511553">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一、审批服务机构情况</w:t>
            </w:r>
          </w:p>
        </w:tc>
      </w:tr>
      <w:tr w:rsidR="002A2000">
        <w:trPr>
          <w:trHeight w:val="662"/>
          <w:jc w:val="center"/>
        </w:trPr>
        <w:tc>
          <w:tcPr>
            <w:tcW w:w="1071" w:type="dxa"/>
            <w:vAlign w:val="center"/>
          </w:tcPr>
          <w:p w:rsidR="002A2000" w:rsidRDefault="00511553">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实施机构</w:t>
            </w:r>
          </w:p>
        </w:tc>
        <w:tc>
          <w:tcPr>
            <w:tcW w:w="3600" w:type="dxa"/>
            <w:gridSpan w:val="7"/>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保定市</w:t>
            </w:r>
            <w:r w:rsidR="00FA59D9">
              <w:rPr>
                <w:rFonts w:asciiTheme="majorEastAsia" w:eastAsiaTheme="majorEastAsia" w:hAnsiTheme="majorEastAsia" w:hint="eastAsia"/>
                <w:color w:val="000000" w:themeColor="text1"/>
              </w:rPr>
              <w:t>徐水区</w:t>
            </w:r>
            <w:r>
              <w:rPr>
                <w:rFonts w:asciiTheme="majorEastAsia" w:eastAsiaTheme="majorEastAsia" w:hAnsiTheme="majorEastAsia" w:hint="eastAsia"/>
                <w:color w:val="000000" w:themeColor="text1"/>
              </w:rPr>
              <w:t>行政审批局</w:t>
            </w:r>
          </w:p>
        </w:tc>
        <w:tc>
          <w:tcPr>
            <w:tcW w:w="1136" w:type="dxa"/>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bCs/>
                <w:color w:val="000000" w:themeColor="text1"/>
              </w:rPr>
              <w:t>主体性质</w:t>
            </w:r>
          </w:p>
        </w:tc>
        <w:tc>
          <w:tcPr>
            <w:tcW w:w="4051" w:type="dxa"/>
            <w:gridSpan w:val="12"/>
            <w:vAlign w:val="center"/>
          </w:tcPr>
          <w:p w:rsidR="002A2000" w:rsidRDefault="00511553">
            <w:pPr>
              <w:jc w:val="center"/>
              <w:rPr>
                <w:rFonts w:asciiTheme="majorEastAsia" w:eastAsiaTheme="majorEastAsia" w:hAnsiTheme="majorEastAsia"/>
                <w:color w:val="000000" w:themeColor="text1"/>
                <w:szCs w:val="21"/>
              </w:rPr>
            </w:pPr>
            <w:bookmarkStart w:id="0" w:name="_GoBack"/>
            <w:bookmarkEnd w:id="0"/>
            <w:r>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szCs w:val="21"/>
              </w:rPr>
              <w:t>法定机关</w:t>
            </w:r>
            <w:r>
              <w:rPr>
                <w:rFonts w:asciiTheme="majorEastAsia" w:eastAsiaTheme="majorEastAsia" w:hAnsiTheme="majorEastAsia" w:hint="eastAsia"/>
                <w:color w:val="000000" w:themeColor="text1"/>
                <w:szCs w:val="21"/>
              </w:rPr>
              <w:sym w:font="Wingdings" w:char="00A8"/>
            </w:r>
            <w:r>
              <w:rPr>
                <w:rFonts w:asciiTheme="majorEastAsia" w:eastAsiaTheme="majorEastAsia" w:hAnsiTheme="majorEastAsia" w:hint="eastAsia"/>
                <w:color w:val="000000" w:themeColor="text1"/>
                <w:szCs w:val="21"/>
              </w:rPr>
              <w:t>授权组织</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□受委托组织</w:t>
            </w:r>
          </w:p>
        </w:tc>
      </w:tr>
      <w:tr w:rsidR="002A2000">
        <w:trPr>
          <w:trHeight w:val="573"/>
          <w:jc w:val="center"/>
        </w:trPr>
        <w:tc>
          <w:tcPr>
            <w:tcW w:w="1071" w:type="dxa"/>
            <w:vAlign w:val="center"/>
          </w:tcPr>
          <w:p w:rsidR="002A2000" w:rsidRDefault="00511553">
            <w:pPr>
              <w:jc w:val="center"/>
              <w:rPr>
                <w:rFonts w:asciiTheme="majorEastAsia" w:eastAsiaTheme="majorEastAsia" w:hAnsiTheme="majorEastAsia"/>
                <w:bCs/>
                <w:color w:val="000000" w:themeColor="text1"/>
              </w:rPr>
            </w:pPr>
            <w:r>
              <w:rPr>
                <w:rFonts w:asciiTheme="majorEastAsia" w:eastAsiaTheme="majorEastAsia" w:hAnsiTheme="majorEastAsia" w:hint="eastAsia"/>
                <w:color w:val="000000" w:themeColor="text1"/>
              </w:rPr>
              <w:t>办理地点</w:t>
            </w:r>
          </w:p>
        </w:tc>
        <w:tc>
          <w:tcPr>
            <w:tcW w:w="5020" w:type="dxa"/>
            <w:gridSpan w:val="10"/>
            <w:vAlign w:val="center"/>
          </w:tcPr>
          <w:p w:rsidR="002A2000" w:rsidRDefault="00FA59D9">
            <w:pPr>
              <w:rPr>
                <w:rFonts w:asciiTheme="majorEastAsia" w:eastAsiaTheme="majorEastAsia" w:hAnsiTheme="majorEastAsia"/>
                <w:color w:val="000000" w:themeColor="text1"/>
              </w:rPr>
            </w:pPr>
            <w:r>
              <w:rPr>
                <w:color w:val="000000"/>
              </w:rPr>
              <w:t>保定市</w:t>
            </w:r>
            <w:r>
              <w:rPr>
                <w:rFonts w:hint="eastAsia"/>
                <w:color w:val="000000"/>
              </w:rPr>
              <w:t>徐水区政通路</w:t>
            </w:r>
            <w:r>
              <w:rPr>
                <w:rFonts w:hint="eastAsia"/>
                <w:color w:val="000000"/>
              </w:rPr>
              <w:t>19</w:t>
            </w:r>
            <w:r>
              <w:rPr>
                <w:rFonts w:hint="eastAsia"/>
                <w:color w:val="000000"/>
              </w:rPr>
              <w:t>号政务大厅二层</w:t>
            </w:r>
            <w:r>
              <w:rPr>
                <w:rFonts w:hint="eastAsia"/>
                <w:color w:val="000000"/>
              </w:rPr>
              <w:t>5</w:t>
            </w:r>
            <w:r>
              <w:rPr>
                <w:rFonts w:hint="eastAsia"/>
                <w:color w:val="000000"/>
              </w:rPr>
              <w:t>号综合受理窗口</w:t>
            </w:r>
          </w:p>
        </w:tc>
        <w:tc>
          <w:tcPr>
            <w:tcW w:w="1216" w:type="dxa"/>
            <w:gridSpan w:val="5"/>
            <w:vAlign w:val="center"/>
          </w:tcPr>
          <w:p w:rsidR="002A2000" w:rsidRDefault="00511553">
            <w:pP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rPr>
              <w:t>咨询电话</w:t>
            </w:r>
          </w:p>
        </w:tc>
        <w:tc>
          <w:tcPr>
            <w:tcW w:w="2551" w:type="dxa"/>
            <w:gridSpan w:val="5"/>
            <w:vAlign w:val="center"/>
          </w:tcPr>
          <w:p w:rsidR="002A2000" w:rsidRDefault="00511553" w:rsidP="00FA59D9">
            <w:pPr>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0312</w:t>
            </w:r>
            <w:r>
              <w:rPr>
                <w:rFonts w:asciiTheme="majorEastAsia" w:eastAsiaTheme="majorEastAsia" w:hAnsiTheme="majorEastAsia" w:hint="eastAsia"/>
                <w:color w:val="000000" w:themeColor="text1"/>
                <w:szCs w:val="21"/>
              </w:rPr>
              <w:t>－</w:t>
            </w:r>
            <w:r w:rsidR="00FA59D9">
              <w:rPr>
                <w:rFonts w:asciiTheme="majorEastAsia" w:eastAsiaTheme="majorEastAsia" w:hAnsiTheme="majorEastAsia" w:hint="eastAsia"/>
                <w:color w:val="000000" w:themeColor="text1"/>
                <w:szCs w:val="21"/>
              </w:rPr>
              <w:t>8678176</w:t>
            </w:r>
          </w:p>
        </w:tc>
      </w:tr>
      <w:tr w:rsidR="002A2000">
        <w:trPr>
          <w:trHeight w:val="683"/>
          <w:jc w:val="center"/>
        </w:trPr>
        <w:tc>
          <w:tcPr>
            <w:tcW w:w="9858" w:type="dxa"/>
            <w:gridSpan w:val="21"/>
            <w:vAlign w:val="center"/>
          </w:tcPr>
          <w:p w:rsidR="002A2000" w:rsidRDefault="00511553">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二、审批服务事项情况</w:t>
            </w:r>
          </w:p>
        </w:tc>
      </w:tr>
      <w:tr w:rsidR="002A2000">
        <w:trPr>
          <w:trHeight w:val="620"/>
          <w:jc w:val="center"/>
        </w:trPr>
        <w:tc>
          <w:tcPr>
            <w:tcW w:w="1071" w:type="dxa"/>
            <w:vMerge w:val="restart"/>
            <w:vAlign w:val="center"/>
          </w:tcPr>
          <w:p w:rsidR="002A2000" w:rsidRDefault="00511553">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设定依据</w:t>
            </w:r>
          </w:p>
        </w:tc>
        <w:tc>
          <w:tcPr>
            <w:tcW w:w="1406" w:type="dxa"/>
            <w:gridSpan w:val="2"/>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法律及条款</w:t>
            </w:r>
          </w:p>
        </w:tc>
        <w:tc>
          <w:tcPr>
            <w:tcW w:w="7381" w:type="dxa"/>
            <w:gridSpan w:val="18"/>
            <w:vAlign w:val="center"/>
          </w:tcPr>
          <w:p w:rsidR="002A2000" w:rsidRDefault="00511553">
            <w:pPr>
              <w:spacing w:line="340" w:lineRule="exact"/>
              <w:ind w:firstLineChars="150" w:firstLine="315"/>
              <w:jc w:val="left"/>
              <w:rPr>
                <w:color w:val="000000"/>
                <w:szCs w:val="21"/>
              </w:rPr>
            </w:pPr>
            <w:r>
              <w:rPr>
                <w:rFonts w:hint="eastAsia"/>
                <w:color w:val="000000"/>
                <w:szCs w:val="21"/>
              </w:rPr>
              <w:t>《中华人民共和国劳动法》</w:t>
            </w:r>
            <w:r>
              <w:rPr>
                <w:rFonts w:hint="eastAsia"/>
                <w:color w:val="000000"/>
                <w:szCs w:val="21"/>
              </w:rPr>
              <w:t>(</w:t>
            </w:r>
            <w:r>
              <w:rPr>
                <w:rFonts w:hint="eastAsia"/>
                <w:color w:val="000000"/>
                <w:szCs w:val="21"/>
              </w:rPr>
              <w:t>主席令第</w:t>
            </w:r>
            <w:r>
              <w:rPr>
                <w:rFonts w:hint="eastAsia"/>
                <w:color w:val="000000"/>
                <w:szCs w:val="21"/>
              </w:rPr>
              <w:t>28</w:t>
            </w:r>
            <w:r>
              <w:rPr>
                <w:rFonts w:hint="eastAsia"/>
                <w:color w:val="000000"/>
                <w:szCs w:val="21"/>
              </w:rPr>
              <w:t>号</w:t>
            </w:r>
            <w:r>
              <w:rPr>
                <w:rFonts w:hint="eastAsia"/>
                <w:color w:val="000000"/>
                <w:szCs w:val="21"/>
              </w:rPr>
              <w:t>)</w:t>
            </w:r>
            <w:r>
              <w:rPr>
                <w:rFonts w:hint="eastAsia"/>
                <w:color w:val="000000"/>
                <w:szCs w:val="21"/>
              </w:rPr>
              <w:t>第三十九条：企业因生产特点不能实行国家规定的工时制度的，经劳动行政部门批准，可以实行其它工作和休息方法。</w:t>
            </w:r>
          </w:p>
        </w:tc>
      </w:tr>
      <w:tr w:rsidR="002A2000">
        <w:trPr>
          <w:trHeight w:val="559"/>
          <w:jc w:val="center"/>
        </w:trPr>
        <w:tc>
          <w:tcPr>
            <w:tcW w:w="1071" w:type="dxa"/>
            <w:vMerge/>
            <w:vAlign w:val="center"/>
          </w:tcPr>
          <w:p w:rsidR="002A2000" w:rsidRDefault="002A2000">
            <w:pPr>
              <w:jc w:val="center"/>
              <w:rPr>
                <w:rFonts w:asciiTheme="majorEastAsia" w:eastAsiaTheme="majorEastAsia" w:hAnsiTheme="majorEastAsia"/>
                <w:bCs/>
                <w:color w:val="000000" w:themeColor="text1"/>
              </w:rPr>
            </w:pPr>
          </w:p>
        </w:tc>
        <w:tc>
          <w:tcPr>
            <w:tcW w:w="1406" w:type="dxa"/>
            <w:gridSpan w:val="2"/>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rPr>
              <w:t>法规（规章）</w:t>
            </w:r>
          </w:p>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及条款</w:t>
            </w:r>
          </w:p>
        </w:tc>
        <w:tc>
          <w:tcPr>
            <w:tcW w:w="7381" w:type="dxa"/>
            <w:gridSpan w:val="18"/>
            <w:vAlign w:val="center"/>
          </w:tcPr>
          <w:p w:rsidR="002A2000" w:rsidRDefault="00511553">
            <w:pPr>
              <w:spacing w:line="300" w:lineRule="exact"/>
              <w:ind w:firstLineChars="200" w:firstLine="420"/>
              <w:rPr>
                <w:rFonts w:ascii="宋体"/>
                <w:color w:val="000000"/>
                <w:szCs w:val="21"/>
              </w:rPr>
            </w:pPr>
            <w:r>
              <w:rPr>
                <w:rFonts w:ascii="宋体" w:hint="eastAsia"/>
                <w:color w:val="000000"/>
                <w:szCs w:val="21"/>
              </w:rPr>
              <w:t>《国务院关于职工工作时间的规定》（</w:t>
            </w:r>
            <w:r>
              <w:rPr>
                <w:rFonts w:ascii="宋体" w:hint="eastAsia"/>
                <w:color w:val="000000"/>
                <w:szCs w:val="21"/>
              </w:rPr>
              <w:t>1994</w:t>
            </w:r>
            <w:r>
              <w:rPr>
                <w:rFonts w:ascii="宋体" w:hint="eastAsia"/>
                <w:color w:val="000000"/>
                <w:szCs w:val="21"/>
              </w:rPr>
              <w:t>年</w:t>
            </w:r>
            <w:r>
              <w:rPr>
                <w:rFonts w:ascii="宋体" w:hint="eastAsia"/>
                <w:color w:val="000000"/>
                <w:szCs w:val="21"/>
              </w:rPr>
              <w:t>2</w:t>
            </w:r>
            <w:r>
              <w:rPr>
                <w:rFonts w:ascii="宋体" w:hint="eastAsia"/>
                <w:color w:val="000000"/>
                <w:szCs w:val="21"/>
              </w:rPr>
              <w:t>月</w:t>
            </w:r>
            <w:r>
              <w:rPr>
                <w:rFonts w:ascii="宋体" w:hint="eastAsia"/>
                <w:color w:val="000000"/>
                <w:szCs w:val="21"/>
              </w:rPr>
              <w:t>3</w:t>
            </w:r>
            <w:r>
              <w:rPr>
                <w:rFonts w:ascii="宋体" w:hint="eastAsia"/>
                <w:color w:val="000000"/>
                <w:szCs w:val="21"/>
              </w:rPr>
              <w:t>日国务院令第</w:t>
            </w:r>
            <w:r>
              <w:rPr>
                <w:rFonts w:ascii="宋体" w:hint="eastAsia"/>
                <w:color w:val="000000"/>
                <w:szCs w:val="21"/>
              </w:rPr>
              <w:t>146</w:t>
            </w:r>
            <w:r>
              <w:rPr>
                <w:rFonts w:ascii="宋体" w:hint="eastAsia"/>
                <w:color w:val="000000"/>
                <w:szCs w:val="21"/>
              </w:rPr>
              <w:t>号</w:t>
            </w:r>
            <w:r>
              <w:rPr>
                <w:rFonts w:ascii="宋体" w:hint="eastAsia"/>
                <w:color w:val="000000"/>
                <w:szCs w:val="21"/>
              </w:rPr>
              <w:t>,1995</w:t>
            </w:r>
            <w:r>
              <w:rPr>
                <w:rFonts w:ascii="宋体" w:hint="eastAsia"/>
                <w:color w:val="000000"/>
                <w:szCs w:val="21"/>
              </w:rPr>
              <w:t>年</w:t>
            </w:r>
            <w:r>
              <w:rPr>
                <w:rFonts w:ascii="宋体" w:hint="eastAsia"/>
                <w:color w:val="000000"/>
                <w:szCs w:val="21"/>
              </w:rPr>
              <w:t>3</w:t>
            </w:r>
            <w:r>
              <w:rPr>
                <w:rFonts w:ascii="宋体" w:hint="eastAsia"/>
                <w:color w:val="000000"/>
                <w:szCs w:val="21"/>
              </w:rPr>
              <w:t>月</w:t>
            </w:r>
            <w:r>
              <w:rPr>
                <w:rFonts w:ascii="宋体" w:hint="eastAsia"/>
                <w:color w:val="000000"/>
                <w:szCs w:val="21"/>
              </w:rPr>
              <w:t>25</w:t>
            </w:r>
            <w:r>
              <w:rPr>
                <w:rFonts w:ascii="宋体" w:hint="eastAsia"/>
                <w:color w:val="000000"/>
                <w:szCs w:val="21"/>
              </w:rPr>
              <w:t>日予以修改）第五条：因工作性质或者生产特点的限制，不能实行每日工作</w:t>
            </w:r>
            <w:r>
              <w:rPr>
                <w:rFonts w:ascii="宋体" w:hint="eastAsia"/>
                <w:color w:val="000000"/>
                <w:szCs w:val="21"/>
              </w:rPr>
              <w:t>8</w:t>
            </w:r>
            <w:r>
              <w:rPr>
                <w:rFonts w:ascii="宋体" w:hint="eastAsia"/>
                <w:color w:val="000000"/>
                <w:szCs w:val="21"/>
              </w:rPr>
              <w:t>小时、每周工作</w:t>
            </w:r>
            <w:r>
              <w:rPr>
                <w:rFonts w:ascii="宋体" w:hint="eastAsia"/>
                <w:color w:val="000000"/>
                <w:szCs w:val="21"/>
              </w:rPr>
              <w:t>40</w:t>
            </w:r>
            <w:r>
              <w:rPr>
                <w:rFonts w:ascii="宋体" w:hint="eastAsia"/>
                <w:color w:val="000000"/>
                <w:szCs w:val="21"/>
              </w:rPr>
              <w:t>小时标准工时制度的，按照国家有关规定，可以实行其他工作和休息办法。</w:t>
            </w:r>
          </w:p>
          <w:p w:rsidR="002A2000" w:rsidRDefault="00511553">
            <w:pPr>
              <w:spacing w:line="300" w:lineRule="exact"/>
              <w:ind w:firstLineChars="200" w:firstLine="420"/>
              <w:rPr>
                <w:rFonts w:ascii="宋体"/>
                <w:color w:val="000000"/>
                <w:szCs w:val="21"/>
              </w:rPr>
            </w:pPr>
            <w:r>
              <w:rPr>
                <w:rFonts w:ascii="宋体" w:hint="eastAsia"/>
                <w:color w:val="000000"/>
                <w:szCs w:val="21"/>
              </w:rPr>
              <w:t>《关于企业实行不定时工作制和综合计算工时工作制的审批办法》（劳部发〔</w:t>
            </w:r>
            <w:r>
              <w:rPr>
                <w:rFonts w:ascii="宋体" w:hint="eastAsia"/>
                <w:color w:val="000000"/>
                <w:szCs w:val="21"/>
              </w:rPr>
              <w:t>1994</w:t>
            </w:r>
            <w:r>
              <w:rPr>
                <w:rFonts w:ascii="宋体" w:hint="eastAsia"/>
                <w:color w:val="000000"/>
                <w:szCs w:val="21"/>
              </w:rPr>
              <w:t>〕</w:t>
            </w:r>
            <w:r>
              <w:rPr>
                <w:rFonts w:ascii="宋体" w:hint="eastAsia"/>
                <w:color w:val="000000"/>
                <w:szCs w:val="21"/>
              </w:rPr>
              <w:t>503</w:t>
            </w:r>
            <w:r>
              <w:rPr>
                <w:rFonts w:ascii="宋体" w:hint="eastAsia"/>
                <w:color w:val="000000"/>
                <w:szCs w:val="21"/>
              </w:rPr>
              <w:t>号）第七条：……地方企业实行不定时工作制和综合计算工时工作制等其他工作和休息办法的审批办法，由各省、自治区、直辖市人民政府劳动行政部门制定，报国务院劳动行政部门备案。</w:t>
            </w:r>
          </w:p>
        </w:tc>
      </w:tr>
      <w:tr w:rsidR="002A2000">
        <w:trPr>
          <w:trHeight w:val="895"/>
          <w:jc w:val="center"/>
        </w:trPr>
        <w:tc>
          <w:tcPr>
            <w:tcW w:w="1071" w:type="dxa"/>
            <w:vMerge w:val="restart"/>
            <w:vAlign w:val="center"/>
          </w:tcPr>
          <w:p w:rsidR="002A2000" w:rsidRDefault="00511553">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申请条件</w:t>
            </w:r>
          </w:p>
        </w:tc>
        <w:tc>
          <w:tcPr>
            <w:tcW w:w="1406" w:type="dxa"/>
            <w:gridSpan w:val="2"/>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申请条件的法律依据及条款</w:t>
            </w:r>
          </w:p>
        </w:tc>
        <w:tc>
          <w:tcPr>
            <w:tcW w:w="7381" w:type="dxa"/>
            <w:gridSpan w:val="18"/>
            <w:vAlign w:val="center"/>
          </w:tcPr>
          <w:p w:rsidR="002A2000" w:rsidRDefault="00511553">
            <w:pPr>
              <w:pStyle w:val="a6"/>
              <w:spacing w:before="0" w:beforeAutospacing="0" w:after="0" w:afterAutospacing="0"/>
              <w:ind w:firstLineChars="200" w:firstLine="420"/>
              <w:rPr>
                <w:color w:val="000000"/>
                <w:sz w:val="21"/>
                <w:szCs w:val="21"/>
              </w:rPr>
            </w:pPr>
            <w:r>
              <w:rPr>
                <w:rFonts w:hint="eastAsia"/>
                <w:color w:val="000000"/>
                <w:sz w:val="21"/>
                <w:szCs w:val="21"/>
              </w:rPr>
              <w:t>1</w:t>
            </w:r>
            <w:r>
              <w:rPr>
                <w:rFonts w:hint="eastAsia"/>
                <w:color w:val="000000"/>
                <w:sz w:val="21"/>
                <w:szCs w:val="21"/>
              </w:rPr>
              <w:t>、河北省劳动和社会保障厅《关于下放企业实行特殊工时制度审批和管理工作的通知》（冀劳社</w:t>
            </w:r>
            <w:r>
              <w:rPr>
                <w:rFonts w:hint="eastAsia"/>
                <w:color w:val="000000"/>
                <w:sz w:val="21"/>
                <w:szCs w:val="21"/>
              </w:rPr>
              <w:t>[2009]6</w:t>
            </w:r>
            <w:r>
              <w:rPr>
                <w:rFonts w:hint="eastAsia"/>
                <w:color w:val="000000"/>
                <w:sz w:val="21"/>
                <w:szCs w:val="21"/>
              </w:rPr>
              <w:t>号）第八项。</w:t>
            </w:r>
          </w:p>
          <w:p w:rsidR="002A2000" w:rsidRDefault="00511553">
            <w:pPr>
              <w:ind w:firstLineChars="200" w:firstLine="420"/>
              <w:rPr>
                <w:rFonts w:ascii="宋体" w:hAnsi="宋体"/>
                <w:color w:val="000000"/>
                <w:szCs w:val="21"/>
              </w:rPr>
            </w:pPr>
            <w:r>
              <w:rPr>
                <w:rFonts w:ascii="宋体" w:hAnsi="宋体" w:hint="eastAsia"/>
                <w:color w:val="000000"/>
                <w:szCs w:val="21"/>
              </w:rPr>
              <w:t>2</w:t>
            </w:r>
            <w:r>
              <w:rPr>
                <w:rFonts w:ascii="宋体" w:hAnsi="宋体" w:hint="eastAsia"/>
                <w:color w:val="000000"/>
                <w:szCs w:val="21"/>
              </w:rPr>
              <w:t>、保定市劳动和社会保障局《关于做好企业实行特殊工时制度审批和管理工作的通知》（保劳社办</w:t>
            </w:r>
            <w:r>
              <w:rPr>
                <w:rFonts w:ascii="宋体" w:hAnsi="宋体" w:hint="eastAsia"/>
                <w:color w:val="000000"/>
                <w:szCs w:val="21"/>
              </w:rPr>
              <w:t>[2009]16</w:t>
            </w:r>
            <w:r>
              <w:rPr>
                <w:rFonts w:ascii="宋体" w:hAnsi="宋体" w:hint="eastAsia"/>
                <w:color w:val="000000"/>
                <w:szCs w:val="21"/>
              </w:rPr>
              <w:t>号）第八项；</w:t>
            </w:r>
          </w:p>
          <w:p w:rsidR="002A2000" w:rsidRDefault="00511553">
            <w:pPr>
              <w:spacing w:line="300" w:lineRule="exact"/>
              <w:ind w:firstLineChars="200" w:firstLine="420"/>
              <w:rPr>
                <w:color w:val="000000"/>
              </w:rPr>
            </w:pPr>
            <w:r>
              <w:rPr>
                <w:rFonts w:hint="eastAsia"/>
                <w:color w:val="000000"/>
                <w:szCs w:val="21"/>
              </w:rPr>
              <w:t>3</w:t>
            </w:r>
            <w:r>
              <w:rPr>
                <w:rFonts w:hint="eastAsia"/>
                <w:color w:val="000000"/>
                <w:szCs w:val="21"/>
              </w:rPr>
              <w:t>、保定市人力资源和社会保障局《关于下放特殊工时制度审批权限的通知》（保人社字</w:t>
            </w:r>
            <w:r>
              <w:rPr>
                <w:rFonts w:hint="eastAsia"/>
                <w:color w:val="000000"/>
                <w:szCs w:val="21"/>
              </w:rPr>
              <w:t>[2013]117</w:t>
            </w:r>
            <w:r>
              <w:rPr>
                <w:rFonts w:hint="eastAsia"/>
                <w:color w:val="000000"/>
                <w:szCs w:val="21"/>
              </w:rPr>
              <w:t>号）第二项。</w:t>
            </w:r>
          </w:p>
        </w:tc>
      </w:tr>
      <w:tr w:rsidR="002A2000">
        <w:trPr>
          <w:trHeight w:val="898"/>
          <w:jc w:val="center"/>
        </w:trPr>
        <w:tc>
          <w:tcPr>
            <w:tcW w:w="1071" w:type="dxa"/>
            <w:vMerge/>
            <w:vAlign w:val="center"/>
          </w:tcPr>
          <w:p w:rsidR="002A2000" w:rsidRDefault="002A2000">
            <w:pPr>
              <w:jc w:val="center"/>
              <w:rPr>
                <w:rFonts w:asciiTheme="majorEastAsia" w:eastAsiaTheme="majorEastAsia" w:hAnsiTheme="majorEastAsia"/>
                <w:bCs/>
                <w:color w:val="000000" w:themeColor="text1"/>
              </w:rPr>
            </w:pPr>
          </w:p>
        </w:tc>
        <w:tc>
          <w:tcPr>
            <w:tcW w:w="1406" w:type="dxa"/>
            <w:gridSpan w:val="2"/>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条件具体</w:t>
            </w:r>
          </w:p>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内容</w:t>
            </w:r>
          </w:p>
        </w:tc>
        <w:tc>
          <w:tcPr>
            <w:tcW w:w="7381" w:type="dxa"/>
            <w:gridSpan w:val="18"/>
            <w:vAlign w:val="center"/>
          </w:tcPr>
          <w:p w:rsidR="002A2000" w:rsidRDefault="00511553">
            <w:pPr>
              <w:ind w:firstLineChars="200" w:firstLine="420"/>
              <w:rPr>
                <w:rFonts w:ascii="宋体" w:hAnsi="宋体"/>
                <w:color w:val="000000"/>
                <w:szCs w:val="21"/>
              </w:rPr>
            </w:pPr>
            <w:r>
              <w:rPr>
                <w:rFonts w:ascii="宋体" w:hAnsi="宋体" w:hint="eastAsia"/>
                <w:color w:val="000000"/>
                <w:szCs w:val="21"/>
              </w:rPr>
              <w:t xml:space="preserve">一、综合计算工时工作制是指企业因工作性质特殊或受季节及自然条件限制，需要安排职工连续作业，无法实行标准工时制度，以周、月、季、年为周期综合计算工作时间的工时制度。在综合计算周期内，职工平均日工作时间和平均周工作时间应与法定标准工作时间基本相同。适用于：　　</w:t>
            </w:r>
          </w:p>
          <w:p w:rsidR="002A2000" w:rsidRDefault="00511553">
            <w:pPr>
              <w:ind w:firstLineChars="200" w:firstLine="420"/>
              <w:rPr>
                <w:rFonts w:ascii="宋体" w:hAnsi="宋体"/>
                <w:color w:val="000000"/>
                <w:szCs w:val="21"/>
              </w:rPr>
            </w:pPr>
            <w:r>
              <w:rPr>
                <w:rFonts w:ascii="宋体" w:hAnsi="宋体" w:hint="eastAsia"/>
                <w:color w:val="000000"/>
                <w:szCs w:val="21"/>
              </w:rPr>
              <w:t xml:space="preserve">（一）交通、铁路、邮电、水运、航空、渔业等行业中需要连续作业的职工；　　</w:t>
            </w:r>
          </w:p>
          <w:p w:rsidR="002A2000" w:rsidRDefault="00511553">
            <w:pPr>
              <w:ind w:firstLineChars="200" w:firstLine="420"/>
              <w:rPr>
                <w:rFonts w:ascii="宋体" w:hAnsi="宋体"/>
                <w:color w:val="000000"/>
                <w:szCs w:val="21"/>
              </w:rPr>
            </w:pPr>
            <w:r>
              <w:rPr>
                <w:rFonts w:ascii="宋体" w:hAnsi="宋体" w:hint="eastAsia"/>
                <w:color w:val="000000"/>
                <w:szCs w:val="21"/>
              </w:rPr>
              <w:t xml:space="preserve">（二）地质及资源勘探、建筑、制盐、制糖、旅游等受季节和自然条件限制行业的职工；　　</w:t>
            </w:r>
          </w:p>
          <w:p w:rsidR="002A2000" w:rsidRDefault="00511553">
            <w:pPr>
              <w:ind w:firstLineChars="200" w:firstLine="420"/>
              <w:rPr>
                <w:rFonts w:ascii="宋体" w:hAnsi="宋体"/>
                <w:color w:val="000000"/>
                <w:szCs w:val="21"/>
              </w:rPr>
            </w:pPr>
            <w:r>
              <w:rPr>
                <w:rFonts w:ascii="宋体" w:hAnsi="宋体" w:hint="eastAsia"/>
                <w:color w:val="000000"/>
                <w:szCs w:val="21"/>
              </w:rPr>
              <w:t xml:space="preserve">（三）受市场因素影响，生产经营任务明显不均衡、需要阶段性工作、休息企业的职工；　　</w:t>
            </w:r>
          </w:p>
          <w:p w:rsidR="002A2000" w:rsidRDefault="00511553">
            <w:pPr>
              <w:ind w:firstLineChars="200" w:firstLine="420"/>
              <w:rPr>
                <w:rFonts w:ascii="宋体" w:hAnsi="宋体"/>
                <w:color w:val="000000"/>
                <w:szCs w:val="21"/>
              </w:rPr>
            </w:pPr>
            <w:r>
              <w:rPr>
                <w:rFonts w:ascii="宋体" w:hAnsi="宋体" w:hint="eastAsia"/>
                <w:color w:val="000000"/>
                <w:szCs w:val="21"/>
              </w:rPr>
              <w:t xml:space="preserve">（四）因工作地点较远需要集中安排工作、休息的职工；　　</w:t>
            </w:r>
          </w:p>
          <w:p w:rsidR="002A2000" w:rsidRDefault="00511553">
            <w:pPr>
              <w:ind w:firstLineChars="200" w:firstLine="420"/>
              <w:rPr>
                <w:rFonts w:ascii="宋体" w:hAnsi="宋体"/>
                <w:color w:val="000000"/>
                <w:szCs w:val="21"/>
              </w:rPr>
            </w:pPr>
            <w:r>
              <w:rPr>
                <w:rFonts w:ascii="宋体" w:hAnsi="宋体" w:hint="eastAsia"/>
                <w:color w:val="000000"/>
                <w:szCs w:val="21"/>
              </w:rPr>
              <w:t xml:space="preserve">（五）其他适合实行综合计算工时工作制的职工。　　</w:t>
            </w:r>
          </w:p>
          <w:p w:rsidR="002A2000" w:rsidRDefault="00511553">
            <w:pPr>
              <w:ind w:firstLineChars="200" w:firstLine="420"/>
              <w:rPr>
                <w:rFonts w:ascii="宋体" w:hAnsi="宋体"/>
                <w:color w:val="000000"/>
                <w:szCs w:val="21"/>
              </w:rPr>
            </w:pPr>
            <w:r>
              <w:rPr>
                <w:rFonts w:ascii="宋体" w:hAnsi="宋体" w:hint="eastAsia"/>
                <w:color w:val="000000"/>
                <w:szCs w:val="21"/>
              </w:rPr>
              <w:lastRenderedPageBreak/>
              <w:t xml:space="preserve">二、不定时工作制是指企业因生产经营特点、工作特殊需要或职责范围的关系，对无法按标准工作时间衡量或需要机动作业的职工所采用的弹性工时制度。适用于：　　</w:t>
            </w:r>
          </w:p>
          <w:p w:rsidR="002A2000" w:rsidRDefault="00511553">
            <w:pPr>
              <w:ind w:firstLineChars="200" w:firstLine="420"/>
              <w:rPr>
                <w:rFonts w:ascii="宋体" w:hAnsi="宋体"/>
                <w:color w:val="000000"/>
                <w:szCs w:val="21"/>
              </w:rPr>
            </w:pPr>
            <w:r>
              <w:rPr>
                <w:rFonts w:ascii="宋体" w:hAnsi="宋体" w:hint="eastAsia"/>
                <w:color w:val="000000"/>
                <w:szCs w:val="21"/>
              </w:rPr>
              <w:t xml:space="preserve">（一）企业中的高级管理人员、外勤人员、推销人员、部分值班人员和其他因工作无法按标准工作时间衡量的职工；　　</w:t>
            </w:r>
          </w:p>
          <w:p w:rsidR="002A2000" w:rsidRDefault="00511553">
            <w:pPr>
              <w:ind w:firstLineChars="200" w:firstLine="420"/>
              <w:rPr>
                <w:rFonts w:ascii="宋体" w:hAnsi="宋体"/>
                <w:color w:val="000000"/>
                <w:szCs w:val="21"/>
              </w:rPr>
            </w:pPr>
            <w:r>
              <w:rPr>
                <w:rFonts w:ascii="宋体" w:hAnsi="宋体" w:hint="eastAsia"/>
                <w:color w:val="000000"/>
                <w:szCs w:val="21"/>
              </w:rPr>
              <w:t xml:space="preserve">（二）企业中的长途运输人员和押运人员、出租汽车司机和铁路、港口、仓库的部分装卸人员以及因工作性质特殊需机动作业的职工；　　</w:t>
            </w:r>
          </w:p>
          <w:p w:rsidR="002A2000" w:rsidRDefault="00511553">
            <w:pPr>
              <w:ind w:firstLineChars="200" w:firstLine="420"/>
              <w:rPr>
                <w:rFonts w:ascii="宋体" w:hAnsi="宋体"/>
                <w:color w:val="000000"/>
                <w:szCs w:val="21"/>
              </w:rPr>
            </w:pPr>
            <w:r>
              <w:rPr>
                <w:rFonts w:ascii="宋体" w:hAnsi="宋体" w:hint="eastAsia"/>
                <w:color w:val="000000"/>
                <w:szCs w:val="21"/>
              </w:rPr>
              <w:t xml:space="preserve">（三）非生产性值班人员；　　</w:t>
            </w:r>
          </w:p>
          <w:p w:rsidR="002A2000" w:rsidRDefault="00511553">
            <w:pPr>
              <w:ind w:firstLineChars="200" w:firstLine="420"/>
              <w:rPr>
                <w:rFonts w:ascii="宋体" w:hAnsi="宋体"/>
                <w:color w:val="000000"/>
                <w:szCs w:val="21"/>
              </w:rPr>
            </w:pPr>
            <w:r>
              <w:rPr>
                <w:rFonts w:ascii="宋体" w:hAnsi="宋体" w:hint="eastAsia"/>
                <w:color w:val="000000"/>
                <w:szCs w:val="21"/>
              </w:rPr>
              <w:t>（四）其他适合实行不定时工作制的职工。</w:t>
            </w:r>
          </w:p>
        </w:tc>
      </w:tr>
      <w:tr w:rsidR="002A2000">
        <w:trPr>
          <w:trHeight w:val="481"/>
          <w:jc w:val="center"/>
        </w:trPr>
        <w:tc>
          <w:tcPr>
            <w:tcW w:w="1071" w:type="dxa"/>
            <w:vMerge w:val="restart"/>
            <w:vAlign w:val="center"/>
          </w:tcPr>
          <w:p w:rsidR="002A2000" w:rsidRDefault="00511553">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lastRenderedPageBreak/>
              <w:t>申报材料</w:t>
            </w:r>
          </w:p>
        </w:tc>
        <w:tc>
          <w:tcPr>
            <w:tcW w:w="1406" w:type="dxa"/>
            <w:gridSpan w:val="2"/>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申请材料的法律依据及条款</w:t>
            </w:r>
          </w:p>
        </w:tc>
        <w:tc>
          <w:tcPr>
            <w:tcW w:w="7381" w:type="dxa"/>
            <w:gridSpan w:val="18"/>
            <w:vAlign w:val="center"/>
          </w:tcPr>
          <w:p w:rsidR="002A2000" w:rsidRDefault="00511553">
            <w:pPr>
              <w:pStyle w:val="a6"/>
              <w:spacing w:before="0" w:beforeAutospacing="0" w:after="0" w:afterAutospacing="0"/>
              <w:ind w:firstLineChars="200" w:firstLine="420"/>
              <w:rPr>
                <w:color w:val="000000"/>
                <w:sz w:val="21"/>
                <w:szCs w:val="21"/>
              </w:rPr>
            </w:pPr>
            <w:r>
              <w:rPr>
                <w:rFonts w:hint="eastAsia"/>
                <w:color w:val="000000"/>
                <w:sz w:val="21"/>
                <w:szCs w:val="21"/>
              </w:rPr>
              <w:t>1</w:t>
            </w:r>
            <w:r>
              <w:rPr>
                <w:rFonts w:hint="eastAsia"/>
                <w:color w:val="000000"/>
                <w:sz w:val="21"/>
                <w:szCs w:val="21"/>
              </w:rPr>
              <w:t>、河北省劳动和社会保障厅《关于下放企业实行特殊工时制度审批和管理工作的通知》（冀劳社</w:t>
            </w:r>
            <w:r>
              <w:rPr>
                <w:rFonts w:hint="eastAsia"/>
                <w:color w:val="000000"/>
                <w:sz w:val="21"/>
                <w:szCs w:val="21"/>
              </w:rPr>
              <w:t>[2009]6</w:t>
            </w:r>
            <w:r>
              <w:rPr>
                <w:rFonts w:hint="eastAsia"/>
                <w:color w:val="000000"/>
                <w:sz w:val="21"/>
                <w:szCs w:val="21"/>
              </w:rPr>
              <w:t>号）第八项。</w:t>
            </w:r>
          </w:p>
          <w:p w:rsidR="002A2000" w:rsidRDefault="00511553">
            <w:pPr>
              <w:ind w:firstLineChars="200" w:firstLine="420"/>
              <w:rPr>
                <w:rFonts w:ascii="宋体" w:hAnsi="宋体"/>
                <w:color w:val="000000"/>
                <w:szCs w:val="21"/>
              </w:rPr>
            </w:pPr>
            <w:r>
              <w:rPr>
                <w:rFonts w:ascii="宋体" w:hAnsi="宋体" w:hint="eastAsia"/>
                <w:color w:val="000000"/>
                <w:szCs w:val="21"/>
              </w:rPr>
              <w:t>2</w:t>
            </w:r>
            <w:r>
              <w:rPr>
                <w:rFonts w:ascii="宋体" w:hAnsi="宋体" w:hint="eastAsia"/>
                <w:color w:val="000000"/>
                <w:szCs w:val="21"/>
              </w:rPr>
              <w:t>、保定市劳动和社会保障局《关于做好企业实行特殊工时制度审批和管理工作的通知》（保劳社办</w:t>
            </w:r>
            <w:r>
              <w:rPr>
                <w:rFonts w:ascii="宋体" w:hAnsi="宋体" w:hint="eastAsia"/>
                <w:color w:val="000000"/>
                <w:szCs w:val="21"/>
              </w:rPr>
              <w:t>[2009]16</w:t>
            </w:r>
            <w:r>
              <w:rPr>
                <w:rFonts w:ascii="宋体" w:hAnsi="宋体" w:hint="eastAsia"/>
                <w:color w:val="000000"/>
                <w:szCs w:val="21"/>
              </w:rPr>
              <w:t>号）第八项；</w:t>
            </w:r>
          </w:p>
          <w:p w:rsidR="002A2000" w:rsidRDefault="00511553">
            <w:pPr>
              <w:spacing w:line="300" w:lineRule="exact"/>
              <w:ind w:firstLineChars="200" w:firstLine="420"/>
              <w:rPr>
                <w:rFonts w:ascii="宋体"/>
                <w:color w:val="000000"/>
                <w:szCs w:val="21"/>
              </w:rPr>
            </w:pPr>
            <w:r>
              <w:rPr>
                <w:rFonts w:hint="eastAsia"/>
                <w:color w:val="000000"/>
                <w:szCs w:val="21"/>
              </w:rPr>
              <w:t>3</w:t>
            </w:r>
            <w:r>
              <w:rPr>
                <w:rFonts w:hint="eastAsia"/>
                <w:color w:val="000000"/>
                <w:szCs w:val="21"/>
              </w:rPr>
              <w:t>、保定市人力资源和社会保障局《关于下放特殊工时制度审批权限的通知》（保人社字</w:t>
            </w:r>
            <w:r>
              <w:rPr>
                <w:rFonts w:hint="eastAsia"/>
                <w:color w:val="000000"/>
                <w:szCs w:val="21"/>
              </w:rPr>
              <w:t>[2013]117</w:t>
            </w:r>
            <w:r>
              <w:rPr>
                <w:rFonts w:hint="eastAsia"/>
                <w:color w:val="000000"/>
                <w:szCs w:val="21"/>
              </w:rPr>
              <w:t>号）第二项。</w:t>
            </w:r>
          </w:p>
        </w:tc>
      </w:tr>
      <w:tr w:rsidR="002A2000">
        <w:trPr>
          <w:trHeight w:val="613"/>
          <w:jc w:val="center"/>
        </w:trPr>
        <w:tc>
          <w:tcPr>
            <w:tcW w:w="1071" w:type="dxa"/>
            <w:vMerge/>
            <w:vAlign w:val="center"/>
          </w:tcPr>
          <w:p w:rsidR="002A2000" w:rsidRDefault="002A2000">
            <w:pPr>
              <w:jc w:val="center"/>
              <w:rPr>
                <w:rFonts w:asciiTheme="majorEastAsia" w:eastAsiaTheme="majorEastAsia" w:hAnsiTheme="majorEastAsia"/>
                <w:bCs/>
                <w:color w:val="000000" w:themeColor="text1"/>
              </w:rPr>
            </w:pPr>
          </w:p>
        </w:tc>
        <w:tc>
          <w:tcPr>
            <w:tcW w:w="1406" w:type="dxa"/>
            <w:gridSpan w:val="2"/>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材料具体</w:t>
            </w:r>
          </w:p>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内容及准备要点</w:t>
            </w:r>
          </w:p>
        </w:tc>
        <w:tc>
          <w:tcPr>
            <w:tcW w:w="7381" w:type="dxa"/>
            <w:gridSpan w:val="18"/>
            <w:vAlign w:val="center"/>
          </w:tcPr>
          <w:p w:rsidR="002A2000" w:rsidRDefault="00511553">
            <w:pPr>
              <w:widowControl/>
              <w:ind w:firstLineChars="200" w:firstLine="420"/>
              <w:rPr>
                <w:rFonts w:ascii="宋体" w:hAnsi="宋体"/>
                <w:color w:val="000000"/>
                <w:szCs w:val="21"/>
              </w:rPr>
            </w:pPr>
            <w:r>
              <w:rPr>
                <w:rFonts w:ascii="宋体" w:hint="eastAsia"/>
                <w:color w:val="000000"/>
                <w:szCs w:val="21"/>
              </w:rPr>
              <w:t xml:space="preserve">　</w:t>
            </w:r>
            <w:r>
              <w:rPr>
                <w:rFonts w:ascii="宋体" w:hAnsi="宋体" w:hint="eastAsia"/>
                <w:b/>
                <w:color w:val="000000"/>
                <w:szCs w:val="21"/>
              </w:rPr>
              <w:t>河北省劳动和社会保障厅《关于下放企业实行特殊工时制度审批和管理工作的通知》（冀劳社</w:t>
            </w:r>
            <w:r>
              <w:rPr>
                <w:rFonts w:ascii="宋体" w:hAnsi="宋体" w:hint="eastAsia"/>
                <w:b/>
                <w:color w:val="000000"/>
                <w:szCs w:val="21"/>
              </w:rPr>
              <w:t>[2009]6</w:t>
            </w:r>
            <w:r>
              <w:rPr>
                <w:rFonts w:ascii="宋体" w:hAnsi="宋体" w:hint="eastAsia"/>
                <w:b/>
                <w:color w:val="000000"/>
                <w:szCs w:val="21"/>
              </w:rPr>
              <w:t>号）</w:t>
            </w:r>
            <w:r>
              <w:rPr>
                <w:rFonts w:ascii="宋体" w:hAnsi="宋体" w:hint="eastAsia"/>
                <w:color w:val="000000"/>
                <w:szCs w:val="21"/>
              </w:rPr>
              <w:t>规定：</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 xml:space="preserve">企业申请实行综合计算工时工作制或不定时工作制，应当如实向劳动行政部门提交下列材料（一式一份）。　　</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 xml:space="preserve">（一）企业实行综合计算工时工作制或不定时工作制的书面申请，其内容主要包括：企业基本情况、生产经营范围、实行综合计算工时工作制或不定时工作制的具体原因、涉及岗位及职工人数、实行综合计算工时工作制的计算周期及理由、工资支付和保证劳动者休息休假的具体办法、劳动保护和安全卫生条件措施等；　　</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 xml:space="preserve">（二）河北省企业实行综合计算工时工作制或不定时工作制申报表（见附件一）；　　</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 xml:space="preserve">（三）企业法人营业执照副本复印件；　　</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 xml:space="preserve">（四））企业职工代表大会（或职工大会）同意实行综合计算工时或不定时工作制的决议，或职工同意实行综合计算工时或不定时工作制的签名。　　</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 xml:space="preserve">（五）用工企业使用劳务派遣人员，所在岗位确需实行综合计算工时工作制或不定时工作制的，应由用工企业向劳动行政部门申请，但申请前应征得劳务派遣企业的同意，并向劳动行政部门附报劳务派遣企业的书面意见。　　</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（六）申请企业应是在冀进行工商登记注册的独立法人。在冀不具备独立法人资格的分公司等分支机构申请，应提供其具备独立法人资格的上级机构出具的委托书。</w:t>
            </w:r>
          </w:p>
          <w:p w:rsidR="002A2000" w:rsidRDefault="002A2000">
            <w:pPr>
              <w:widowControl/>
              <w:ind w:firstLineChars="200" w:firstLine="420"/>
              <w:rPr>
                <w:rFonts w:ascii="宋体" w:hAnsi="宋体"/>
                <w:color w:val="000000"/>
                <w:szCs w:val="21"/>
              </w:rPr>
            </w:pPr>
          </w:p>
          <w:p w:rsidR="002A2000" w:rsidRDefault="00511553">
            <w:pPr>
              <w:widowControl/>
              <w:ind w:firstLineChars="200" w:firstLine="422"/>
              <w:rPr>
                <w:rFonts w:ascii="宋体" w:hAnsi="宋体"/>
                <w:color w:val="000000"/>
                <w:szCs w:val="21"/>
              </w:rPr>
            </w:pPr>
            <w:r>
              <w:rPr>
                <w:rFonts w:ascii="宋体" w:hAnsi="宋体" w:hint="eastAsia"/>
                <w:b/>
                <w:color w:val="000000"/>
                <w:szCs w:val="21"/>
              </w:rPr>
              <w:t>保定市行政审批局《关于下放特殊工时制度审批权限的通知》（保人社字</w:t>
            </w:r>
            <w:r>
              <w:rPr>
                <w:rFonts w:ascii="宋体" w:hAnsi="宋体" w:hint="eastAsia"/>
                <w:b/>
                <w:color w:val="000000"/>
                <w:szCs w:val="21"/>
              </w:rPr>
              <w:t>[2013]117</w:t>
            </w:r>
            <w:r>
              <w:rPr>
                <w:rFonts w:ascii="宋体" w:hAnsi="宋体" w:hint="eastAsia"/>
                <w:b/>
                <w:color w:val="000000"/>
                <w:szCs w:val="21"/>
              </w:rPr>
              <w:t>号）</w:t>
            </w:r>
            <w:r>
              <w:rPr>
                <w:rFonts w:ascii="宋体" w:hAnsi="宋体" w:hint="eastAsia"/>
                <w:color w:val="000000"/>
                <w:szCs w:val="21"/>
              </w:rPr>
              <w:t>规定：</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二、将原保定市劳动和社会保障局《关于做好企业实行特殊工时制度审批和管理工作的通知》（保劳社办</w:t>
            </w:r>
            <w:r>
              <w:rPr>
                <w:rFonts w:ascii="宋体" w:hAnsi="宋体" w:hint="eastAsia"/>
                <w:color w:val="000000"/>
                <w:szCs w:val="21"/>
              </w:rPr>
              <w:t>[2009]16</w:t>
            </w:r>
            <w:r>
              <w:rPr>
                <w:rFonts w:ascii="宋体" w:hAnsi="宋体" w:hint="eastAsia"/>
                <w:color w:val="000000"/>
                <w:szCs w:val="21"/>
              </w:rPr>
              <w:t>号）规定的申报程序，调整为执行后附《</w:t>
            </w:r>
            <w:r>
              <w:rPr>
                <w:rFonts w:ascii="宋体" w:hAnsi="宋体" w:hint="eastAsia"/>
                <w:color w:val="000000"/>
                <w:szCs w:val="21"/>
              </w:rPr>
              <w:t>&lt;</w:t>
            </w:r>
            <w:r>
              <w:rPr>
                <w:rFonts w:ascii="宋体" w:hAnsi="宋体" w:hint="eastAsia"/>
                <w:color w:val="000000"/>
                <w:szCs w:val="21"/>
              </w:rPr>
              <w:t>特殊工时制度审批</w:t>
            </w:r>
            <w:r>
              <w:rPr>
                <w:rFonts w:ascii="宋体" w:hAnsi="宋体" w:hint="eastAsia"/>
                <w:color w:val="000000"/>
                <w:szCs w:val="21"/>
              </w:rPr>
              <w:t>&gt;</w:t>
            </w:r>
            <w:r>
              <w:rPr>
                <w:rFonts w:ascii="宋体" w:hAnsi="宋体" w:hint="eastAsia"/>
                <w:color w:val="000000"/>
                <w:szCs w:val="21"/>
              </w:rPr>
              <w:t>指南》，即：</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、《保定市特殊工时制度申报表》（一）。</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2</w:t>
            </w:r>
            <w:r>
              <w:rPr>
                <w:rFonts w:ascii="宋体" w:hAnsi="宋体" w:hint="eastAsia"/>
                <w:color w:val="000000"/>
                <w:szCs w:val="21"/>
              </w:rPr>
              <w:t>、《保定市特殊工时制度申报表》（二）。</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、《保定市特殊工时制度申报表》（三）。</w:t>
            </w:r>
          </w:p>
          <w:p w:rsidR="002A2000" w:rsidRDefault="00511553">
            <w:pPr>
              <w:widowControl/>
              <w:ind w:firstLineChars="200" w:firstLine="420"/>
              <w:rPr>
                <w:rFonts w:ascii="宋体" w:hAnsi="宋体"/>
                <w:color w:val="000000"/>
                <w:szCs w:val="21"/>
              </w:rPr>
            </w:pPr>
            <w:r>
              <w:rPr>
                <w:rFonts w:ascii="宋体" w:hAnsi="宋体" w:hint="eastAsia"/>
                <w:color w:val="000000"/>
                <w:szCs w:val="21"/>
              </w:rPr>
              <w:t>4</w:t>
            </w:r>
            <w:r>
              <w:rPr>
                <w:rFonts w:ascii="宋体" w:hAnsi="宋体" w:hint="eastAsia"/>
                <w:color w:val="000000"/>
                <w:szCs w:val="21"/>
              </w:rPr>
              <w:t>、《企业法人营业执照》（核对原件，留存复印件）。</w:t>
            </w:r>
          </w:p>
          <w:p w:rsidR="002A2000" w:rsidRDefault="00511553">
            <w:pPr>
              <w:widowControl/>
              <w:ind w:firstLineChars="200" w:firstLine="420"/>
              <w:rPr>
                <w:rFonts w:ascii="宋体"/>
                <w:color w:val="000000"/>
                <w:szCs w:val="21"/>
              </w:rPr>
            </w:pPr>
            <w:r>
              <w:rPr>
                <w:rFonts w:ascii="宋体" w:hAnsi="宋体" w:hint="eastAsia"/>
                <w:color w:val="000000"/>
                <w:szCs w:val="21"/>
              </w:rPr>
              <w:lastRenderedPageBreak/>
              <w:t>5</w:t>
            </w:r>
            <w:r>
              <w:rPr>
                <w:rFonts w:ascii="宋体" w:hAnsi="宋体" w:hint="eastAsia"/>
                <w:color w:val="000000"/>
                <w:szCs w:val="21"/>
              </w:rPr>
              <w:t>、《劳动用工备案手册》（核对原件，留存复印件）。</w:t>
            </w:r>
          </w:p>
        </w:tc>
      </w:tr>
      <w:tr w:rsidR="002A2000">
        <w:trPr>
          <w:trHeight w:val="632"/>
          <w:jc w:val="center"/>
        </w:trPr>
        <w:tc>
          <w:tcPr>
            <w:tcW w:w="1071" w:type="dxa"/>
            <w:vMerge/>
            <w:vAlign w:val="center"/>
          </w:tcPr>
          <w:p w:rsidR="002A2000" w:rsidRDefault="002A2000">
            <w:pPr>
              <w:jc w:val="center"/>
              <w:rPr>
                <w:rFonts w:asciiTheme="majorEastAsia" w:eastAsiaTheme="majorEastAsia" w:hAnsiTheme="majorEastAsia"/>
                <w:bCs/>
                <w:color w:val="000000" w:themeColor="text1"/>
              </w:rPr>
            </w:pPr>
          </w:p>
        </w:tc>
        <w:tc>
          <w:tcPr>
            <w:tcW w:w="1406" w:type="dxa"/>
            <w:gridSpan w:val="2"/>
            <w:vAlign w:val="center"/>
          </w:tcPr>
          <w:p w:rsidR="002A2000" w:rsidRDefault="00511553">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材料类</w:t>
            </w:r>
            <w:r>
              <w:rPr>
                <w:rFonts w:asciiTheme="majorEastAsia" w:eastAsiaTheme="majorEastAsia" w:hAnsiTheme="majorEastAsia" w:hint="eastAsia"/>
                <w:color w:val="000000" w:themeColor="text1"/>
              </w:rPr>
              <w:t>型</w:t>
            </w:r>
          </w:p>
        </w:tc>
        <w:tc>
          <w:tcPr>
            <w:tcW w:w="7381" w:type="dxa"/>
            <w:gridSpan w:val="18"/>
            <w:vAlign w:val="center"/>
          </w:tcPr>
          <w:p w:rsidR="002A2000" w:rsidRDefault="00511553">
            <w:pPr>
              <w:spacing w:line="30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■电子材料</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■纸质材料</w:t>
            </w:r>
          </w:p>
        </w:tc>
      </w:tr>
      <w:tr w:rsidR="00FA59D9">
        <w:trPr>
          <w:trHeight w:val="699"/>
          <w:jc w:val="center"/>
        </w:trPr>
        <w:tc>
          <w:tcPr>
            <w:tcW w:w="1071" w:type="dxa"/>
            <w:vMerge w:val="restart"/>
            <w:vAlign w:val="center"/>
          </w:tcPr>
          <w:p w:rsidR="00FA59D9" w:rsidRDefault="00FA59D9">
            <w:pPr>
              <w:jc w:val="center"/>
              <w:rPr>
                <w:rFonts w:asciiTheme="majorEastAsia" w:eastAsiaTheme="majorEastAsia" w:hAnsiTheme="majorEastAsia"/>
                <w:bCs/>
                <w:color w:val="000000" w:themeColor="text1"/>
                <w:szCs w:val="21"/>
              </w:rPr>
            </w:pPr>
            <w:r>
              <w:rPr>
                <w:rFonts w:asciiTheme="majorEastAsia" w:eastAsiaTheme="majorEastAsia" w:hAnsiTheme="majorEastAsia" w:hint="eastAsia"/>
                <w:bCs/>
                <w:color w:val="000000" w:themeColor="text1"/>
                <w:szCs w:val="21"/>
              </w:rPr>
              <w:t>办理流程</w:t>
            </w:r>
          </w:p>
        </w:tc>
        <w:tc>
          <w:tcPr>
            <w:tcW w:w="899" w:type="dxa"/>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分类</w:t>
            </w:r>
          </w:p>
        </w:tc>
        <w:tc>
          <w:tcPr>
            <w:tcW w:w="1176" w:type="dxa"/>
            <w:gridSpan w:val="3"/>
            <w:vAlign w:val="center"/>
          </w:tcPr>
          <w:p w:rsidR="00FA59D9" w:rsidRDefault="00FA59D9">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环节名称</w:t>
            </w:r>
          </w:p>
        </w:tc>
        <w:tc>
          <w:tcPr>
            <w:tcW w:w="1410" w:type="dxa"/>
            <w:gridSpan w:val="2"/>
            <w:vAlign w:val="center"/>
          </w:tcPr>
          <w:p w:rsidR="00FA59D9" w:rsidRDefault="00FA59D9">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承办主体</w:t>
            </w:r>
          </w:p>
        </w:tc>
        <w:tc>
          <w:tcPr>
            <w:tcW w:w="2923" w:type="dxa"/>
            <w:gridSpan w:val="10"/>
            <w:vAlign w:val="center"/>
          </w:tcPr>
          <w:p w:rsidR="00FA59D9" w:rsidRDefault="00FA59D9">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审查内容</w:t>
            </w:r>
          </w:p>
        </w:tc>
        <w:tc>
          <w:tcPr>
            <w:tcW w:w="1417" w:type="dxa"/>
            <w:gridSpan w:val="3"/>
            <w:vAlign w:val="center"/>
          </w:tcPr>
          <w:p w:rsidR="00FA59D9" w:rsidRDefault="00FA59D9">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审批结果</w:t>
            </w:r>
          </w:p>
        </w:tc>
        <w:tc>
          <w:tcPr>
            <w:tcW w:w="962" w:type="dxa"/>
            <w:vAlign w:val="center"/>
          </w:tcPr>
          <w:p w:rsidR="00FA59D9" w:rsidRDefault="00FA59D9">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时限</w:t>
            </w:r>
          </w:p>
        </w:tc>
      </w:tr>
      <w:tr w:rsidR="00FA59D9">
        <w:trPr>
          <w:trHeight w:val="1922"/>
          <w:jc w:val="center"/>
        </w:trPr>
        <w:tc>
          <w:tcPr>
            <w:tcW w:w="1071" w:type="dxa"/>
            <w:vMerge/>
            <w:vAlign w:val="center"/>
          </w:tcPr>
          <w:p w:rsidR="00FA59D9" w:rsidRDefault="00FA59D9">
            <w:pPr>
              <w:jc w:val="center"/>
              <w:rPr>
                <w:rFonts w:asciiTheme="majorEastAsia" w:eastAsiaTheme="majorEastAsia" w:hAnsiTheme="majorEastAsia"/>
                <w:bCs/>
                <w:color w:val="000000" w:themeColor="text1"/>
                <w:sz w:val="18"/>
                <w:szCs w:val="18"/>
              </w:rPr>
            </w:pPr>
          </w:p>
        </w:tc>
        <w:tc>
          <w:tcPr>
            <w:tcW w:w="899" w:type="dxa"/>
            <w:vMerge w:val="restart"/>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一般</w:t>
            </w:r>
          </w:p>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环节</w:t>
            </w:r>
          </w:p>
        </w:tc>
        <w:tc>
          <w:tcPr>
            <w:tcW w:w="1176" w:type="dxa"/>
            <w:gridSpan w:val="3"/>
            <w:vAlign w:val="center"/>
          </w:tcPr>
          <w:p w:rsidR="00FA59D9" w:rsidRDefault="00FA59D9">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受理</w:t>
            </w:r>
          </w:p>
        </w:tc>
        <w:tc>
          <w:tcPr>
            <w:tcW w:w="1410" w:type="dxa"/>
            <w:gridSpan w:val="2"/>
            <w:vAlign w:val="center"/>
          </w:tcPr>
          <w:p w:rsidR="00FA59D9" w:rsidRDefault="00FA59D9" w:rsidP="00FA59D9">
            <w:pPr>
              <w:spacing w:line="300" w:lineRule="exact"/>
              <w:jc w:val="center"/>
              <w:rPr>
                <w:rFonts w:asciiTheme="majorEastAsia" w:eastAsiaTheme="majorEastAsia" w:hAnsiTheme="majorEastAsia"/>
                <w:snapToGrid w:val="0"/>
                <w:color w:val="000000" w:themeColor="text1"/>
                <w:spacing w:val="-6"/>
                <w:kern w:val="0"/>
                <w:szCs w:val="21"/>
              </w:rPr>
            </w:pPr>
            <w:r>
              <w:rPr>
                <w:rFonts w:asciiTheme="majorEastAsia" w:eastAsiaTheme="majorEastAsia" w:hAnsiTheme="majorEastAsia" w:hint="eastAsia"/>
                <w:snapToGrid w:val="0"/>
                <w:color w:val="000000" w:themeColor="text1"/>
                <w:spacing w:val="-6"/>
                <w:kern w:val="0"/>
                <w:szCs w:val="21"/>
              </w:rPr>
              <w:t>社会事务股（张菁）</w:t>
            </w:r>
          </w:p>
        </w:tc>
        <w:tc>
          <w:tcPr>
            <w:tcW w:w="2923" w:type="dxa"/>
            <w:gridSpan w:val="10"/>
            <w:vAlign w:val="center"/>
          </w:tcPr>
          <w:p w:rsidR="00FA59D9" w:rsidRDefault="00FA59D9">
            <w:pPr>
              <w:adjustRightInd w:val="0"/>
              <w:snapToGrid w:val="0"/>
              <w:spacing w:line="3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对提交的申请材料进行核查：申请资料是否齐全；材料内容是否遗漏，与相关资料是否一致；是否按要求加盖公章；是否符合法定形式；</w:t>
            </w:r>
            <w:r>
              <w:rPr>
                <w:rFonts w:ascii="Helvetica" w:hAnsi="Helvetica" w:cs="Helvetica"/>
                <w:color w:val="4B4B4B"/>
                <w:kern w:val="0"/>
                <w:sz w:val="24"/>
              </w:rPr>
              <w:t>内容要实事求是，填报有虚假者，责任自负。</w:t>
            </w:r>
          </w:p>
        </w:tc>
        <w:tc>
          <w:tcPr>
            <w:tcW w:w="1417" w:type="dxa"/>
            <w:gridSpan w:val="3"/>
            <w:vAlign w:val="center"/>
          </w:tcPr>
          <w:p w:rsidR="00FA59D9" w:rsidRDefault="00FA59D9">
            <w:pPr>
              <w:spacing w:line="300" w:lineRule="exact"/>
              <w:rPr>
                <w:rFonts w:asciiTheme="minorEastAsia" w:eastAsiaTheme="minorEastAsia" w:hAnsiTheme="minorEastAsia"/>
                <w:color w:val="000000" w:themeColor="text1"/>
                <w:szCs w:val="21"/>
              </w:rPr>
            </w:pPr>
            <w:r>
              <w:rPr>
                <w:rFonts w:asciiTheme="minorEastAsia" w:eastAsiaTheme="minorEastAsia" w:hAnsiTheme="minorEastAsia" w:hint="eastAsia"/>
                <w:szCs w:val="21"/>
              </w:rPr>
              <w:t>材料齐备出具受理通知书，材料不齐出具一次告知书。</w:t>
            </w:r>
          </w:p>
        </w:tc>
        <w:tc>
          <w:tcPr>
            <w:tcW w:w="962" w:type="dxa"/>
            <w:vAlign w:val="center"/>
          </w:tcPr>
          <w:p w:rsidR="00FA59D9" w:rsidRDefault="00FA59D9">
            <w:pPr>
              <w:adjustRightInd w:val="0"/>
              <w:snapToGrid w:val="0"/>
              <w:spacing w:line="30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1天（不计时）</w:t>
            </w:r>
          </w:p>
        </w:tc>
      </w:tr>
      <w:tr w:rsidR="00FA59D9">
        <w:trPr>
          <w:trHeight w:val="1058"/>
          <w:jc w:val="center"/>
        </w:trPr>
        <w:tc>
          <w:tcPr>
            <w:tcW w:w="1071" w:type="dxa"/>
            <w:vMerge/>
            <w:vAlign w:val="center"/>
          </w:tcPr>
          <w:p w:rsidR="00FA59D9" w:rsidRDefault="00FA59D9">
            <w:pPr>
              <w:jc w:val="center"/>
              <w:rPr>
                <w:rFonts w:asciiTheme="majorEastAsia" w:eastAsiaTheme="majorEastAsia" w:hAnsiTheme="majorEastAsia"/>
                <w:bCs/>
                <w:color w:val="000000" w:themeColor="text1"/>
                <w:sz w:val="18"/>
                <w:szCs w:val="18"/>
              </w:rPr>
            </w:pPr>
          </w:p>
        </w:tc>
        <w:tc>
          <w:tcPr>
            <w:tcW w:w="899" w:type="dxa"/>
            <w:vMerge/>
            <w:vAlign w:val="center"/>
          </w:tcPr>
          <w:p w:rsidR="00FA59D9" w:rsidRDefault="00FA59D9">
            <w:pPr>
              <w:jc w:val="center"/>
              <w:rPr>
                <w:rFonts w:asciiTheme="majorEastAsia" w:eastAsiaTheme="majorEastAsia" w:hAnsiTheme="majorEastAsia"/>
                <w:color w:val="000000" w:themeColor="text1"/>
              </w:rPr>
            </w:pPr>
          </w:p>
        </w:tc>
        <w:tc>
          <w:tcPr>
            <w:tcW w:w="1176" w:type="dxa"/>
            <w:gridSpan w:val="3"/>
            <w:vAlign w:val="center"/>
          </w:tcPr>
          <w:p w:rsidR="00FA59D9" w:rsidRDefault="00FA59D9">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审查</w:t>
            </w:r>
          </w:p>
        </w:tc>
        <w:tc>
          <w:tcPr>
            <w:tcW w:w="1410" w:type="dxa"/>
            <w:gridSpan w:val="2"/>
            <w:vAlign w:val="center"/>
          </w:tcPr>
          <w:p w:rsidR="00FA59D9" w:rsidRDefault="00FA59D9" w:rsidP="00FA59D9">
            <w:pPr>
              <w:spacing w:line="300" w:lineRule="exact"/>
              <w:jc w:val="center"/>
              <w:rPr>
                <w:rFonts w:asciiTheme="majorEastAsia" w:eastAsiaTheme="majorEastAsia" w:hAnsiTheme="majorEastAsia"/>
                <w:snapToGrid w:val="0"/>
                <w:color w:val="000000" w:themeColor="text1"/>
                <w:spacing w:val="-6"/>
                <w:kern w:val="0"/>
                <w:szCs w:val="21"/>
              </w:rPr>
            </w:pPr>
            <w:r>
              <w:rPr>
                <w:rFonts w:asciiTheme="majorEastAsia" w:eastAsiaTheme="majorEastAsia" w:hAnsiTheme="majorEastAsia" w:hint="eastAsia"/>
                <w:snapToGrid w:val="0"/>
                <w:color w:val="000000" w:themeColor="text1"/>
                <w:spacing w:val="-6"/>
                <w:kern w:val="0"/>
                <w:szCs w:val="21"/>
              </w:rPr>
              <w:t>社会事务股（郝爱华）</w:t>
            </w:r>
          </w:p>
        </w:tc>
        <w:tc>
          <w:tcPr>
            <w:tcW w:w="2923" w:type="dxa"/>
            <w:gridSpan w:val="10"/>
            <w:vAlign w:val="center"/>
          </w:tcPr>
          <w:p w:rsidR="00FA59D9" w:rsidRDefault="00FA59D9">
            <w:pPr>
              <w:spacing w:line="300" w:lineRule="exact"/>
              <w:rPr>
                <w:rFonts w:asciiTheme="minorEastAsia" w:eastAsiaTheme="minorEastAsia" w:hAnsiTheme="minorEastAsia"/>
                <w:color w:val="000000" w:themeColor="text1"/>
                <w:szCs w:val="21"/>
              </w:rPr>
            </w:pPr>
            <w:r>
              <w:rPr>
                <w:rFonts w:cs="宋体" w:hint="eastAsia"/>
                <w:color w:val="000000"/>
              </w:rPr>
              <w:t>对材料和现场检查结果是否准确进行把关</w:t>
            </w:r>
          </w:p>
        </w:tc>
        <w:tc>
          <w:tcPr>
            <w:tcW w:w="1417" w:type="dxa"/>
            <w:gridSpan w:val="3"/>
            <w:vAlign w:val="center"/>
          </w:tcPr>
          <w:p w:rsidR="00FA59D9" w:rsidRDefault="00FA59D9">
            <w:pPr>
              <w:spacing w:line="3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作出审查意见</w:t>
            </w:r>
          </w:p>
        </w:tc>
        <w:tc>
          <w:tcPr>
            <w:tcW w:w="962" w:type="dxa"/>
            <w:vAlign w:val="center"/>
          </w:tcPr>
          <w:p w:rsidR="00FA59D9" w:rsidRDefault="00FA59D9" w:rsidP="00FA59D9">
            <w:pPr>
              <w:adjustRightInd w:val="0"/>
              <w:snapToGrid w:val="0"/>
              <w:spacing w:line="30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5天</w:t>
            </w:r>
          </w:p>
        </w:tc>
      </w:tr>
      <w:tr w:rsidR="00FA59D9">
        <w:trPr>
          <w:trHeight w:val="829"/>
          <w:jc w:val="center"/>
        </w:trPr>
        <w:tc>
          <w:tcPr>
            <w:tcW w:w="1071" w:type="dxa"/>
            <w:vMerge/>
            <w:vAlign w:val="center"/>
          </w:tcPr>
          <w:p w:rsidR="00FA59D9" w:rsidRDefault="00FA59D9">
            <w:pPr>
              <w:jc w:val="center"/>
              <w:rPr>
                <w:rFonts w:asciiTheme="majorEastAsia" w:eastAsiaTheme="majorEastAsia" w:hAnsiTheme="majorEastAsia"/>
                <w:bCs/>
                <w:color w:val="000000" w:themeColor="text1"/>
                <w:sz w:val="18"/>
                <w:szCs w:val="18"/>
              </w:rPr>
            </w:pPr>
          </w:p>
        </w:tc>
        <w:tc>
          <w:tcPr>
            <w:tcW w:w="899" w:type="dxa"/>
            <w:vMerge/>
            <w:vAlign w:val="center"/>
          </w:tcPr>
          <w:p w:rsidR="00FA59D9" w:rsidRDefault="00FA59D9">
            <w:pPr>
              <w:jc w:val="center"/>
              <w:rPr>
                <w:rFonts w:asciiTheme="majorEastAsia" w:eastAsiaTheme="majorEastAsia" w:hAnsiTheme="majorEastAsia"/>
                <w:color w:val="000000" w:themeColor="text1"/>
              </w:rPr>
            </w:pPr>
          </w:p>
        </w:tc>
        <w:tc>
          <w:tcPr>
            <w:tcW w:w="1176" w:type="dxa"/>
            <w:gridSpan w:val="3"/>
            <w:vAlign w:val="center"/>
          </w:tcPr>
          <w:p w:rsidR="00FA59D9" w:rsidRDefault="00FA59D9">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决定</w:t>
            </w:r>
          </w:p>
        </w:tc>
        <w:tc>
          <w:tcPr>
            <w:tcW w:w="1410" w:type="dxa"/>
            <w:gridSpan w:val="2"/>
            <w:vAlign w:val="center"/>
          </w:tcPr>
          <w:p w:rsidR="00FA59D9" w:rsidRDefault="00FA59D9" w:rsidP="00FA59D9">
            <w:pPr>
              <w:ind w:firstLineChars="200" w:firstLine="396"/>
              <w:rPr>
                <w:rFonts w:asciiTheme="majorEastAsia" w:eastAsiaTheme="majorEastAsia" w:hAnsiTheme="majorEastAsia"/>
                <w:color w:val="000000" w:themeColor="text1"/>
                <w:spacing w:val="-10"/>
                <w:szCs w:val="21"/>
              </w:rPr>
            </w:pPr>
            <w:r>
              <w:rPr>
                <w:rFonts w:asciiTheme="majorEastAsia" w:eastAsiaTheme="majorEastAsia" w:hAnsiTheme="majorEastAsia" w:hint="eastAsia"/>
                <w:snapToGrid w:val="0"/>
                <w:color w:val="000000" w:themeColor="text1"/>
                <w:spacing w:val="-6"/>
                <w:kern w:val="0"/>
                <w:szCs w:val="21"/>
              </w:rPr>
              <w:t>社会事务股（薛永录）</w:t>
            </w:r>
          </w:p>
        </w:tc>
        <w:tc>
          <w:tcPr>
            <w:tcW w:w="2923" w:type="dxa"/>
            <w:gridSpan w:val="10"/>
            <w:vAlign w:val="center"/>
          </w:tcPr>
          <w:p w:rsidR="00FA59D9" w:rsidRDefault="00FA59D9">
            <w:pPr>
              <w:spacing w:line="300" w:lineRule="exact"/>
              <w:rPr>
                <w:rFonts w:asciiTheme="minorEastAsia" w:eastAsiaTheme="minorEastAsia" w:hAnsiTheme="minorEastAsia"/>
                <w:color w:val="000000" w:themeColor="text1"/>
                <w:szCs w:val="21"/>
              </w:rPr>
            </w:pPr>
            <w:r>
              <w:rPr>
                <w:rFonts w:cs="宋体" w:hint="eastAsia"/>
                <w:color w:val="000000"/>
              </w:rPr>
              <w:t>对审查结果进行把关</w:t>
            </w:r>
          </w:p>
        </w:tc>
        <w:tc>
          <w:tcPr>
            <w:tcW w:w="1417" w:type="dxa"/>
            <w:gridSpan w:val="3"/>
            <w:vAlign w:val="center"/>
          </w:tcPr>
          <w:p w:rsidR="00FA59D9" w:rsidRDefault="00FA59D9">
            <w:pPr>
              <w:spacing w:line="300" w:lineRule="exact"/>
              <w:rPr>
                <w:rFonts w:asciiTheme="minorEastAsia" w:eastAsiaTheme="minorEastAsia" w:hAnsiTheme="minorEastAsia"/>
                <w:color w:val="000000" w:themeColor="text1"/>
                <w:szCs w:val="21"/>
              </w:rPr>
            </w:pPr>
            <w:r>
              <w:rPr>
                <w:rFonts w:cs="宋体" w:hint="eastAsia"/>
                <w:color w:val="000000"/>
              </w:rPr>
              <w:t>做出决定意见</w:t>
            </w:r>
          </w:p>
        </w:tc>
        <w:tc>
          <w:tcPr>
            <w:tcW w:w="962" w:type="dxa"/>
            <w:vAlign w:val="center"/>
          </w:tcPr>
          <w:p w:rsidR="00FA59D9" w:rsidRDefault="00FA59D9">
            <w:pPr>
              <w:spacing w:line="30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5天</w:t>
            </w:r>
          </w:p>
        </w:tc>
      </w:tr>
      <w:tr w:rsidR="00FA59D9">
        <w:trPr>
          <w:trHeight w:val="829"/>
          <w:jc w:val="center"/>
        </w:trPr>
        <w:tc>
          <w:tcPr>
            <w:tcW w:w="1071" w:type="dxa"/>
            <w:vMerge/>
            <w:vAlign w:val="center"/>
          </w:tcPr>
          <w:p w:rsidR="00FA59D9" w:rsidRDefault="00FA59D9">
            <w:pPr>
              <w:jc w:val="center"/>
              <w:rPr>
                <w:rFonts w:asciiTheme="majorEastAsia" w:eastAsiaTheme="majorEastAsia" w:hAnsiTheme="majorEastAsia"/>
                <w:bCs/>
                <w:color w:val="000000" w:themeColor="text1"/>
                <w:sz w:val="18"/>
                <w:szCs w:val="18"/>
              </w:rPr>
            </w:pPr>
          </w:p>
        </w:tc>
        <w:tc>
          <w:tcPr>
            <w:tcW w:w="899" w:type="dxa"/>
            <w:vMerge/>
            <w:vAlign w:val="center"/>
          </w:tcPr>
          <w:p w:rsidR="00FA59D9" w:rsidRDefault="00FA59D9">
            <w:pPr>
              <w:jc w:val="center"/>
              <w:rPr>
                <w:rFonts w:asciiTheme="majorEastAsia" w:eastAsiaTheme="majorEastAsia" w:hAnsiTheme="majorEastAsia"/>
                <w:color w:val="000000" w:themeColor="text1"/>
              </w:rPr>
            </w:pPr>
          </w:p>
        </w:tc>
        <w:tc>
          <w:tcPr>
            <w:tcW w:w="1176" w:type="dxa"/>
            <w:gridSpan w:val="3"/>
            <w:vAlign w:val="center"/>
          </w:tcPr>
          <w:p w:rsidR="00FA59D9" w:rsidRDefault="00FA59D9" w:rsidP="003D38FB">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办结</w:t>
            </w:r>
          </w:p>
        </w:tc>
        <w:tc>
          <w:tcPr>
            <w:tcW w:w="1410" w:type="dxa"/>
            <w:gridSpan w:val="2"/>
            <w:vAlign w:val="center"/>
          </w:tcPr>
          <w:p w:rsidR="00FA59D9" w:rsidRDefault="00FA59D9" w:rsidP="003D38FB">
            <w:pPr>
              <w:ind w:firstLineChars="200" w:firstLine="396"/>
              <w:rPr>
                <w:rFonts w:asciiTheme="majorEastAsia" w:eastAsiaTheme="majorEastAsia" w:hAnsiTheme="majorEastAsia"/>
                <w:color w:val="000000" w:themeColor="text1"/>
                <w:spacing w:val="-10"/>
                <w:szCs w:val="21"/>
              </w:rPr>
            </w:pPr>
            <w:r>
              <w:rPr>
                <w:rFonts w:asciiTheme="majorEastAsia" w:eastAsiaTheme="majorEastAsia" w:hAnsiTheme="majorEastAsia" w:hint="eastAsia"/>
                <w:snapToGrid w:val="0"/>
                <w:color w:val="000000" w:themeColor="text1"/>
                <w:spacing w:val="-6"/>
                <w:kern w:val="0"/>
                <w:szCs w:val="21"/>
              </w:rPr>
              <w:t>社会事务股（张菁）</w:t>
            </w:r>
          </w:p>
        </w:tc>
        <w:tc>
          <w:tcPr>
            <w:tcW w:w="2923" w:type="dxa"/>
            <w:gridSpan w:val="10"/>
            <w:vAlign w:val="center"/>
          </w:tcPr>
          <w:p w:rsidR="00FA59D9" w:rsidRDefault="00FA59D9" w:rsidP="003D38FB">
            <w:pPr>
              <w:spacing w:line="300" w:lineRule="exact"/>
              <w:rPr>
                <w:rFonts w:asciiTheme="minorEastAsia" w:eastAsiaTheme="minorEastAsia" w:hAnsiTheme="minorEastAsia"/>
                <w:color w:val="000000" w:themeColor="text1"/>
                <w:szCs w:val="21"/>
              </w:rPr>
            </w:pPr>
            <w:r>
              <w:rPr>
                <w:rFonts w:hint="eastAsia"/>
                <w:color w:val="000000"/>
              </w:rPr>
              <w:t>办结、出证、送达</w:t>
            </w:r>
          </w:p>
        </w:tc>
        <w:tc>
          <w:tcPr>
            <w:tcW w:w="1417" w:type="dxa"/>
            <w:gridSpan w:val="3"/>
            <w:vAlign w:val="center"/>
          </w:tcPr>
          <w:p w:rsidR="00FA59D9" w:rsidRDefault="00FA59D9" w:rsidP="003D38FB">
            <w:pPr>
              <w:spacing w:line="300" w:lineRule="exact"/>
              <w:rPr>
                <w:rFonts w:asciiTheme="minorEastAsia" w:eastAsiaTheme="minorEastAsia" w:hAnsiTheme="minorEastAsia"/>
                <w:color w:val="000000" w:themeColor="text1"/>
                <w:szCs w:val="21"/>
              </w:rPr>
            </w:pPr>
            <w:r>
              <w:rPr>
                <w:rFonts w:cs="宋体" w:hint="eastAsia"/>
                <w:color w:val="000000"/>
              </w:rPr>
              <w:t>准予或不予行政许可的通知书</w:t>
            </w:r>
          </w:p>
        </w:tc>
        <w:tc>
          <w:tcPr>
            <w:tcW w:w="962" w:type="dxa"/>
            <w:vAlign w:val="center"/>
          </w:tcPr>
          <w:p w:rsidR="00FA59D9" w:rsidRDefault="00FA59D9" w:rsidP="003D38FB">
            <w:pPr>
              <w:spacing w:line="30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即办</w:t>
            </w:r>
          </w:p>
        </w:tc>
      </w:tr>
      <w:tr w:rsidR="00FA59D9">
        <w:trPr>
          <w:trHeight w:val="793"/>
          <w:jc w:val="center"/>
        </w:trPr>
        <w:tc>
          <w:tcPr>
            <w:tcW w:w="1071" w:type="dxa"/>
            <w:vAlign w:val="center"/>
          </w:tcPr>
          <w:p w:rsidR="00FA59D9" w:rsidRDefault="00FA59D9">
            <w:pPr>
              <w:jc w:val="center"/>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特殊环节说明</w:t>
            </w:r>
          </w:p>
        </w:tc>
        <w:tc>
          <w:tcPr>
            <w:tcW w:w="8787" w:type="dxa"/>
            <w:gridSpan w:val="20"/>
            <w:vAlign w:val="center"/>
          </w:tcPr>
          <w:p w:rsidR="00FA59D9" w:rsidRDefault="00FA59D9">
            <w:pPr>
              <w:spacing w:line="400" w:lineRule="exact"/>
              <w:ind w:firstLineChars="200" w:firstLine="420"/>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无</w:t>
            </w:r>
          </w:p>
        </w:tc>
      </w:tr>
      <w:tr w:rsidR="00FA59D9">
        <w:trPr>
          <w:trHeight w:val="609"/>
          <w:jc w:val="center"/>
        </w:trPr>
        <w:tc>
          <w:tcPr>
            <w:tcW w:w="1071" w:type="dxa"/>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办理时限</w:t>
            </w:r>
          </w:p>
        </w:tc>
        <w:tc>
          <w:tcPr>
            <w:tcW w:w="1406" w:type="dxa"/>
            <w:gridSpan w:val="2"/>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法定时限</w:t>
            </w:r>
          </w:p>
        </w:tc>
        <w:tc>
          <w:tcPr>
            <w:tcW w:w="3402" w:type="dxa"/>
            <w:gridSpan w:val="7"/>
            <w:vAlign w:val="center"/>
          </w:tcPr>
          <w:p w:rsidR="00FA59D9" w:rsidRDefault="00FA59D9">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20个工作日</w:t>
            </w:r>
          </w:p>
        </w:tc>
        <w:tc>
          <w:tcPr>
            <w:tcW w:w="1276" w:type="dxa"/>
            <w:gridSpan w:val="5"/>
            <w:vAlign w:val="center"/>
          </w:tcPr>
          <w:p w:rsidR="00FA59D9" w:rsidRDefault="00FA59D9">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承诺时限</w:t>
            </w:r>
          </w:p>
        </w:tc>
        <w:tc>
          <w:tcPr>
            <w:tcW w:w="2703" w:type="dxa"/>
            <w:gridSpan w:val="6"/>
            <w:vAlign w:val="center"/>
          </w:tcPr>
          <w:p w:rsidR="00FA59D9" w:rsidRDefault="00FA59D9">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10个工作日</w:t>
            </w:r>
          </w:p>
        </w:tc>
      </w:tr>
      <w:tr w:rsidR="00FA59D9">
        <w:trPr>
          <w:trHeight w:val="515"/>
          <w:jc w:val="center"/>
        </w:trPr>
        <w:tc>
          <w:tcPr>
            <w:tcW w:w="1071" w:type="dxa"/>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批准证件</w:t>
            </w:r>
          </w:p>
        </w:tc>
        <w:tc>
          <w:tcPr>
            <w:tcW w:w="1406" w:type="dxa"/>
            <w:gridSpan w:val="2"/>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名</w:t>
            </w: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rPr>
              <w:t>称</w:t>
            </w:r>
          </w:p>
        </w:tc>
        <w:tc>
          <w:tcPr>
            <w:tcW w:w="3402" w:type="dxa"/>
            <w:gridSpan w:val="7"/>
            <w:vAlign w:val="center"/>
          </w:tcPr>
          <w:p w:rsidR="00FA59D9" w:rsidRDefault="00FA59D9">
            <w:pPr>
              <w:spacing w:line="340" w:lineRule="exact"/>
              <w:jc w:val="center"/>
              <w:rPr>
                <w:rFonts w:ascii="宋体"/>
                <w:color w:val="000000"/>
                <w:szCs w:val="21"/>
              </w:rPr>
            </w:pPr>
            <w:r>
              <w:rPr>
                <w:rFonts w:asciiTheme="majorEastAsia" w:eastAsiaTheme="majorEastAsia" w:hAnsiTheme="majorEastAsia" w:hint="eastAsia"/>
                <w:color w:val="000000" w:themeColor="text1"/>
                <w:szCs w:val="21"/>
              </w:rPr>
              <w:t>企业实行不定时工作制和综合计算工时工作制审批的批复</w:t>
            </w:r>
          </w:p>
        </w:tc>
        <w:tc>
          <w:tcPr>
            <w:tcW w:w="1276" w:type="dxa"/>
            <w:gridSpan w:val="5"/>
            <w:vAlign w:val="center"/>
          </w:tcPr>
          <w:p w:rsidR="00FA59D9" w:rsidRDefault="00FA59D9">
            <w:pPr>
              <w:spacing w:line="340" w:lineRule="exact"/>
              <w:jc w:val="center"/>
              <w:rPr>
                <w:rFonts w:ascii="宋体"/>
                <w:color w:val="000000"/>
                <w:szCs w:val="21"/>
              </w:rPr>
            </w:pPr>
            <w:r>
              <w:rPr>
                <w:rFonts w:ascii="宋体" w:hAnsi="宋体" w:hint="eastAsia"/>
                <w:color w:val="000000"/>
                <w:szCs w:val="21"/>
              </w:rPr>
              <w:t>有效期</w:t>
            </w:r>
          </w:p>
        </w:tc>
        <w:tc>
          <w:tcPr>
            <w:tcW w:w="2703" w:type="dxa"/>
            <w:gridSpan w:val="6"/>
            <w:vAlign w:val="center"/>
          </w:tcPr>
          <w:p w:rsidR="00FA59D9" w:rsidRDefault="00FA59D9">
            <w:pPr>
              <w:spacing w:line="340" w:lineRule="exact"/>
              <w:jc w:val="center"/>
              <w:rPr>
                <w:rFonts w:ascii="宋体"/>
                <w:color w:val="000000"/>
                <w:szCs w:val="21"/>
              </w:rPr>
            </w:pPr>
            <w:r>
              <w:rPr>
                <w:rFonts w:ascii="宋体" w:hint="eastAsia"/>
                <w:color w:val="000000"/>
                <w:szCs w:val="21"/>
              </w:rPr>
              <w:t>二年</w:t>
            </w:r>
          </w:p>
        </w:tc>
      </w:tr>
      <w:tr w:rsidR="00FA59D9">
        <w:trPr>
          <w:trHeight w:val="617"/>
          <w:jc w:val="center"/>
        </w:trPr>
        <w:tc>
          <w:tcPr>
            <w:tcW w:w="1071" w:type="dxa"/>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服务对象</w:t>
            </w:r>
          </w:p>
        </w:tc>
        <w:tc>
          <w:tcPr>
            <w:tcW w:w="8787" w:type="dxa"/>
            <w:gridSpan w:val="20"/>
            <w:vAlign w:val="center"/>
          </w:tcPr>
          <w:p w:rsidR="00FA59D9" w:rsidRDefault="00FA59D9">
            <w:pPr>
              <w:spacing w:line="34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□自然人</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■法人</w:t>
            </w:r>
          </w:p>
        </w:tc>
      </w:tr>
      <w:tr w:rsidR="00FA59D9">
        <w:trPr>
          <w:trHeight w:val="488"/>
          <w:jc w:val="center"/>
        </w:trPr>
        <w:tc>
          <w:tcPr>
            <w:tcW w:w="1071" w:type="dxa"/>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审批权限</w:t>
            </w:r>
          </w:p>
        </w:tc>
        <w:tc>
          <w:tcPr>
            <w:tcW w:w="8787" w:type="dxa"/>
            <w:gridSpan w:val="20"/>
            <w:vAlign w:val="center"/>
          </w:tcPr>
          <w:p w:rsidR="00FA59D9" w:rsidRDefault="00FA59D9">
            <w:pP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本级审批</w:t>
            </w:r>
          </w:p>
        </w:tc>
      </w:tr>
      <w:tr w:rsidR="00FA59D9">
        <w:trPr>
          <w:trHeight w:val="617"/>
          <w:jc w:val="center"/>
        </w:trPr>
        <w:tc>
          <w:tcPr>
            <w:tcW w:w="1071" w:type="dxa"/>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办理方式</w:t>
            </w:r>
          </w:p>
        </w:tc>
        <w:tc>
          <w:tcPr>
            <w:tcW w:w="4808" w:type="dxa"/>
            <w:gridSpan w:val="9"/>
            <w:vAlign w:val="center"/>
          </w:tcPr>
          <w:p w:rsidR="00FA59D9" w:rsidRDefault="00FA59D9">
            <w:pPr>
              <w:spacing w:line="34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■窗口办理</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w:t>
            </w:r>
            <w:r>
              <w:rPr>
                <w:rFonts w:asciiTheme="majorEastAsia" w:eastAsiaTheme="majorEastAsia" w:hAnsiTheme="majorEastAsia" w:cstheme="majorEastAsia" w:hint="eastAsia"/>
                <w:color w:val="000000" w:themeColor="text1"/>
                <w:szCs w:val="21"/>
              </w:rPr>
              <w:t>收办分离</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■网上预审</w:t>
            </w:r>
          </w:p>
        </w:tc>
        <w:tc>
          <w:tcPr>
            <w:tcW w:w="1134" w:type="dxa"/>
            <w:gridSpan w:val="4"/>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预约办理</w:t>
            </w:r>
          </w:p>
        </w:tc>
        <w:tc>
          <w:tcPr>
            <w:tcW w:w="2845" w:type="dxa"/>
            <w:gridSpan w:val="7"/>
            <w:vAlign w:val="center"/>
          </w:tcPr>
          <w:p w:rsidR="00FA59D9" w:rsidRDefault="00FA59D9">
            <w:pPr>
              <w:ind w:firstLineChars="100" w:firstLine="210"/>
              <w:rPr>
                <w:rFonts w:asciiTheme="majorEastAsia" w:eastAsiaTheme="majorEastAsia" w:hAnsiTheme="majorEastAsia"/>
                <w:bCs/>
                <w:color w:val="000000" w:themeColor="text1"/>
              </w:rPr>
            </w:pP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bCs/>
                <w:color w:val="000000" w:themeColor="text1"/>
              </w:rPr>
              <w:t>能</w:t>
            </w:r>
            <w:r>
              <w:rPr>
                <w:rFonts w:asciiTheme="majorEastAsia" w:eastAsiaTheme="majorEastAsia" w:hAnsiTheme="majorEastAsia"/>
                <w:bCs/>
                <w:color w:val="000000" w:themeColor="text1"/>
              </w:rPr>
              <w:t xml:space="preserve">    </w:t>
            </w: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bCs/>
                <w:color w:val="000000" w:themeColor="text1"/>
              </w:rPr>
              <w:t>否</w:t>
            </w:r>
          </w:p>
        </w:tc>
      </w:tr>
      <w:tr w:rsidR="00FA59D9">
        <w:trPr>
          <w:trHeight w:val="617"/>
          <w:jc w:val="center"/>
        </w:trPr>
        <w:tc>
          <w:tcPr>
            <w:tcW w:w="1071" w:type="dxa"/>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数量限制</w:t>
            </w:r>
          </w:p>
        </w:tc>
        <w:tc>
          <w:tcPr>
            <w:tcW w:w="2929" w:type="dxa"/>
            <w:gridSpan w:val="5"/>
            <w:vAlign w:val="center"/>
          </w:tcPr>
          <w:p w:rsidR="00FA59D9" w:rsidRDefault="00FA59D9">
            <w:pPr>
              <w:spacing w:line="340" w:lineRule="exact"/>
              <w:rPr>
                <w:rFonts w:asciiTheme="majorEastAsia" w:eastAsiaTheme="majorEastAsia" w:hAnsiTheme="majorEastAsia"/>
                <w:color w:val="000000" w:themeColor="text1"/>
                <w:szCs w:val="21"/>
              </w:rPr>
            </w:pP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□是</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■否</w:t>
            </w:r>
          </w:p>
        </w:tc>
        <w:tc>
          <w:tcPr>
            <w:tcW w:w="2446" w:type="dxa"/>
            <w:gridSpan w:val="6"/>
            <w:vAlign w:val="center"/>
          </w:tcPr>
          <w:p w:rsidR="00FA59D9" w:rsidRDefault="00FA59D9">
            <w:pPr>
              <w:spacing w:line="340" w:lineRule="exact"/>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有数量限制的情况说明</w:t>
            </w:r>
          </w:p>
        </w:tc>
        <w:tc>
          <w:tcPr>
            <w:tcW w:w="3412" w:type="dxa"/>
            <w:gridSpan w:val="9"/>
            <w:vAlign w:val="center"/>
          </w:tcPr>
          <w:p w:rsidR="00FA59D9" w:rsidRDefault="00FA59D9">
            <w:pPr>
              <w:spacing w:line="340" w:lineRule="exact"/>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无</w:t>
            </w:r>
          </w:p>
        </w:tc>
      </w:tr>
      <w:tr w:rsidR="00FA59D9">
        <w:trPr>
          <w:trHeight w:val="617"/>
          <w:jc w:val="center"/>
        </w:trPr>
        <w:tc>
          <w:tcPr>
            <w:tcW w:w="1071" w:type="dxa"/>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通办范围</w:t>
            </w:r>
          </w:p>
        </w:tc>
        <w:tc>
          <w:tcPr>
            <w:tcW w:w="4808" w:type="dxa"/>
            <w:gridSpan w:val="9"/>
            <w:vAlign w:val="center"/>
          </w:tcPr>
          <w:p w:rsidR="00FA59D9" w:rsidRDefault="00FA59D9">
            <w:pPr>
              <w:adjustRightInd w:val="0"/>
              <w:snapToGrid w:val="0"/>
              <w:spacing w:line="34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□全国</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□跨省</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□跨市</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□跨县</w:t>
            </w:r>
          </w:p>
        </w:tc>
        <w:tc>
          <w:tcPr>
            <w:tcW w:w="1134" w:type="dxa"/>
            <w:gridSpan w:val="4"/>
            <w:vAlign w:val="center"/>
          </w:tcPr>
          <w:p w:rsidR="00FA59D9" w:rsidRDefault="00FA59D9">
            <w:pPr>
              <w:spacing w:line="34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运行系统</w:t>
            </w:r>
          </w:p>
        </w:tc>
        <w:tc>
          <w:tcPr>
            <w:tcW w:w="2845" w:type="dxa"/>
            <w:gridSpan w:val="7"/>
            <w:vAlign w:val="center"/>
          </w:tcPr>
          <w:p w:rsidR="00FA59D9" w:rsidRDefault="00FA59D9">
            <w:pPr>
              <w:spacing w:line="340" w:lineRule="exact"/>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□国家级</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□省级</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■市级</w:t>
            </w:r>
          </w:p>
        </w:tc>
      </w:tr>
      <w:tr w:rsidR="00FA59D9">
        <w:trPr>
          <w:trHeight w:val="617"/>
          <w:jc w:val="center"/>
        </w:trPr>
        <w:tc>
          <w:tcPr>
            <w:tcW w:w="1071" w:type="dxa"/>
            <w:vAlign w:val="center"/>
          </w:tcPr>
          <w:p w:rsidR="00FA59D9" w:rsidRDefault="00FA59D9">
            <w:pPr>
              <w:jc w:val="center"/>
              <w:rPr>
                <w:rFonts w:asciiTheme="majorEastAsia" w:eastAsiaTheme="majorEastAsia" w:hAnsiTheme="majorEastAsia"/>
                <w:b/>
                <w:color w:val="000000" w:themeColor="text1"/>
              </w:rPr>
            </w:pPr>
            <w:r>
              <w:rPr>
                <w:rFonts w:asciiTheme="majorEastAsia" w:eastAsiaTheme="majorEastAsia" w:hAnsiTheme="majorEastAsia" w:hint="eastAsia"/>
                <w:color w:val="000000" w:themeColor="text1"/>
                <w:szCs w:val="21"/>
              </w:rPr>
              <w:t>物流快递</w:t>
            </w:r>
          </w:p>
        </w:tc>
        <w:tc>
          <w:tcPr>
            <w:tcW w:w="8787" w:type="dxa"/>
            <w:gridSpan w:val="20"/>
            <w:vAlign w:val="center"/>
          </w:tcPr>
          <w:p w:rsidR="00FA59D9" w:rsidRDefault="00FA59D9">
            <w:pPr>
              <w:spacing w:line="34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■能</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□否</w:t>
            </w:r>
          </w:p>
        </w:tc>
      </w:tr>
      <w:tr w:rsidR="00FA59D9">
        <w:trPr>
          <w:trHeight w:val="617"/>
          <w:jc w:val="center"/>
        </w:trPr>
        <w:tc>
          <w:tcPr>
            <w:tcW w:w="1071" w:type="dxa"/>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监督部门</w:t>
            </w:r>
          </w:p>
        </w:tc>
        <w:tc>
          <w:tcPr>
            <w:tcW w:w="4808" w:type="dxa"/>
            <w:gridSpan w:val="9"/>
            <w:vAlign w:val="center"/>
          </w:tcPr>
          <w:p w:rsidR="00FA59D9" w:rsidRDefault="00FA59D9">
            <w:pP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保定市徐水区行政审批局</w:t>
            </w:r>
          </w:p>
        </w:tc>
        <w:tc>
          <w:tcPr>
            <w:tcW w:w="1134" w:type="dxa"/>
            <w:gridSpan w:val="4"/>
            <w:vAlign w:val="center"/>
          </w:tcPr>
          <w:p w:rsidR="00FA59D9" w:rsidRDefault="00FA59D9">
            <w:pPr>
              <w:spacing w:line="34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监督电话</w:t>
            </w:r>
          </w:p>
        </w:tc>
        <w:tc>
          <w:tcPr>
            <w:tcW w:w="2845" w:type="dxa"/>
            <w:gridSpan w:val="7"/>
            <w:vAlign w:val="center"/>
          </w:tcPr>
          <w:p w:rsidR="00FA59D9" w:rsidRDefault="00FA59D9" w:rsidP="00FA59D9">
            <w:pPr>
              <w:spacing w:line="340" w:lineRule="exact"/>
              <w:ind w:firstLineChars="250" w:firstLine="525"/>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0312－8688234</w:t>
            </w:r>
          </w:p>
        </w:tc>
      </w:tr>
      <w:tr w:rsidR="00FA59D9">
        <w:trPr>
          <w:trHeight w:val="715"/>
          <w:jc w:val="center"/>
        </w:trPr>
        <w:tc>
          <w:tcPr>
            <w:tcW w:w="9858" w:type="dxa"/>
            <w:gridSpan w:val="21"/>
            <w:vAlign w:val="center"/>
          </w:tcPr>
          <w:p w:rsidR="00FA59D9" w:rsidRDefault="00FA59D9">
            <w:pPr>
              <w:jc w:val="center"/>
              <w:rPr>
                <w:rFonts w:asciiTheme="majorEastAsia" w:eastAsiaTheme="majorEastAsia" w:hAnsiTheme="majorEastAsia"/>
                <w:color w:val="000000" w:themeColor="text1"/>
                <w:szCs w:val="21"/>
              </w:rPr>
            </w:pPr>
            <w:r>
              <w:rPr>
                <w:rFonts w:asciiTheme="majorEastAsia" w:eastAsiaTheme="majorEastAsia" w:hAnsiTheme="majorEastAsia" w:hint="eastAsia"/>
                <w:bCs/>
                <w:color w:val="000000" w:themeColor="text1"/>
              </w:rPr>
              <w:t>三、收费管理情况</w:t>
            </w:r>
          </w:p>
        </w:tc>
      </w:tr>
      <w:tr w:rsidR="00FA59D9">
        <w:trPr>
          <w:trHeight w:val="607"/>
          <w:jc w:val="center"/>
        </w:trPr>
        <w:tc>
          <w:tcPr>
            <w:tcW w:w="1071" w:type="dxa"/>
            <w:vMerge w:val="restart"/>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lastRenderedPageBreak/>
              <w:t>收费情况</w:t>
            </w:r>
          </w:p>
          <w:p w:rsidR="00FA59D9" w:rsidRDefault="00FA59D9">
            <w:pPr>
              <w:jc w:val="center"/>
              <w:rPr>
                <w:rFonts w:asciiTheme="majorEastAsia" w:eastAsiaTheme="majorEastAsia" w:hAnsiTheme="majorEastAsia"/>
                <w:bCs/>
                <w:color w:val="000000" w:themeColor="text1"/>
                <w:szCs w:val="21"/>
              </w:rPr>
            </w:pPr>
            <w:r>
              <w:rPr>
                <w:rFonts w:asciiTheme="majorEastAsia" w:eastAsiaTheme="majorEastAsia" w:hAnsiTheme="majorEastAsia" w:hint="eastAsia"/>
                <w:bCs/>
                <w:color w:val="000000" w:themeColor="text1"/>
                <w:sz w:val="18"/>
                <w:szCs w:val="18"/>
              </w:rPr>
              <w:t>有</w:t>
            </w:r>
            <w:r>
              <w:rPr>
                <w:rFonts w:asciiTheme="majorEastAsia" w:eastAsiaTheme="majorEastAsia" w:hAnsiTheme="majorEastAsia" w:hint="eastAsia"/>
                <w:bCs/>
                <w:color w:val="000000" w:themeColor="text1"/>
                <w:szCs w:val="21"/>
              </w:rPr>
              <w:t>□</w:t>
            </w:r>
          </w:p>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sz w:val="18"/>
                <w:szCs w:val="18"/>
              </w:rPr>
              <w:t>无</w:t>
            </w:r>
            <w:r>
              <w:rPr>
                <w:rFonts w:asciiTheme="majorEastAsia" w:eastAsiaTheme="majorEastAsia" w:hAnsiTheme="majorEastAsia" w:hint="eastAsia"/>
                <w:color w:val="000000" w:themeColor="text1"/>
                <w:szCs w:val="21"/>
              </w:rPr>
              <w:t>■</w:t>
            </w:r>
          </w:p>
        </w:tc>
        <w:tc>
          <w:tcPr>
            <w:tcW w:w="1614" w:type="dxa"/>
            <w:gridSpan w:val="3"/>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收费项目名称</w:t>
            </w:r>
          </w:p>
        </w:tc>
        <w:tc>
          <w:tcPr>
            <w:tcW w:w="7173" w:type="dxa"/>
            <w:gridSpan w:val="17"/>
            <w:vAlign w:val="center"/>
          </w:tcPr>
          <w:p w:rsidR="00FA59D9" w:rsidRDefault="00FA59D9">
            <w:pPr>
              <w:rPr>
                <w:rFonts w:asciiTheme="majorEastAsia" w:eastAsiaTheme="majorEastAsia" w:hAnsiTheme="majorEastAsia"/>
                <w:color w:val="000000" w:themeColor="text1"/>
              </w:rPr>
            </w:pPr>
          </w:p>
        </w:tc>
      </w:tr>
      <w:tr w:rsidR="00FA59D9">
        <w:trPr>
          <w:trHeight w:val="607"/>
          <w:jc w:val="center"/>
        </w:trPr>
        <w:tc>
          <w:tcPr>
            <w:tcW w:w="1071" w:type="dxa"/>
            <w:vMerge/>
            <w:vAlign w:val="center"/>
          </w:tcPr>
          <w:p w:rsidR="00FA59D9" w:rsidRDefault="00FA59D9">
            <w:pPr>
              <w:jc w:val="center"/>
              <w:rPr>
                <w:rFonts w:asciiTheme="majorEastAsia" w:eastAsiaTheme="majorEastAsia" w:hAnsiTheme="majorEastAsia"/>
                <w:bCs/>
                <w:color w:val="000000" w:themeColor="text1"/>
              </w:rPr>
            </w:pPr>
          </w:p>
        </w:tc>
        <w:tc>
          <w:tcPr>
            <w:tcW w:w="1614" w:type="dxa"/>
            <w:gridSpan w:val="3"/>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收费依据</w:t>
            </w:r>
          </w:p>
        </w:tc>
        <w:tc>
          <w:tcPr>
            <w:tcW w:w="7173" w:type="dxa"/>
            <w:gridSpan w:val="17"/>
            <w:vAlign w:val="center"/>
          </w:tcPr>
          <w:p w:rsidR="00FA59D9" w:rsidRDefault="00FA59D9">
            <w:pPr>
              <w:rPr>
                <w:rFonts w:asciiTheme="majorEastAsia" w:eastAsiaTheme="majorEastAsia" w:hAnsiTheme="majorEastAsia"/>
                <w:color w:val="000000" w:themeColor="text1"/>
              </w:rPr>
            </w:pPr>
          </w:p>
        </w:tc>
      </w:tr>
      <w:tr w:rsidR="00FA59D9">
        <w:trPr>
          <w:trHeight w:val="615"/>
          <w:jc w:val="center"/>
        </w:trPr>
        <w:tc>
          <w:tcPr>
            <w:tcW w:w="1071" w:type="dxa"/>
            <w:vMerge/>
            <w:vAlign w:val="center"/>
          </w:tcPr>
          <w:p w:rsidR="00FA59D9" w:rsidRDefault="00FA59D9">
            <w:pPr>
              <w:jc w:val="center"/>
              <w:rPr>
                <w:rFonts w:asciiTheme="majorEastAsia" w:eastAsiaTheme="majorEastAsia" w:hAnsiTheme="majorEastAsia"/>
                <w:bCs/>
                <w:color w:val="000000" w:themeColor="text1"/>
              </w:rPr>
            </w:pPr>
          </w:p>
        </w:tc>
        <w:tc>
          <w:tcPr>
            <w:tcW w:w="1614" w:type="dxa"/>
            <w:gridSpan w:val="3"/>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收费标准</w:t>
            </w:r>
          </w:p>
        </w:tc>
        <w:tc>
          <w:tcPr>
            <w:tcW w:w="7173" w:type="dxa"/>
            <w:gridSpan w:val="17"/>
            <w:vAlign w:val="center"/>
          </w:tcPr>
          <w:p w:rsidR="00FA59D9" w:rsidRDefault="00FA59D9">
            <w:pPr>
              <w:rPr>
                <w:rFonts w:asciiTheme="majorEastAsia" w:eastAsiaTheme="majorEastAsia" w:hAnsiTheme="majorEastAsia"/>
                <w:color w:val="000000" w:themeColor="text1"/>
              </w:rPr>
            </w:pPr>
          </w:p>
        </w:tc>
      </w:tr>
      <w:tr w:rsidR="00FA59D9">
        <w:trPr>
          <w:trHeight w:val="639"/>
          <w:jc w:val="center"/>
        </w:trPr>
        <w:tc>
          <w:tcPr>
            <w:tcW w:w="1071" w:type="dxa"/>
            <w:vMerge/>
            <w:vAlign w:val="center"/>
          </w:tcPr>
          <w:p w:rsidR="00FA59D9" w:rsidRDefault="00FA59D9">
            <w:pPr>
              <w:jc w:val="center"/>
              <w:rPr>
                <w:rFonts w:asciiTheme="majorEastAsia" w:eastAsiaTheme="majorEastAsia" w:hAnsiTheme="majorEastAsia"/>
                <w:bCs/>
                <w:color w:val="000000" w:themeColor="text1"/>
              </w:rPr>
            </w:pPr>
          </w:p>
        </w:tc>
        <w:tc>
          <w:tcPr>
            <w:tcW w:w="1614" w:type="dxa"/>
            <w:gridSpan w:val="3"/>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收费性质</w:t>
            </w:r>
          </w:p>
        </w:tc>
        <w:tc>
          <w:tcPr>
            <w:tcW w:w="7173" w:type="dxa"/>
            <w:gridSpan w:val="17"/>
            <w:vAlign w:val="center"/>
          </w:tcPr>
          <w:p w:rsidR="00FA59D9" w:rsidRDefault="00FA59D9">
            <w:pPr>
              <w:ind w:firstLineChars="100" w:firstLine="210"/>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□行政事业性收费</w:t>
            </w: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rPr>
              <w:t>□经营服务性收费</w:t>
            </w:r>
          </w:p>
        </w:tc>
      </w:tr>
      <w:tr w:rsidR="00FA59D9">
        <w:trPr>
          <w:trHeight w:val="639"/>
          <w:jc w:val="center"/>
        </w:trPr>
        <w:tc>
          <w:tcPr>
            <w:tcW w:w="1071" w:type="dxa"/>
            <w:vMerge/>
            <w:vAlign w:val="center"/>
          </w:tcPr>
          <w:p w:rsidR="00FA59D9" w:rsidRDefault="00FA59D9">
            <w:pPr>
              <w:jc w:val="center"/>
              <w:rPr>
                <w:rFonts w:asciiTheme="majorEastAsia" w:eastAsiaTheme="majorEastAsia" w:hAnsiTheme="majorEastAsia"/>
                <w:bCs/>
                <w:color w:val="000000" w:themeColor="text1"/>
              </w:rPr>
            </w:pPr>
          </w:p>
        </w:tc>
        <w:tc>
          <w:tcPr>
            <w:tcW w:w="1614" w:type="dxa"/>
            <w:gridSpan w:val="3"/>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网上支付</w:t>
            </w:r>
          </w:p>
        </w:tc>
        <w:tc>
          <w:tcPr>
            <w:tcW w:w="7173" w:type="dxa"/>
            <w:gridSpan w:val="17"/>
            <w:vAlign w:val="center"/>
          </w:tcPr>
          <w:p w:rsidR="00FA59D9" w:rsidRDefault="00FA59D9">
            <w:pPr>
              <w:ind w:firstLineChars="100" w:firstLine="210"/>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rPr>
              <w:t>能</w:t>
            </w: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rPr>
              <w:t>否</w:t>
            </w:r>
          </w:p>
        </w:tc>
      </w:tr>
      <w:tr w:rsidR="00FA59D9">
        <w:trPr>
          <w:trHeight w:val="617"/>
          <w:jc w:val="center"/>
        </w:trPr>
        <w:tc>
          <w:tcPr>
            <w:tcW w:w="9858" w:type="dxa"/>
            <w:gridSpan w:val="21"/>
            <w:vAlign w:val="center"/>
          </w:tcPr>
          <w:p w:rsidR="00FA59D9" w:rsidRDefault="00FA59D9">
            <w:pPr>
              <w:jc w:val="center"/>
              <w:rPr>
                <w:rFonts w:asciiTheme="majorEastAsia" w:eastAsiaTheme="majorEastAsia" w:hAnsiTheme="majorEastAsia"/>
                <w:color w:val="000000" w:themeColor="text1"/>
                <w:spacing w:val="-2"/>
              </w:rPr>
            </w:pPr>
            <w:r>
              <w:rPr>
                <w:rFonts w:asciiTheme="majorEastAsia" w:eastAsiaTheme="majorEastAsia" w:hAnsiTheme="majorEastAsia" w:hint="eastAsia"/>
                <w:bCs/>
                <w:color w:val="000000" w:themeColor="text1"/>
              </w:rPr>
              <w:t>四、前置审批情况</w:t>
            </w:r>
          </w:p>
        </w:tc>
      </w:tr>
      <w:tr w:rsidR="00FA59D9">
        <w:trPr>
          <w:trHeight w:val="617"/>
          <w:jc w:val="center"/>
        </w:trPr>
        <w:tc>
          <w:tcPr>
            <w:tcW w:w="1071" w:type="dxa"/>
            <w:vMerge w:val="restart"/>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前置审批情况</w:t>
            </w:r>
          </w:p>
          <w:p w:rsidR="00FA59D9" w:rsidRDefault="00FA59D9">
            <w:pPr>
              <w:jc w:val="center"/>
              <w:rPr>
                <w:rFonts w:asciiTheme="majorEastAsia" w:eastAsiaTheme="majorEastAsia" w:hAnsiTheme="majorEastAsia"/>
                <w:bCs/>
                <w:color w:val="000000" w:themeColor="text1"/>
                <w:szCs w:val="21"/>
              </w:rPr>
            </w:pPr>
            <w:r>
              <w:rPr>
                <w:rFonts w:asciiTheme="majorEastAsia" w:eastAsiaTheme="majorEastAsia" w:hAnsiTheme="majorEastAsia" w:hint="eastAsia"/>
                <w:bCs/>
                <w:color w:val="000000" w:themeColor="text1"/>
                <w:sz w:val="18"/>
                <w:szCs w:val="18"/>
              </w:rPr>
              <w:t>有</w:t>
            </w:r>
            <w:r>
              <w:rPr>
                <w:rFonts w:asciiTheme="majorEastAsia" w:eastAsiaTheme="majorEastAsia" w:hAnsiTheme="majorEastAsia" w:hint="eastAsia"/>
                <w:color w:val="000000" w:themeColor="text1"/>
                <w:szCs w:val="21"/>
              </w:rPr>
              <w:t>■</w:t>
            </w:r>
          </w:p>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sz w:val="18"/>
                <w:szCs w:val="18"/>
              </w:rPr>
              <w:t>无</w:t>
            </w:r>
            <w:r>
              <w:rPr>
                <w:rFonts w:asciiTheme="majorEastAsia" w:eastAsiaTheme="majorEastAsia" w:hAnsiTheme="majorEastAsia" w:hint="eastAsia"/>
                <w:bCs/>
                <w:color w:val="000000" w:themeColor="text1"/>
                <w:szCs w:val="21"/>
              </w:rPr>
              <w:t>□</w:t>
            </w:r>
          </w:p>
        </w:tc>
        <w:tc>
          <w:tcPr>
            <w:tcW w:w="2075" w:type="dxa"/>
            <w:gridSpan w:val="4"/>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前置审批文书</w:t>
            </w:r>
          </w:p>
        </w:tc>
        <w:tc>
          <w:tcPr>
            <w:tcW w:w="6712" w:type="dxa"/>
            <w:gridSpan w:val="16"/>
            <w:vAlign w:val="center"/>
          </w:tcPr>
          <w:p w:rsidR="00FA59D9" w:rsidRDefault="00FA59D9">
            <w:pPr>
              <w:adjustRightInd w:val="0"/>
              <w:snapToGrid w:val="0"/>
              <w:spacing w:line="300" w:lineRule="exact"/>
              <w:rPr>
                <w:rFonts w:ascii="宋体"/>
                <w:color w:val="000000"/>
                <w:szCs w:val="21"/>
              </w:rPr>
            </w:pPr>
          </w:p>
        </w:tc>
      </w:tr>
      <w:tr w:rsidR="00FA59D9">
        <w:trPr>
          <w:trHeight w:val="621"/>
          <w:jc w:val="center"/>
        </w:trPr>
        <w:tc>
          <w:tcPr>
            <w:tcW w:w="1071" w:type="dxa"/>
            <w:vMerge/>
            <w:vAlign w:val="center"/>
          </w:tcPr>
          <w:p w:rsidR="00FA59D9" w:rsidRDefault="00FA59D9">
            <w:pPr>
              <w:jc w:val="center"/>
              <w:rPr>
                <w:rFonts w:asciiTheme="majorEastAsia" w:eastAsiaTheme="majorEastAsia" w:hAnsiTheme="majorEastAsia"/>
                <w:bCs/>
                <w:color w:val="000000" w:themeColor="text1"/>
              </w:rPr>
            </w:pPr>
          </w:p>
        </w:tc>
        <w:tc>
          <w:tcPr>
            <w:tcW w:w="2075" w:type="dxa"/>
            <w:gridSpan w:val="4"/>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前置审批机关</w:t>
            </w:r>
          </w:p>
        </w:tc>
        <w:tc>
          <w:tcPr>
            <w:tcW w:w="6712" w:type="dxa"/>
            <w:gridSpan w:val="16"/>
            <w:vAlign w:val="center"/>
          </w:tcPr>
          <w:p w:rsidR="00FA59D9" w:rsidRDefault="00FA59D9">
            <w:pPr>
              <w:adjustRightInd w:val="0"/>
              <w:snapToGrid w:val="0"/>
              <w:spacing w:line="300" w:lineRule="exact"/>
              <w:rPr>
                <w:rFonts w:ascii="宋体"/>
                <w:color w:val="000000"/>
                <w:szCs w:val="21"/>
              </w:rPr>
            </w:pPr>
          </w:p>
        </w:tc>
      </w:tr>
      <w:tr w:rsidR="00FA59D9">
        <w:trPr>
          <w:trHeight w:val="764"/>
          <w:jc w:val="center"/>
        </w:trPr>
        <w:tc>
          <w:tcPr>
            <w:tcW w:w="1071" w:type="dxa"/>
            <w:vMerge/>
            <w:vAlign w:val="center"/>
          </w:tcPr>
          <w:p w:rsidR="00FA59D9" w:rsidRDefault="00FA59D9">
            <w:pPr>
              <w:jc w:val="center"/>
              <w:rPr>
                <w:rFonts w:asciiTheme="majorEastAsia" w:eastAsiaTheme="majorEastAsia" w:hAnsiTheme="majorEastAsia"/>
                <w:bCs/>
                <w:color w:val="000000" w:themeColor="text1"/>
              </w:rPr>
            </w:pPr>
          </w:p>
        </w:tc>
        <w:tc>
          <w:tcPr>
            <w:tcW w:w="2075" w:type="dxa"/>
            <w:gridSpan w:val="4"/>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设定前置审批依据</w:t>
            </w:r>
          </w:p>
        </w:tc>
        <w:tc>
          <w:tcPr>
            <w:tcW w:w="6712" w:type="dxa"/>
            <w:gridSpan w:val="16"/>
            <w:vAlign w:val="center"/>
          </w:tcPr>
          <w:p w:rsidR="00FA59D9" w:rsidRDefault="00FA59D9">
            <w:pPr>
              <w:adjustRightInd w:val="0"/>
              <w:snapToGrid w:val="0"/>
              <w:spacing w:line="300" w:lineRule="exact"/>
              <w:rPr>
                <w:rFonts w:ascii="宋体"/>
                <w:color w:val="000000"/>
                <w:szCs w:val="21"/>
              </w:rPr>
            </w:pPr>
          </w:p>
        </w:tc>
      </w:tr>
      <w:tr w:rsidR="00FA59D9">
        <w:trPr>
          <w:trHeight w:val="758"/>
          <w:jc w:val="center"/>
        </w:trPr>
        <w:tc>
          <w:tcPr>
            <w:tcW w:w="9858" w:type="dxa"/>
            <w:gridSpan w:val="21"/>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五、进入审批过程中介服务情况</w:t>
            </w:r>
          </w:p>
        </w:tc>
      </w:tr>
      <w:tr w:rsidR="00FA59D9">
        <w:trPr>
          <w:trHeight w:val="508"/>
          <w:jc w:val="center"/>
        </w:trPr>
        <w:tc>
          <w:tcPr>
            <w:tcW w:w="1071" w:type="dxa"/>
            <w:vMerge w:val="restart"/>
            <w:vAlign w:val="center"/>
          </w:tcPr>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中介服务情况</w:t>
            </w:r>
          </w:p>
          <w:p w:rsidR="00FA59D9" w:rsidRDefault="00FA59D9">
            <w:pPr>
              <w:jc w:val="center"/>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有</w:t>
            </w:r>
            <w:r>
              <w:rPr>
                <w:rFonts w:asciiTheme="majorEastAsia" w:eastAsiaTheme="majorEastAsia" w:hAnsiTheme="majorEastAsia" w:hint="eastAsia"/>
                <w:bCs/>
                <w:color w:val="000000" w:themeColor="text1"/>
                <w:szCs w:val="21"/>
              </w:rPr>
              <w:t>□</w:t>
            </w:r>
          </w:p>
          <w:p w:rsidR="00FA59D9" w:rsidRDefault="00FA59D9">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sz w:val="18"/>
                <w:szCs w:val="18"/>
              </w:rPr>
              <w:t>无</w:t>
            </w:r>
            <w:r>
              <w:rPr>
                <w:rFonts w:asciiTheme="majorEastAsia" w:eastAsiaTheme="majorEastAsia" w:hAnsiTheme="majorEastAsia" w:hint="eastAsia"/>
                <w:color w:val="000000" w:themeColor="text1"/>
                <w:szCs w:val="21"/>
              </w:rPr>
              <w:t>■</w:t>
            </w:r>
          </w:p>
        </w:tc>
        <w:tc>
          <w:tcPr>
            <w:tcW w:w="2075" w:type="dxa"/>
            <w:gridSpan w:val="4"/>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中介服务事项名称</w:t>
            </w:r>
          </w:p>
        </w:tc>
        <w:tc>
          <w:tcPr>
            <w:tcW w:w="6712" w:type="dxa"/>
            <w:gridSpan w:val="16"/>
            <w:vAlign w:val="center"/>
          </w:tcPr>
          <w:p w:rsidR="00FA59D9" w:rsidRDefault="00FA59D9">
            <w:pPr>
              <w:rPr>
                <w:color w:val="000000"/>
              </w:rPr>
            </w:pPr>
          </w:p>
        </w:tc>
      </w:tr>
      <w:tr w:rsidR="00FA59D9">
        <w:trPr>
          <w:trHeight w:val="478"/>
          <w:jc w:val="center"/>
        </w:trPr>
        <w:tc>
          <w:tcPr>
            <w:tcW w:w="1071" w:type="dxa"/>
            <w:vMerge/>
            <w:vAlign w:val="center"/>
          </w:tcPr>
          <w:p w:rsidR="00FA59D9" w:rsidRDefault="00FA59D9">
            <w:pPr>
              <w:jc w:val="center"/>
              <w:rPr>
                <w:rFonts w:asciiTheme="majorEastAsia" w:eastAsiaTheme="majorEastAsia" w:hAnsiTheme="majorEastAsia"/>
                <w:bCs/>
                <w:color w:val="000000" w:themeColor="text1"/>
              </w:rPr>
            </w:pPr>
          </w:p>
        </w:tc>
        <w:tc>
          <w:tcPr>
            <w:tcW w:w="2075" w:type="dxa"/>
            <w:gridSpan w:val="4"/>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设定的法律依据</w:t>
            </w:r>
          </w:p>
        </w:tc>
        <w:tc>
          <w:tcPr>
            <w:tcW w:w="6712" w:type="dxa"/>
            <w:gridSpan w:val="16"/>
            <w:vAlign w:val="center"/>
          </w:tcPr>
          <w:p w:rsidR="00FA59D9" w:rsidRDefault="00FA59D9">
            <w:pPr>
              <w:rPr>
                <w:color w:val="000000"/>
              </w:rPr>
            </w:pPr>
          </w:p>
        </w:tc>
      </w:tr>
      <w:tr w:rsidR="00FA59D9">
        <w:trPr>
          <w:trHeight w:val="548"/>
          <w:jc w:val="center"/>
        </w:trPr>
        <w:tc>
          <w:tcPr>
            <w:tcW w:w="1071" w:type="dxa"/>
            <w:vMerge/>
            <w:vAlign w:val="center"/>
          </w:tcPr>
          <w:p w:rsidR="00FA59D9" w:rsidRDefault="00FA59D9">
            <w:pPr>
              <w:jc w:val="center"/>
              <w:rPr>
                <w:rFonts w:asciiTheme="majorEastAsia" w:eastAsiaTheme="majorEastAsia" w:hAnsiTheme="majorEastAsia"/>
                <w:b/>
                <w:color w:val="000000" w:themeColor="text1"/>
              </w:rPr>
            </w:pPr>
          </w:p>
        </w:tc>
        <w:tc>
          <w:tcPr>
            <w:tcW w:w="2075" w:type="dxa"/>
            <w:gridSpan w:val="4"/>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中介机构提供的要件名称</w:t>
            </w:r>
          </w:p>
        </w:tc>
        <w:tc>
          <w:tcPr>
            <w:tcW w:w="6712" w:type="dxa"/>
            <w:gridSpan w:val="16"/>
            <w:vAlign w:val="center"/>
          </w:tcPr>
          <w:p w:rsidR="00FA59D9" w:rsidRDefault="00FA59D9">
            <w:pPr>
              <w:rPr>
                <w:color w:val="000000"/>
              </w:rPr>
            </w:pPr>
          </w:p>
        </w:tc>
      </w:tr>
      <w:tr w:rsidR="00FA59D9">
        <w:trPr>
          <w:trHeight w:val="450"/>
          <w:jc w:val="center"/>
        </w:trPr>
        <w:tc>
          <w:tcPr>
            <w:tcW w:w="1071" w:type="dxa"/>
            <w:vMerge/>
            <w:vAlign w:val="center"/>
          </w:tcPr>
          <w:p w:rsidR="00FA59D9" w:rsidRDefault="00FA59D9">
            <w:pPr>
              <w:jc w:val="center"/>
              <w:rPr>
                <w:rFonts w:asciiTheme="majorEastAsia" w:eastAsiaTheme="majorEastAsia" w:hAnsiTheme="majorEastAsia"/>
                <w:b/>
                <w:color w:val="000000" w:themeColor="text1"/>
              </w:rPr>
            </w:pPr>
          </w:p>
        </w:tc>
        <w:tc>
          <w:tcPr>
            <w:tcW w:w="2075" w:type="dxa"/>
            <w:gridSpan w:val="4"/>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收费标准及依据</w:t>
            </w:r>
            <w:r>
              <w:rPr>
                <w:rFonts w:asciiTheme="majorEastAsia" w:eastAsiaTheme="majorEastAsia" w:hAnsiTheme="majorEastAsia"/>
                <w:color w:val="000000" w:themeColor="text1"/>
              </w:rPr>
              <w:t xml:space="preserve"> </w:t>
            </w:r>
          </w:p>
        </w:tc>
        <w:tc>
          <w:tcPr>
            <w:tcW w:w="3442" w:type="dxa"/>
            <w:gridSpan w:val="8"/>
            <w:vAlign w:val="center"/>
          </w:tcPr>
          <w:p w:rsidR="00FA59D9" w:rsidRDefault="00FA59D9">
            <w:pPr>
              <w:jc w:val="center"/>
              <w:rPr>
                <w:color w:val="000000"/>
              </w:rPr>
            </w:pPr>
          </w:p>
        </w:tc>
        <w:tc>
          <w:tcPr>
            <w:tcW w:w="1134" w:type="dxa"/>
            <w:gridSpan w:val="5"/>
            <w:vAlign w:val="center"/>
          </w:tcPr>
          <w:p w:rsidR="00FA59D9" w:rsidRDefault="00FA59D9">
            <w:pPr>
              <w:jc w:val="center"/>
              <w:rPr>
                <w:color w:val="000000"/>
              </w:rPr>
            </w:pPr>
            <w:r>
              <w:rPr>
                <w:rFonts w:hint="eastAsia"/>
                <w:color w:val="000000"/>
              </w:rPr>
              <w:t>收费性质</w:t>
            </w:r>
          </w:p>
        </w:tc>
        <w:tc>
          <w:tcPr>
            <w:tcW w:w="2136" w:type="dxa"/>
            <w:gridSpan w:val="3"/>
            <w:vAlign w:val="center"/>
          </w:tcPr>
          <w:p w:rsidR="00FA59D9" w:rsidRDefault="00FA59D9">
            <w:pPr>
              <w:jc w:val="center"/>
              <w:rPr>
                <w:color w:val="000000"/>
              </w:rPr>
            </w:pPr>
          </w:p>
        </w:tc>
      </w:tr>
      <w:tr w:rsidR="00FA59D9">
        <w:trPr>
          <w:trHeight w:val="685"/>
          <w:jc w:val="center"/>
        </w:trPr>
        <w:tc>
          <w:tcPr>
            <w:tcW w:w="9858" w:type="dxa"/>
            <w:gridSpan w:val="21"/>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六、常见问题</w:t>
            </w:r>
          </w:p>
        </w:tc>
      </w:tr>
      <w:tr w:rsidR="00FA59D9">
        <w:trPr>
          <w:trHeight w:val="546"/>
          <w:jc w:val="center"/>
        </w:trPr>
        <w:tc>
          <w:tcPr>
            <w:tcW w:w="1071" w:type="dxa"/>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常见问题</w:t>
            </w:r>
          </w:p>
        </w:tc>
        <w:tc>
          <w:tcPr>
            <w:tcW w:w="8787" w:type="dxa"/>
            <w:gridSpan w:val="20"/>
            <w:vAlign w:val="center"/>
          </w:tcPr>
          <w:p w:rsidR="00FA59D9" w:rsidRDefault="00FA59D9">
            <w:pPr>
              <w:ind w:firstLineChars="150" w:firstLine="315"/>
              <w:rPr>
                <w:rFonts w:asciiTheme="majorEastAsia" w:eastAsiaTheme="majorEastAsia" w:hAnsiTheme="majorEastAsia"/>
                <w:color w:val="000000" w:themeColor="text1"/>
              </w:rPr>
            </w:pPr>
          </w:p>
        </w:tc>
      </w:tr>
      <w:tr w:rsidR="00FA59D9">
        <w:trPr>
          <w:trHeight w:val="554"/>
          <w:jc w:val="center"/>
        </w:trPr>
        <w:tc>
          <w:tcPr>
            <w:tcW w:w="1071" w:type="dxa"/>
            <w:vAlign w:val="center"/>
          </w:tcPr>
          <w:p w:rsidR="00FA59D9" w:rsidRDefault="00FA59D9">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提</w:t>
            </w: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rPr>
              <w:t>示</w:t>
            </w:r>
          </w:p>
        </w:tc>
        <w:tc>
          <w:tcPr>
            <w:tcW w:w="8787" w:type="dxa"/>
            <w:gridSpan w:val="20"/>
            <w:vAlign w:val="center"/>
          </w:tcPr>
          <w:p w:rsidR="00FA59D9" w:rsidRDefault="00FA59D9">
            <w:pPr>
              <w:ind w:firstLineChars="150" w:firstLine="360"/>
              <w:rPr>
                <w:rFonts w:asciiTheme="majorEastAsia" w:eastAsiaTheme="majorEastAsia" w:hAnsiTheme="majorEastAsia" w:cs="宋体"/>
                <w:color w:val="000000" w:themeColor="text1"/>
                <w:kern w:val="0"/>
                <w:sz w:val="24"/>
              </w:rPr>
            </w:pPr>
          </w:p>
        </w:tc>
      </w:tr>
      <w:tr w:rsidR="00FA59D9">
        <w:trPr>
          <w:trHeight w:val="554"/>
          <w:jc w:val="center"/>
        </w:trPr>
        <w:tc>
          <w:tcPr>
            <w:tcW w:w="9858" w:type="dxa"/>
            <w:gridSpan w:val="21"/>
            <w:vAlign w:val="center"/>
          </w:tcPr>
          <w:p w:rsidR="00FA59D9" w:rsidRDefault="00FA59D9">
            <w:pPr>
              <w:ind w:firstLineChars="150" w:firstLine="360"/>
              <w:jc w:val="center"/>
              <w:rPr>
                <w:rFonts w:asciiTheme="majorEastAsia" w:eastAsiaTheme="majorEastAsia" w:hAnsiTheme="majorEastAsia" w:cs="宋体"/>
                <w:color w:val="000000" w:themeColor="text1"/>
                <w:kern w:val="0"/>
                <w:sz w:val="24"/>
              </w:rPr>
            </w:pPr>
            <w:r>
              <w:rPr>
                <w:rFonts w:asciiTheme="majorEastAsia" w:eastAsiaTheme="majorEastAsia" w:hAnsiTheme="majorEastAsia" w:cs="宋体" w:hint="eastAsia"/>
                <w:color w:val="000000" w:themeColor="text1"/>
                <w:kern w:val="0"/>
                <w:sz w:val="24"/>
              </w:rPr>
              <w:t>七、行政救济途径及方式</w:t>
            </w:r>
          </w:p>
        </w:tc>
      </w:tr>
      <w:tr w:rsidR="00FA59D9">
        <w:trPr>
          <w:trHeight w:val="554"/>
          <w:jc w:val="center"/>
        </w:trPr>
        <w:tc>
          <w:tcPr>
            <w:tcW w:w="1071" w:type="dxa"/>
            <w:vAlign w:val="center"/>
          </w:tcPr>
          <w:p w:rsidR="00FA59D9" w:rsidRDefault="00FA59D9">
            <w:pPr>
              <w:jc w:val="center"/>
              <w:rPr>
                <w:rFonts w:cs="宋体"/>
                <w:color w:val="000000"/>
              </w:rPr>
            </w:pPr>
            <w:r>
              <w:rPr>
                <w:rFonts w:cs="宋体" w:hint="eastAsia"/>
                <w:color w:val="000000"/>
              </w:rPr>
              <w:t>投诉</w:t>
            </w:r>
          </w:p>
        </w:tc>
        <w:tc>
          <w:tcPr>
            <w:tcW w:w="8787" w:type="dxa"/>
            <w:gridSpan w:val="20"/>
            <w:vAlign w:val="center"/>
          </w:tcPr>
          <w:p w:rsidR="00FA59D9" w:rsidRDefault="00FA59D9" w:rsidP="00FA59D9">
            <w:pPr>
              <w:rPr>
                <w:color w:val="000000"/>
              </w:rPr>
            </w:pPr>
            <w:r>
              <w:rPr>
                <w:rFonts w:hint="eastAsia"/>
                <w:color w:val="000000"/>
              </w:rPr>
              <w:t>保定市徐水区行政审批局办公室</w:t>
            </w:r>
          </w:p>
        </w:tc>
      </w:tr>
      <w:tr w:rsidR="00FA59D9">
        <w:trPr>
          <w:trHeight w:val="554"/>
          <w:jc w:val="center"/>
        </w:trPr>
        <w:tc>
          <w:tcPr>
            <w:tcW w:w="1071" w:type="dxa"/>
            <w:vAlign w:val="center"/>
          </w:tcPr>
          <w:p w:rsidR="00FA59D9" w:rsidRDefault="00FA59D9">
            <w:pPr>
              <w:jc w:val="center"/>
              <w:rPr>
                <w:rFonts w:cs="宋体"/>
                <w:color w:val="000000"/>
              </w:rPr>
            </w:pPr>
            <w:r>
              <w:rPr>
                <w:rFonts w:cs="宋体" w:hint="eastAsia"/>
                <w:color w:val="000000"/>
              </w:rPr>
              <w:t>行政复议</w:t>
            </w:r>
          </w:p>
        </w:tc>
        <w:tc>
          <w:tcPr>
            <w:tcW w:w="8787" w:type="dxa"/>
            <w:gridSpan w:val="20"/>
            <w:vAlign w:val="center"/>
          </w:tcPr>
          <w:p w:rsidR="00FA59D9" w:rsidRDefault="00FA59D9">
            <w:pPr>
              <w:rPr>
                <w:color w:val="000000"/>
              </w:rPr>
            </w:pPr>
            <w:r>
              <w:rPr>
                <w:rFonts w:hint="eastAsia"/>
                <w:color w:val="000000"/>
              </w:rPr>
              <w:t>保定市徐水区人民政府</w:t>
            </w:r>
          </w:p>
        </w:tc>
      </w:tr>
      <w:tr w:rsidR="00FA59D9">
        <w:trPr>
          <w:trHeight w:val="554"/>
          <w:jc w:val="center"/>
        </w:trPr>
        <w:tc>
          <w:tcPr>
            <w:tcW w:w="1071" w:type="dxa"/>
            <w:vAlign w:val="center"/>
          </w:tcPr>
          <w:p w:rsidR="00FA59D9" w:rsidRDefault="00FA59D9">
            <w:pPr>
              <w:jc w:val="center"/>
              <w:rPr>
                <w:rFonts w:cs="宋体"/>
                <w:color w:val="000000"/>
              </w:rPr>
            </w:pPr>
            <w:r>
              <w:rPr>
                <w:rFonts w:cs="宋体" w:hint="eastAsia"/>
                <w:color w:val="000000"/>
              </w:rPr>
              <w:t>行政诉讼</w:t>
            </w:r>
          </w:p>
        </w:tc>
        <w:tc>
          <w:tcPr>
            <w:tcW w:w="8787" w:type="dxa"/>
            <w:gridSpan w:val="20"/>
            <w:vAlign w:val="center"/>
          </w:tcPr>
          <w:p w:rsidR="00FA59D9" w:rsidRDefault="00FA59D9">
            <w:pPr>
              <w:rPr>
                <w:color w:val="000000"/>
              </w:rPr>
            </w:pPr>
            <w:r>
              <w:rPr>
                <w:rFonts w:hint="eastAsia"/>
                <w:color w:val="000000"/>
              </w:rPr>
              <w:t>保定市徐水区人民法院</w:t>
            </w:r>
          </w:p>
        </w:tc>
      </w:tr>
    </w:tbl>
    <w:p w:rsidR="002A2000" w:rsidRDefault="002A2000">
      <w:pPr>
        <w:rPr>
          <w:rFonts w:asciiTheme="majorEastAsia" w:eastAsiaTheme="majorEastAsia" w:hAnsiTheme="majorEastAsia"/>
          <w:color w:val="000000" w:themeColor="text1"/>
        </w:rPr>
      </w:pPr>
    </w:p>
    <w:p w:rsidR="002A2000" w:rsidRDefault="002A2000">
      <w:pPr>
        <w:rPr>
          <w:rFonts w:asciiTheme="majorEastAsia" w:eastAsiaTheme="majorEastAsia" w:hAnsiTheme="majorEastAsia"/>
          <w:color w:val="000000" w:themeColor="text1"/>
        </w:rPr>
      </w:pPr>
    </w:p>
    <w:sectPr w:rsidR="002A2000" w:rsidSect="002A2000">
      <w:headerReference w:type="default" r:id="rId8"/>
      <w:pgSz w:w="11906" w:h="16838"/>
      <w:pgMar w:top="1246"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553" w:rsidRDefault="00511553" w:rsidP="002A2000">
      <w:r>
        <w:separator/>
      </w:r>
    </w:p>
  </w:endnote>
  <w:endnote w:type="continuationSeparator" w:id="0">
    <w:p w:rsidR="00511553" w:rsidRDefault="00511553" w:rsidP="002A2000">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charset w:val="86"/>
    <w:family w:val="auto"/>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553" w:rsidRDefault="00511553" w:rsidP="002A2000">
      <w:r>
        <w:separator/>
      </w:r>
    </w:p>
  </w:footnote>
  <w:footnote w:type="continuationSeparator" w:id="0">
    <w:p w:rsidR="00511553" w:rsidRDefault="00511553" w:rsidP="002A20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000" w:rsidRDefault="002A2000">
    <w:pPr>
      <w:pStyle w:val="a5"/>
      <w:pBdr>
        <w:bottom w:val="none" w:sz="0" w:space="0" w:color="auto"/>
      </w:pBdr>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21B3"/>
    <w:rsid w:val="000348FB"/>
    <w:rsid w:val="000454EE"/>
    <w:rsid w:val="0005370A"/>
    <w:rsid w:val="000558F2"/>
    <w:rsid w:val="00056456"/>
    <w:rsid w:val="00057F01"/>
    <w:rsid w:val="00061B36"/>
    <w:rsid w:val="000716BA"/>
    <w:rsid w:val="0007780C"/>
    <w:rsid w:val="0008501C"/>
    <w:rsid w:val="00085B6A"/>
    <w:rsid w:val="0009092E"/>
    <w:rsid w:val="000932AB"/>
    <w:rsid w:val="000A248F"/>
    <w:rsid w:val="000A39E0"/>
    <w:rsid w:val="000A77D7"/>
    <w:rsid w:val="000B1E5C"/>
    <w:rsid w:val="000D1564"/>
    <w:rsid w:val="000D44ED"/>
    <w:rsid w:val="000D5130"/>
    <w:rsid w:val="000E3B4B"/>
    <w:rsid w:val="000F7DE4"/>
    <w:rsid w:val="0010145B"/>
    <w:rsid w:val="00115A5C"/>
    <w:rsid w:val="00126487"/>
    <w:rsid w:val="00132D79"/>
    <w:rsid w:val="00152573"/>
    <w:rsid w:val="001526C0"/>
    <w:rsid w:val="001C0290"/>
    <w:rsid w:val="001C09BF"/>
    <w:rsid w:val="001D4592"/>
    <w:rsid w:val="001D6933"/>
    <w:rsid w:val="001D756D"/>
    <w:rsid w:val="001F6409"/>
    <w:rsid w:val="002217D4"/>
    <w:rsid w:val="00236449"/>
    <w:rsid w:val="00236744"/>
    <w:rsid w:val="002415CA"/>
    <w:rsid w:val="00244822"/>
    <w:rsid w:val="00250DE1"/>
    <w:rsid w:val="00252939"/>
    <w:rsid w:val="00253764"/>
    <w:rsid w:val="00266EF7"/>
    <w:rsid w:val="0027258B"/>
    <w:rsid w:val="0027304E"/>
    <w:rsid w:val="00280466"/>
    <w:rsid w:val="00287736"/>
    <w:rsid w:val="00292CCA"/>
    <w:rsid w:val="00293508"/>
    <w:rsid w:val="0029721F"/>
    <w:rsid w:val="002A2000"/>
    <w:rsid w:val="002A3D89"/>
    <w:rsid w:val="002B05F0"/>
    <w:rsid w:val="002B2003"/>
    <w:rsid w:val="002B508B"/>
    <w:rsid w:val="002C32E5"/>
    <w:rsid w:val="002D455E"/>
    <w:rsid w:val="00305710"/>
    <w:rsid w:val="003073EE"/>
    <w:rsid w:val="003177C0"/>
    <w:rsid w:val="00322099"/>
    <w:rsid w:val="0032268C"/>
    <w:rsid w:val="003233B2"/>
    <w:rsid w:val="00326867"/>
    <w:rsid w:val="00330EE8"/>
    <w:rsid w:val="0033521B"/>
    <w:rsid w:val="003406F1"/>
    <w:rsid w:val="00342121"/>
    <w:rsid w:val="00354FF8"/>
    <w:rsid w:val="00355DAB"/>
    <w:rsid w:val="003644DC"/>
    <w:rsid w:val="00375862"/>
    <w:rsid w:val="00387188"/>
    <w:rsid w:val="0039143D"/>
    <w:rsid w:val="00397D1F"/>
    <w:rsid w:val="003A218C"/>
    <w:rsid w:val="003B4A06"/>
    <w:rsid w:val="003B5298"/>
    <w:rsid w:val="003B68EB"/>
    <w:rsid w:val="003B7996"/>
    <w:rsid w:val="003C1566"/>
    <w:rsid w:val="003C236F"/>
    <w:rsid w:val="003C4909"/>
    <w:rsid w:val="003D2614"/>
    <w:rsid w:val="003D2A63"/>
    <w:rsid w:val="003F3582"/>
    <w:rsid w:val="004040C5"/>
    <w:rsid w:val="00432CEC"/>
    <w:rsid w:val="00447043"/>
    <w:rsid w:val="004548F5"/>
    <w:rsid w:val="0045520D"/>
    <w:rsid w:val="004579B7"/>
    <w:rsid w:val="00461523"/>
    <w:rsid w:val="0046661C"/>
    <w:rsid w:val="00473272"/>
    <w:rsid w:val="004A5116"/>
    <w:rsid w:val="004B3D2B"/>
    <w:rsid w:val="004C4BDF"/>
    <w:rsid w:val="004C6F7E"/>
    <w:rsid w:val="004D0034"/>
    <w:rsid w:val="004D596A"/>
    <w:rsid w:val="004E266F"/>
    <w:rsid w:val="004E2E6F"/>
    <w:rsid w:val="004E3A04"/>
    <w:rsid w:val="004E5DC6"/>
    <w:rsid w:val="004F20ED"/>
    <w:rsid w:val="004F48BA"/>
    <w:rsid w:val="004F75B2"/>
    <w:rsid w:val="00503F0E"/>
    <w:rsid w:val="00511553"/>
    <w:rsid w:val="00520E1F"/>
    <w:rsid w:val="005222A9"/>
    <w:rsid w:val="00522E13"/>
    <w:rsid w:val="00527D54"/>
    <w:rsid w:val="00533AF3"/>
    <w:rsid w:val="00533CBF"/>
    <w:rsid w:val="00534E9D"/>
    <w:rsid w:val="005432D7"/>
    <w:rsid w:val="005528CC"/>
    <w:rsid w:val="005573F7"/>
    <w:rsid w:val="00561006"/>
    <w:rsid w:val="00567D8A"/>
    <w:rsid w:val="00573413"/>
    <w:rsid w:val="00576960"/>
    <w:rsid w:val="00584C63"/>
    <w:rsid w:val="0058691C"/>
    <w:rsid w:val="00595B92"/>
    <w:rsid w:val="005D393D"/>
    <w:rsid w:val="005D6E6D"/>
    <w:rsid w:val="005F54FD"/>
    <w:rsid w:val="006210F2"/>
    <w:rsid w:val="006255F7"/>
    <w:rsid w:val="00626CAC"/>
    <w:rsid w:val="00631CBD"/>
    <w:rsid w:val="0063252D"/>
    <w:rsid w:val="00640116"/>
    <w:rsid w:val="00641C96"/>
    <w:rsid w:val="006647E6"/>
    <w:rsid w:val="00672235"/>
    <w:rsid w:val="00680AD2"/>
    <w:rsid w:val="00692552"/>
    <w:rsid w:val="00696F99"/>
    <w:rsid w:val="006A56FD"/>
    <w:rsid w:val="006B003E"/>
    <w:rsid w:val="006B1BDC"/>
    <w:rsid w:val="006C41FF"/>
    <w:rsid w:val="006D2EE0"/>
    <w:rsid w:val="006E0F76"/>
    <w:rsid w:val="006F1BE2"/>
    <w:rsid w:val="006F6D06"/>
    <w:rsid w:val="00725A4F"/>
    <w:rsid w:val="007403DB"/>
    <w:rsid w:val="00750438"/>
    <w:rsid w:val="00753A41"/>
    <w:rsid w:val="00754026"/>
    <w:rsid w:val="00763496"/>
    <w:rsid w:val="00773936"/>
    <w:rsid w:val="00781C0B"/>
    <w:rsid w:val="00782BA9"/>
    <w:rsid w:val="007921B3"/>
    <w:rsid w:val="00793940"/>
    <w:rsid w:val="007A3E2E"/>
    <w:rsid w:val="007A7338"/>
    <w:rsid w:val="007C3045"/>
    <w:rsid w:val="007F1E6C"/>
    <w:rsid w:val="007F39FE"/>
    <w:rsid w:val="007F58A4"/>
    <w:rsid w:val="00807CB7"/>
    <w:rsid w:val="0082216F"/>
    <w:rsid w:val="008260AE"/>
    <w:rsid w:val="008355A3"/>
    <w:rsid w:val="00841854"/>
    <w:rsid w:val="008442E3"/>
    <w:rsid w:val="00844557"/>
    <w:rsid w:val="00856A51"/>
    <w:rsid w:val="00863C35"/>
    <w:rsid w:val="008705A7"/>
    <w:rsid w:val="0087237A"/>
    <w:rsid w:val="00874F24"/>
    <w:rsid w:val="00880AF9"/>
    <w:rsid w:val="00887E5C"/>
    <w:rsid w:val="008951B6"/>
    <w:rsid w:val="008C4DCF"/>
    <w:rsid w:val="008C4FC5"/>
    <w:rsid w:val="008C653B"/>
    <w:rsid w:val="008D19E9"/>
    <w:rsid w:val="008D38E4"/>
    <w:rsid w:val="008D796F"/>
    <w:rsid w:val="008E208A"/>
    <w:rsid w:val="008E2868"/>
    <w:rsid w:val="008E5A2F"/>
    <w:rsid w:val="008F3127"/>
    <w:rsid w:val="008F47B7"/>
    <w:rsid w:val="009012B4"/>
    <w:rsid w:val="00901E0D"/>
    <w:rsid w:val="00905D18"/>
    <w:rsid w:val="00913B6A"/>
    <w:rsid w:val="00921843"/>
    <w:rsid w:val="00941500"/>
    <w:rsid w:val="00944DAA"/>
    <w:rsid w:val="00960F2D"/>
    <w:rsid w:val="00980821"/>
    <w:rsid w:val="00980D7E"/>
    <w:rsid w:val="00984119"/>
    <w:rsid w:val="00992031"/>
    <w:rsid w:val="00995193"/>
    <w:rsid w:val="00996334"/>
    <w:rsid w:val="009972F9"/>
    <w:rsid w:val="009B7111"/>
    <w:rsid w:val="009C36CC"/>
    <w:rsid w:val="009D6367"/>
    <w:rsid w:val="009F10CE"/>
    <w:rsid w:val="009F3860"/>
    <w:rsid w:val="00A218D3"/>
    <w:rsid w:val="00A31B05"/>
    <w:rsid w:val="00A52B9B"/>
    <w:rsid w:val="00A7094D"/>
    <w:rsid w:val="00A714B6"/>
    <w:rsid w:val="00A71855"/>
    <w:rsid w:val="00A765BA"/>
    <w:rsid w:val="00A925F9"/>
    <w:rsid w:val="00A96377"/>
    <w:rsid w:val="00AA0555"/>
    <w:rsid w:val="00AC0D51"/>
    <w:rsid w:val="00AC1369"/>
    <w:rsid w:val="00AC286A"/>
    <w:rsid w:val="00AC3216"/>
    <w:rsid w:val="00AC5F04"/>
    <w:rsid w:val="00AC70FA"/>
    <w:rsid w:val="00AD366B"/>
    <w:rsid w:val="00AE6A87"/>
    <w:rsid w:val="00B02A08"/>
    <w:rsid w:val="00B02AEF"/>
    <w:rsid w:val="00B261CA"/>
    <w:rsid w:val="00B32890"/>
    <w:rsid w:val="00B540EC"/>
    <w:rsid w:val="00B54B7D"/>
    <w:rsid w:val="00B7058F"/>
    <w:rsid w:val="00B70D8C"/>
    <w:rsid w:val="00B72F8B"/>
    <w:rsid w:val="00B76B04"/>
    <w:rsid w:val="00B85D90"/>
    <w:rsid w:val="00B915F3"/>
    <w:rsid w:val="00B943AD"/>
    <w:rsid w:val="00B95D65"/>
    <w:rsid w:val="00BA26BF"/>
    <w:rsid w:val="00BB4516"/>
    <w:rsid w:val="00BB5F8A"/>
    <w:rsid w:val="00BC0E9D"/>
    <w:rsid w:val="00BE2FC9"/>
    <w:rsid w:val="00BF1685"/>
    <w:rsid w:val="00C03689"/>
    <w:rsid w:val="00C20FF1"/>
    <w:rsid w:val="00C5005B"/>
    <w:rsid w:val="00C50197"/>
    <w:rsid w:val="00C54146"/>
    <w:rsid w:val="00C60444"/>
    <w:rsid w:val="00C64FE9"/>
    <w:rsid w:val="00C71571"/>
    <w:rsid w:val="00C7695F"/>
    <w:rsid w:val="00CC3462"/>
    <w:rsid w:val="00CC3A5D"/>
    <w:rsid w:val="00CD214E"/>
    <w:rsid w:val="00CD3CC2"/>
    <w:rsid w:val="00CD4522"/>
    <w:rsid w:val="00CD53DA"/>
    <w:rsid w:val="00CE1F57"/>
    <w:rsid w:val="00CF2D26"/>
    <w:rsid w:val="00D022AD"/>
    <w:rsid w:val="00D15A59"/>
    <w:rsid w:val="00D21E79"/>
    <w:rsid w:val="00D33A77"/>
    <w:rsid w:val="00D5284B"/>
    <w:rsid w:val="00D6172D"/>
    <w:rsid w:val="00D6604C"/>
    <w:rsid w:val="00D8577F"/>
    <w:rsid w:val="00D909C9"/>
    <w:rsid w:val="00D90C8A"/>
    <w:rsid w:val="00DA2C8E"/>
    <w:rsid w:val="00DA75E2"/>
    <w:rsid w:val="00DC1125"/>
    <w:rsid w:val="00DF366F"/>
    <w:rsid w:val="00E013C8"/>
    <w:rsid w:val="00E02BCF"/>
    <w:rsid w:val="00E0729B"/>
    <w:rsid w:val="00E215CA"/>
    <w:rsid w:val="00E2219A"/>
    <w:rsid w:val="00E331C0"/>
    <w:rsid w:val="00E33D73"/>
    <w:rsid w:val="00E33FC8"/>
    <w:rsid w:val="00E45FBF"/>
    <w:rsid w:val="00E50362"/>
    <w:rsid w:val="00E70349"/>
    <w:rsid w:val="00E80955"/>
    <w:rsid w:val="00E825AF"/>
    <w:rsid w:val="00E913B3"/>
    <w:rsid w:val="00E957A2"/>
    <w:rsid w:val="00EA6788"/>
    <w:rsid w:val="00EB6F30"/>
    <w:rsid w:val="00EE39B5"/>
    <w:rsid w:val="00EE5813"/>
    <w:rsid w:val="00EF6585"/>
    <w:rsid w:val="00F106B4"/>
    <w:rsid w:val="00F117DC"/>
    <w:rsid w:val="00F31C98"/>
    <w:rsid w:val="00F43AF3"/>
    <w:rsid w:val="00F47108"/>
    <w:rsid w:val="00F62587"/>
    <w:rsid w:val="00F667EC"/>
    <w:rsid w:val="00F80154"/>
    <w:rsid w:val="00F83455"/>
    <w:rsid w:val="00F856AA"/>
    <w:rsid w:val="00F87CC6"/>
    <w:rsid w:val="00F87EBF"/>
    <w:rsid w:val="00F90330"/>
    <w:rsid w:val="00FA59D9"/>
    <w:rsid w:val="00FA6C2B"/>
    <w:rsid w:val="00FB12C1"/>
    <w:rsid w:val="00FB26E0"/>
    <w:rsid w:val="00FB3FD6"/>
    <w:rsid w:val="00FB5DDB"/>
    <w:rsid w:val="00FC059C"/>
    <w:rsid w:val="00FC64DD"/>
    <w:rsid w:val="00FE02C8"/>
    <w:rsid w:val="00FE0B0C"/>
    <w:rsid w:val="00FE3812"/>
    <w:rsid w:val="00FF0729"/>
    <w:rsid w:val="00FF2847"/>
    <w:rsid w:val="0BD64130"/>
    <w:rsid w:val="1C512CBB"/>
    <w:rsid w:val="1F502324"/>
    <w:rsid w:val="20673621"/>
    <w:rsid w:val="21F612FD"/>
    <w:rsid w:val="3EAA5BF4"/>
    <w:rsid w:val="4F5C0197"/>
    <w:rsid w:val="51E4019A"/>
    <w:rsid w:val="63B36B25"/>
    <w:rsid w:val="68123784"/>
    <w:rsid w:val="7F2D6C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uiPriority="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00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2A2000"/>
    <w:rPr>
      <w:sz w:val="18"/>
      <w:szCs w:val="18"/>
    </w:rPr>
  </w:style>
  <w:style w:type="paragraph" w:styleId="a4">
    <w:name w:val="footer"/>
    <w:basedOn w:val="a"/>
    <w:link w:val="Char0"/>
    <w:uiPriority w:val="99"/>
    <w:rsid w:val="002A2000"/>
    <w:pPr>
      <w:tabs>
        <w:tab w:val="center" w:pos="4153"/>
        <w:tab w:val="right" w:pos="8306"/>
      </w:tabs>
      <w:snapToGrid w:val="0"/>
      <w:jc w:val="left"/>
    </w:pPr>
    <w:rPr>
      <w:rFonts w:ascii="Calibri" w:hAnsi="Calibri"/>
      <w:kern w:val="0"/>
      <w:sz w:val="18"/>
      <w:szCs w:val="18"/>
    </w:rPr>
  </w:style>
  <w:style w:type="paragraph" w:styleId="a5">
    <w:name w:val="header"/>
    <w:basedOn w:val="a"/>
    <w:link w:val="Char1"/>
    <w:uiPriority w:val="99"/>
    <w:qFormat/>
    <w:rsid w:val="002A200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6">
    <w:name w:val="Normal (Web)"/>
    <w:basedOn w:val="a"/>
    <w:unhideWhenUsed/>
    <w:qFormat/>
    <w:rsid w:val="002A2000"/>
    <w:pPr>
      <w:widowControl/>
      <w:spacing w:before="100" w:beforeAutospacing="1" w:after="100" w:afterAutospacing="1"/>
      <w:jc w:val="left"/>
    </w:pPr>
    <w:rPr>
      <w:rFonts w:ascii="宋体" w:hAnsi="宋体" w:cs="宋体"/>
      <w:kern w:val="0"/>
      <w:sz w:val="24"/>
    </w:rPr>
  </w:style>
  <w:style w:type="character" w:styleId="a7">
    <w:name w:val="Hyperlink"/>
    <w:basedOn w:val="a0"/>
    <w:uiPriority w:val="99"/>
    <w:qFormat/>
    <w:rsid w:val="002A2000"/>
    <w:rPr>
      <w:rFonts w:cs="Times New Roman"/>
      <w:color w:val="1D1D1D"/>
      <w:u w:val="none"/>
    </w:rPr>
  </w:style>
  <w:style w:type="character" w:customStyle="1" w:styleId="Char1">
    <w:name w:val="页眉 Char"/>
    <w:basedOn w:val="a0"/>
    <w:link w:val="a5"/>
    <w:uiPriority w:val="99"/>
    <w:qFormat/>
    <w:locked/>
    <w:rsid w:val="002A2000"/>
    <w:rPr>
      <w:rFonts w:cs="Times New Roman"/>
      <w:sz w:val="18"/>
    </w:rPr>
  </w:style>
  <w:style w:type="character" w:customStyle="1" w:styleId="Char0">
    <w:name w:val="页脚 Char"/>
    <w:basedOn w:val="a0"/>
    <w:link w:val="a4"/>
    <w:uiPriority w:val="99"/>
    <w:qFormat/>
    <w:locked/>
    <w:rsid w:val="002A2000"/>
    <w:rPr>
      <w:rFonts w:cs="Times New Roman"/>
      <w:sz w:val="18"/>
    </w:rPr>
  </w:style>
  <w:style w:type="character" w:customStyle="1" w:styleId="Char">
    <w:name w:val="批注框文本 Char"/>
    <w:basedOn w:val="a0"/>
    <w:link w:val="a3"/>
    <w:uiPriority w:val="99"/>
    <w:semiHidden/>
    <w:qFormat/>
    <w:locked/>
    <w:rsid w:val="002A2000"/>
    <w:rPr>
      <w:rFonts w:ascii="Times New Roman" w:hAnsi="Times New Roman" w:cs="Times New Roman"/>
      <w:kern w:val="2"/>
      <w:sz w:val="18"/>
    </w:rPr>
  </w:style>
  <w:style w:type="paragraph" w:customStyle="1" w:styleId="aa">
    <w:name w:val="aa"/>
    <w:basedOn w:val="a"/>
    <w:qFormat/>
    <w:rsid w:val="002A2000"/>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265A61-09D7-42B9-B7F5-70CE417E6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Pages>
  <Words>481</Words>
  <Characters>2746</Characters>
  <Application>Microsoft Office Word</Application>
  <DocSecurity>0</DocSecurity>
  <Lines>22</Lines>
  <Paragraphs>6</Paragraphs>
  <ScaleCrop>false</ScaleCrop>
  <Company>Lenovo</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保定市政务服务中心安监局窗口业务指导规范 </dc:title>
  <dc:creator>侯金利</dc:creator>
  <cp:lastModifiedBy>Administrator</cp:lastModifiedBy>
  <cp:revision>54</cp:revision>
  <cp:lastPrinted>2018-03-16T00:39:00Z</cp:lastPrinted>
  <dcterms:created xsi:type="dcterms:W3CDTF">2017-03-08T02:34:00Z</dcterms:created>
  <dcterms:modified xsi:type="dcterms:W3CDTF">2021-12-02T06:51:00Z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C5AA6C5BCB574047939163CE0C0EC3C7</vt:lpwstr>
  </property>
</Properties>
</file>