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80" w:lineRule="exac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建设项目环境影响报告表审批流程图</w:t>
      </w:r>
    </w:p>
    <w:p>
      <w:pPr>
        <w:spacing w:line="260" w:lineRule="exact"/>
      </w:pPr>
      <w:r>
        <w:pict>
          <v:shape id="_x0000_s2050" o:spid="_x0000_s2050" o:spt="32" type="#_x0000_t32" style="position:absolute;left:0pt;flip:x;margin-left:613.5pt;margin-top:234pt;height:92.25pt;width:0.05pt;z-index:25177497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1" o:spid="_x0000_s2051" o:spt="202" type="#_x0000_t202" style="position:absolute;left:0pt;margin-left:534.75pt;margin-top:366pt;height:24pt;width:67.5pt;z-index:2517760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110" w:firstLineChars="50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  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2052" o:spid="_x0000_s2052" o:spt="32" type="#_x0000_t32" style="position:absolute;left:0pt;margin-left:568.5pt;margin-top:339pt;height:0pt;width:78.75pt;z-index:25177702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3" o:spid="_x0000_s2053" o:spt="32" type="#_x0000_t32" style="position:absolute;left:0pt;flip:x;margin-left:573pt;margin-top:347.25pt;height:0pt;width:41.95pt;z-index:25178316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4" o:spid="_x0000_s2054" o:spt="202" type="#_x0000_t202" style="position:absolute;left:0pt;margin-left:-156.75pt;margin-top:285.35pt;height:26.25pt;width:63pt;z-index:25178624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现场踏勘</w:t>
                  </w:r>
                </w:p>
              </w:txbxContent>
            </v:textbox>
          </v:shape>
        </w:pict>
      </w:r>
      <w:r>
        <w:pict>
          <v:shape id="_x0000_s2055" o:spid="_x0000_s2055" o:spt="202" type="#_x0000_t202" style="position:absolute;left:0pt;margin-left:110.25pt;margin-top:0.2pt;height:33.75pt;width:185.3pt;z-index:25177804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pStyle w:val="12"/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申请人申请</w:t>
                  </w:r>
                </w:p>
                <w:p>
                  <w:pPr>
                    <w:pStyle w:val="12"/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（申请人按要求提供基本资料）</w:t>
                  </w:r>
                </w:p>
                <w:p>
                  <w:pPr>
                    <w:spacing w:line="220" w:lineRule="exact"/>
                  </w:pPr>
                </w:p>
              </w:txbxContent>
            </v:textbox>
          </v:shape>
        </w:pict>
      </w:r>
      <w:r>
        <w:pict>
          <v:shape id="_x0000_s2056" o:spid="_x0000_s2056" o:spt="32" type="#_x0000_t32" style="position:absolute;left:0pt;margin-left:204.05pt;margin-top:27.6pt;height:19.5pt;width:0pt;z-index:2517790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7" o:spid="_x0000_s2057" o:spt="32" type="#_x0000_t32" style="position:absolute;left:0pt;margin-left:209.25pt;margin-top:134.5pt;height:17.25pt;width:0pt;z-index:2517800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8" o:spid="_x0000_s2058" o:spt="32" type="#_x0000_t32" style="position:absolute;left:0pt;margin-left:203.95pt;margin-top:73.3pt;height:19.5pt;width:0.05pt;z-index:25178419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roundrect id="圆角矩形 1128" o:spid="_x0000_s2059" o:spt="2" style="position:absolute;left:0pt;margin-left:101pt;margin-top:46.85pt;height:30.5pt;width:230.1pt;z-index:25179238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0mm,2.54mm,1.27mm">
              <w:txbxContent>
                <w:p>
                  <w:pPr>
                    <w:pStyle w:val="12"/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河北政务服务网上或</w:t>
                  </w:r>
                  <w:r>
                    <w:rPr>
                      <w:rFonts w:hint="eastAsia"/>
                      <w:lang w:eastAsia="zh-CN"/>
                    </w:rPr>
                    <w:t>徐水区行政</w:t>
                  </w:r>
                  <w:r>
                    <w:rPr>
                      <w:rFonts w:hint="eastAsia"/>
                    </w:rPr>
                    <w:t>审批局受理窗口申请（涉密项目只能受理窗口申请））</w:t>
                  </w:r>
                </w:p>
              </w:txbxContent>
            </v:textbox>
          </v:roundrect>
        </w:pict>
      </w:r>
      <w:r>
        <w:pict>
          <v:roundrect id="_x0000_s2060" o:spid="_x0000_s2060" o:spt="2" style="position:absolute;left:0pt;margin-left:11.25pt;margin-top:92.8pt;height:41.7pt;width:395.25pt;z-index:251793408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pStyle w:val="12"/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  <w:p>
                  <w:pPr>
                    <w:pStyle w:val="12"/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收到申请材料</w:t>
                  </w:r>
                  <w:r>
                    <w:rPr>
                      <w:sz w:val="18"/>
                      <w:szCs w:val="18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个工作日内完成申请材料的受理工作。材料可当场更正的，允许当场更正）</w:t>
                  </w:r>
                </w:p>
                <w:p>
                  <w:pPr>
                    <w:spacing w:line="300" w:lineRule="exact"/>
                    <w:jc w:val="center"/>
                    <w:rPr>
                      <w:sz w:val="18"/>
                      <w:szCs w:val="18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ascii="仿宋_GB2312" w:eastAsia="仿宋_GB2312"/>
                      <w:b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b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</w:rPr>
                    <w:t>（）</w:t>
                  </w:r>
                </w:p>
                <w:p>
                  <w:pPr>
                    <w:spacing w:line="300" w:lineRule="exact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</w:t>
                  </w:r>
                </w:p>
                <w:p>
                  <w:pPr>
                    <w:spacing w:line="300" w:lineRule="exact"/>
                    <w:jc w:val="center"/>
                    <w:rPr>
                      <w:rFonts w:ascii="仿宋_GB2312" w:eastAsia="仿宋_GB2312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b/>
                      <w:sz w:val="18"/>
                      <w:szCs w:val="18"/>
                    </w:rPr>
                    <w:t>申请人申请</w:t>
                  </w:r>
                </w:p>
                <w:p>
                  <w:pPr>
                    <w:spacing w:line="300" w:lineRule="exact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（申请人按要求提供基本资料）</w:t>
                  </w:r>
                </w:p>
              </w:txbxContent>
            </v:textbox>
          </v:roundrect>
        </w:pict>
      </w:r>
      <w:r>
        <w:pict>
          <v:shape id="_x0000_s2061" o:spid="_x0000_s2061" o:spt="32" type="#_x0000_t32" style="position:absolute;left:0pt;margin-left:58.55pt;margin-top:134.5pt;height:17.25pt;width:0pt;z-index:251794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62" o:spid="_x0000_s2062" o:spt="32" type="#_x0000_t32" style="position:absolute;left:0pt;margin-left:355.5pt;margin-top:134.5pt;height:17.25pt;width:0pt;z-index:251795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roundrect id="_x0000_s2063" o:spid="_x0000_s2063" o:spt="2" style="position:absolute;left:0pt;margin-left:4.4pt;margin-top:151.75pt;height:35.2pt;width:110.35pt;z-index:251796480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不符合条件出具不予受理通知书并告知申请人</w:t>
                  </w: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roundrect>
        </w:pict>
      </w:r>
      <w:r>
        <w:pict>
          <v:roundrect id="_x0000_s2064" o:spid="_x0000_s2064" o:spt="2" style="position:absolute;left:0pt;margin-left:132.05pt;margin-top:151.75pt;height:53.05pt;width:149.25pt;z-index:25179750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申请材料齐全，符合法定形式，或者申请人按照本行政机关的要求提交全部补正申请材料的，出具《受理通知书》。</w:t>
                  </w:r>
                </w:p>
              </w:txbxContent>
            </v:textbox>
          </v:roundrect>
        </w:pict>
      </w:r>
      <w:r>
        <w:pict>
          <v:line id="直线 13" o:spid="_x0000_s2065" o:spt="20" style="position:absolute;left:0pt;flip:x y;margin-left:365.75pt;margin-top:132.75pt;height:19pt;width:0.25pt;z-index:2517985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oundrect id="_x0000_s2066" o:spid="_x0000_s2066" o:spt="2" style="position:absolute;left:0pt;margin-left:302.25pt;margin-top:151.75pt;height:41.4pt;width:144.8pt;z-index:251799552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spacing w:line="220" w:lineRule="exact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材料不齐全或者不符合法定形式的，当场发出一次性补正告知。</w:t>
                  </w:r>
                </w:p>
                <w:p>
                  <w:pPr>
                    <w:spacing w:line="220" w:lineRule="exact"/>
                    <w:jc w:val="center"/>
                    <w:rPr>
                      <w:rFonts w:hint="eastAsia"/>
                    </w:rPr>
                  </w:pPr>
                </w:p>
                <w:p>
                  <w:pPr>
                    <w:spacing w:line="220" w:lineRule="exact"/>
                  </w:pPr>
                </w:p>
              </w:txbxContent>
            </v:textbox>
          </v:roundrect>
        </w:pict>
      </w:r>
      <w:r>
        <w:pict>
          <v:roundrect id="_x0000_s2067" o:spid="_x0000_s2067" o:spt="2" style="position:absolute;left:0pt;margin-left:149.4pt;margin-top:469.7pt;height:65.2pt;width:135.85pt;z-index:251801600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ascii="仿宋_GB2312" w:eastAsia="仿宋_GB2312"/>
                      <w:b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</w:rPr>
                    <w:t>决定</w:t>
                  </w:r>
                </w:p>
                <w:p>
                  <w:pPr>
                    <w:spacing w:line="240" w:lineRule="exact"/>
                    <w:rPr>
                      <w:rFonts w:hint="eastAsia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个工作日内作出准予许可或不予许可的决定</w:t>
                  </w:r>
                </w:p>
                <w:p/>
              </w:txbxContent>
            </v:textbox>
          </v:roundrect>
        </w:pict>
      </w:r>
      <w:r>
        <w:pict>
          <v:shape id="_x0000_s2068" o:spid="_x0000_s2068" o:spt="32" type="#_x0000_t32" style="position:absolute;left:0pt;flip:x;margin-left:75.15pt;margin-top:494.7pt;height:0.05pt;width:74.25pt;z-index:25180262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直线 1120" o:spid="_x0000_s2069" o:spt="20" style="position:absolute;left:0pt;flip:x;margin-left:75.15pt;margin-top:495.95pt;height:25.65pt;width:0pt;z-index:2518036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2070" o:spid="_x0000_s2070" o:spt="32" type="#_x0000_t32" style="position:absolute;left:0pt;flip:x y;margin-left:285.25pt;margin-top:494.7pt;height:0.25pt;width:92.65pt;z-index:251804672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pict>
          <v:rect id="矩形 120" o:spid="_x0000_s2071" o:spt="1" style="position:absolute;left:0pt;margin-left:126.45pt;margin-top:395.45pt;height:21pt;width:43.3pt;z-index:251800576;v-text-anchor:middle;mso-width-relative:page;mso-height-relative:page;" stroked="f" coordsize="21600,21600">
            <v:path/>
            <v:fill focussize="0,0"/>
            <v:stroke on="f" weight="1pt"/>
            <v:imagedata o:title=""/>
            <o:lock v:ext="edit"/>
            <v:textbox inset="0mm,1.27mm,2.54mm,1.27mm">
              <w:txbxContent>
                <w:p>
                  <w:pPr>
                    <w:jc w:val="center"/>
                    <w:rPr>
                      <w:color w:val="000000"/>
                    </w:rPr>
                  </w:pPr>
                </w:p>
              </w:txbxContent>
            </v:textbox>
          </v:rect>
        </w:pict>
      </w:r>
      <w:r>
        <w:pict>
          <v:shape id="_x0000_s2072" o:spid="_x0000_s2072" o:spt="32" type="#_x0000_t32" style="position:absolute;left:0pt;margin-left:-93.75pt;margin-top:240.75pt;height:21.75pt;width:0pt;z-index:2517872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2073" o:spid="_x0000_s2073" o:spt="32" type="#_x0000_t32" style="position:absolute;left:0pt;margin-left:-93.75pt;margin-top:193.15pt;height:42pt;width:0pt;z-index:25178521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74" o:spid="_x0000_s2074" o:spt="32" type="#_x0000_t32" style="position:absolute;left:0pt;flip:x y;margin-left:568.5pt;margin-top:294.75pt;height:10.5pt;width:4.5pt;z-index:2517811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75" o:spid="_x0000_s2075" o:spt="32" type="#_x0000_t32" style="position:absolute;left:0pt;margin-left:814.5pt;margin-top:212.25pt;height:0pt;width:48pt;z-index:25178214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rPr>
          <w:rFonts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tabs>
          <w:tab w:val="center" w:pos="4153"/>
        </w:tabs>
        <w:rPr>
          <w:rFonts w:hint="eastAsia" w:ascii="宋体" w:hAnsi="宋体"/>
        </w:rPr>
      </w:pPr>
      <w:r>
        <w:rPr>
          <w:rFonts w:hint="eastAsia"/>
        </w:rPr>
        <w:pict>
          <v:shape id="_x0000_s2076" o:spid="_x0000_s2076" o:spt="32" type="#_x0000_t32" style="position:absolute;left:0pt;flip:x;margin-left:214.05pt;margin-top:11.95pt;height:75.15pt;width:0.65pt;z-index:25180979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</w:rPr>
        <w:pict>
          <v:shape id="_x0000_s2077" o:spid="_x0000_s2077" o:spt="34" type="#_x0000_t34" style="position:absolute;left:0pt;flip:x;margin-left:207.35pt;margin-top:18.7pt;height:0.5pt;width:13.95pt;rotation:17694720f;z-index:251788288;mso-width-relative:page;mso-height-relative:page;" filled="f" coordsize="21600,21600" adj="10761,14828400,-471639">
            <v:path arrowok="t"/>
            <v:fill on="f" focussize="0,0"/>
            <v:stroke joinstyle="miter"/>
            <v:imagedata o:title=""/>
            <o:lock v:ext="edit"/>
          </v:shape>
        </w:pict>
      </w:r>
      <w:r>
        <w:rPr>
          <w:rFonts w:hint="eastAsia" w:ascii="宋体" w:hAnsi="宋体"/>
        </w:rPr>
        <w:tab/>
      </w: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  <w:r>
        <w:rPr>
          <w:rFonts w:hint="eastAsia"/>
        </w:rPr>
        <w:pict>
          <v:shape id="_x0000_s2078" o:spid="_x0000_s2078" o:spt="202" type="#_x0000_t202" style="position:absolute;left:0pt;margin-left:22.35pt;margin-top:12.65pt;height:93.45pt;width:123.95pt;z-index:2518128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60" w:lineRule="exact"/>
                    <w:jc w:val="center"/>
                    <w:rPr>
                      <w:rFonts w:hint="eastAsia"/>
                    </w:rPr>
                  </w:pPr>
                  <w:r>
                    <w:t xml:space="preserve"> </w:t>
                  </w:r>
                  <w:r>
                    <w:rPr>
                      <w:rFonts w:hint="eastAsia"/>
                    </w:rPr>
                    <w:t>受理公示（涉密项目除外，需</w:t>
                  </w:r>
                  <w:r>
                    <w:t>10</w:t>
                  </w:r>
                  <w:r>
                    <w:rPr>
                      <w:rFonts w:hint="eastAsia"/>
                    </w:rPr>
                    <w:t>个工作日不计入审批时限）</w:t>
                  </w:r>
                </w:p>
                <w:p>
                  <w:pPr>
                    <w:spacing w:line="260" w:lineRule="exact"/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技术评估或专家评审（需</w:t>
                  </w:r>
                  <w:r>
                    <w:rPr>
                      <w:rFonts w:hint="eastAsia"/>
                      <w:lang w:val="en-US" w:eastAsia="zh-CN"/>
                    </w:rPr>
                    <w:t>20个工作日不计入审批时限</w:t>
                  </w:r>
                  <w:r>
                    <w:rPr>
                      <w:rFonts w:hint="eastAsia"/>
                      <w:lang w:eastAsia="zh-CN"/>
                    </w:rPr>
                    <w:t>）</w:t>
                  </w:r>
                </w:p>
                <w:p>
                  <w:pPr>
                    <w:spacing w:line="260" w:lineRule="exact"/>
                  </w:pPr>
                </w:p>
              </w:txbxContent>
            </v:textbox>
          </v:shape>
        </w:pict>
      </w:r>
    </w:p>
    <w:p>
      <w:pPr>
        <w:tabs>
          <w:tab w:val="left" w:pos="5609"/>
        </w:tabs>
        <w:rPr>
          <w:rFonts w:hint="eastAsia" w:ascii="宋体" w:hAnsi="宋体"/>
        </w:rPr>
      </w:pPr>
      <w:r>
        <w:rPr>
          <w:rFonts w:hint="eastAsia"/>
        </w:rPr>
        <w:pict>
          <v:roundrect id="_x0000_s2079" o:spid="_x0000_s2079" o:spt="2" style="position:absolute;left:0pt;margin-left:168.25pt;margin-top:13.1pt;height:48.75pt;width:111.55pt;z-index:251816960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ascii="仿宋_GB2312" w:eastAsia="仿宋_GB2312"/>
                      <w:b/>
                      <w:sz w:val="24"/>
                      <w:lang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eastAsia="zh-CN"/>
                    </w:rPr>
                    <w:t>特殊环节</w:t>
                  </w:r>
                </w:p>
                <w:p>
                  <w:pPr>
                    <w:spacing w:line="240" w:lineRule="exact"/>
                    <w:rPr>
                      <w:rFonts w:hint="eastAsia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（2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个工作日内完成）</w:t>
                  </w:r>
                </w:p>
                <w:p>
                  <w:pPr>
                    <w:spacing w:line="240" w:lineRule="exact"/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）25个工作日内完成</w:t>
                  </w:r>
                </w:p>
                <w:p/>
              </w:txbxContent>
            </v:textbox>
          </v:roundrect>
        </w:pict>
      </w:r>
      <w:r>
        <w:rPr>
          <w:rFonts w:hint="eastAsia" w:ascii="宋体" w:hAnsi="宋体"/>
        </w:rPr>
        <w:tab/>
      </w:r>
    </w:p>
    <w:p>
      <w:pPr>
        <w:rPr>
          <w:rFonts w:hint="eastAsia" w:ascii="宋体" w:hAnsi="宋体"/>
        </w:rPr>
      </w:pPr>
      <w:r>
        <w:rPr>
          <w:rFonts w:hint="eastAsia"/>
        </w:rPr>
        <w:pict>
          <v:line id="_x0000_s2080" o:spid="_x0000_s2080" o:spt="20" style="position:absolute;left:0pt;flip:x;margin-left:148.65pt;margin-top:4.45pt;height:0pt;width:18.05pt;z-index:2518108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pict>
          <v:shape id="_x0000_s2081" o:spid="_x0000_s2081" o:spt="32" type="#_x0000_t32" style="position:absolute;left:0pt;margin-left:214.4pt;margin-top:130.35pt;height:49.45pt;width:0.3pt;z-index:25178931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hint="eastAsia"/>
        </w:rPr>
        <w:pict>
          <v:line id="_x0000_s2082" o:spid="_x0000_s2082" o:spt="20" style="position:absolute;left:0pt;margin-left:149.4pt;margin-top:15.35pt;height:0pt;width:20.35pt;z-index:2518118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hint="eastAsia" w:ascii="宋体" w:hAnsi="宋体"/>
        </w:rPr>
      </w:pPr>
      <w:r>
        <w:rPr>
          <w:rFonts w:hint="eastAsia"/>
        </w:rPr>
        <w:pict>
          <v:shape id="_x0000_s2083" o:spid="_x0000_s2083" o:spt="32" type="#_x0000_t32" style="position:absolute;left:0pt;flip:x;margin-left:214.05pt;margin-top:13.1pt;height:47.95pt;width:0.4pt;z-index:25212928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rPr>
          <w:rFonts w:hint="eastAsia" w:ascii="宋体" w:hAnsi="宋体"/>
        </w:rPr>
      </w:pPr>
    </w:p>
    <w:p>
      <w:pPr>
        <w:tabs>
          <w:tab w:val="left" w:pos="5291"/>
          <w:tab w:val="left" w:pos="5425"/>
          <w:tab w:val="left" w:pos="5911"/>
        </w:tabs>
        <w:rPr>
          <w:rFonts w:hint="eastAsia" w:ascii="宋体" w:hAnsi="宋体"/>
        </w:rPr>
      </w:pPr>
      <w:r>
        <w:pict>
          <v:roundrect id="_x0000_s2084" o:spid="_x0000_s2084" o:spt="2" style="position:absolute;left:0pt;margin-left:32.9pt;margin-top:14.8pt;height:46.45pt;width:110.35pt;z-index:253512704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不符合条件出具不予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  <w:lang w:eastAsia="zh-CN"/>
                    </w:rPr>
                    <w:t>行政许可决定书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并告知申请人</w:t>
                  </w: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roundrect>
        </w:pict>
      </w:r>
      <w:r>
        <w:rPr>
          <w:rFonts w:hint="eastAsia"/>
        </w:rPr>
        <w:pict>
          <v:shape id="_x0000_s2085" o:spid="_x0000_s2085" o:spt="202" type="#_x0000_t202" style="position:absolute;left:0pt;margin-left:298.35pt;margin-top:11.3pt;height:52.25pt;width:123.95pt;z-index:25259315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60" w:lineRule="exact"/>
                    <w:jc w:val="center"/>
                  </w:pPr>
                  <w:r>
                    <w:rPr>
                      <w:rFonts w:hint="eastAsia"/>
                    </w:rPr>
                    <w:t>拟批准公示（涉密项目除外，需</w:t>
                  </w:r>
                  <w:r>
                    <w:t>5</w:t>
                  </w:r>
                  <w:r>
                    <w:rPr>
                      <w:rFonts w:hint="eastAsia"/>
                    </w:rPr>
                    <w:t>个工作日不计入审批时限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）</w:t>
                  </w:r>
                </w:p>
                <w:p>
                  <w:pPr>
                    <w:spacing w:line="260" w:lineRule="exact"/>
                  </w:pPr>
                </w:p>
              </w:txbxContent>
            </v:textbox>
          </v:shape>
        </w:pict>
      </w:r>
      <w:r>
        <w:rPr>
          <w:rFonts w:hint="eastAsia"/>
        </w:rPr>
        <w:pict>
          <v:line id="_x0000_s2086" o:spid="_x0000_s2086" o:spt="20" style="position:absolute;left:0pt;margin-left:276.9pt;margin-top:22.05pt;height:0pt;width:20.35pt;z-index:25228390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pict>
          <v:roundrect id="_x0000_s2087" o:spid="_x0000_s2087" o:spt="2" style="position:absolute;left:0pt;margin-left:164.5pt;margin-top:8.3pt;height:47.25pt;width:111.55pt;z-index:25197670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ascii="仿宋_GB2312" w:eastAsia="仿宋_GB2312"/>
                      <w:b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</w:rPr>
                    <w:t>审查</w:t>
                  </w:r>
                </w:p>
                <w:p>
                  <w:pPr>
                    <w:spacing w:line="240" w:lineRule="exact"/>
                    <w:rPr>
                      <w:rFonts w:hint="eastAsia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  <w:lang w:val="en-US" w:eastAsia="zh-CN"/>
                    </w:rPr>
                    <w:t>14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个工作日内完成）</w:t>
                  </w:r>
                </w:p>
                <w:p>
                  <w:pPr>
                    <w:spacing w:line="240" w:lineRule="exact"/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）25个工作日内完成</w:t>
                  </w:r>
                </w:p>
                <w:p/>
              </w:txbxContent>
            </v:textbox>
          </v:roundrect>
        </w:pic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</w:p>
    <w:p>
      <w:pPr>
        <w:rPr>
          <w:rFonts w:hint="eastAsia" w:ascii="宋体" w:hAnsi="宋体"/>
        </w:rPr>
      </w:pPr>
      <w:r>
        <w:rPr>
          <w:rFonts w:hint="eastAsia"/>
        </w:rPr>
        <w:pict>
          <v:line id="_x0000_s2088" o:spid="_x0000_s2088" o:spt="20" style="position:absolute;left:0pt;flip:x;margin-left:142.65pt;margin-top:5.65pt;height:0.05pt;width:20.3pt;z-index:25337344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rFonts w:hint="eastAsia"/>
        </w:rPr>
        <w:pict>
          <v:line id="_x0000_s2089" o:spid="_x0000_s2089" o:spt="20" style="position:absolute;left:0pt;flip:x;margin-left:276.15pt;margin-top:11.65pt;height:0.05pt;width:20.3pt;z-index:252437504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  <w:r>
        <w:pict>
          <v:line id="_x0000_s2090" o:spid="_x0000_s2090" o:spt="20" style="position:absolute;left:0pt;flip:x;margin-left:376.75pt;margin-top:10.65pt;height:27.65pt;width:0.25pt;z-index:2518056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hint="eastAsia" w:ascii="宋体" w:hAnsi="宋体"/>
        </w:rPr>
      </w:pPr>
      <w:r>
        <w:pict>
          <v:roundrect id="_x0000_s2091" o:spid="_x0000_s2091" o:spt="2" style="position:absolute;left:0pt;margin-left:17.1pt;margin-top:13.3pt;height:35.8pt;width:117.15pt;z-index:251806720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60" w:lineRule="exact"/>
                    <w:jc w:val="center"/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符合要求的，作出准予通过决定。</w:t>
                  </w:r>
                </w:p>
                <w:p>
                  <w:pPr>
                    <w:spacing w:line="260" w:lineRule="exact"/>
                  </w:pPr>
                </w:p>
              </w:txbxContent>
            </v:textbox>
          </v:roundrect>
        </w:pict>
      </w:r>
      <w:r>
        <w:pict>
          <v:roundrect id="_x0000_s2092" o:spid="_x0000_s2092" o:spt="2" style="position:absolute;left:0pt;margin-left:297pt;margin-top:14pt;height:35.25pt;width:150.85pt;z-index:251807744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不符合要求的作出不予通过的书面意见，说明理由。</w:t>
                  </w:r>
                </w:p>
                <w:p/>
              </w:txbxContent>
            </v:textbox>
          </v:roundrect>
        </w:pict>
      </w: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  <w:r>
        <w:pict>
          <v:shape id="_x0000_s2093" o:spid="_x0000_s2093" o:spt="32" type="#_x0000_t32" style="position:absolute;left:0pt;margin-left:76.5pt;margin-top:2.85pt;height:41.3pt;width:0pt;z-index:25180876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94" o:spid="_x0000_s2094" o:spt="32" type="#_x0000_t32" style="position:absolute;left:0pt;margin-left:376.5pt;margin-top:4.15pt;height:42.35pt;width:0pt;z-index:25179033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rPr>
          <w:rFonts w:hint="eastAsia" w:ascii="宋体" w:hAnsi="宋体"/>
        </w:rPr>
      </w:pPr>
      <w:r>
        <w:pict>
          <v:shape id="_x0000_s2095" o:spid="_x0000_s2095" o:spt="202" type="#_x0000_t202" style="position:absolute;left:0pt;margin-left:63.5pt;margin-top:22.2pt;height:24.75pt;width:333.45pt;z-index:25179136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ascii="仿宋_GB2312" w:eastAsia="仿宋_GB2312"/>
                      <w:b/>
                      <w:sz w:val="24"/>
                      <w:lang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eastAsia="zh-CN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55538"/>
    <w:rsid w:val="00096E45"/>
    <w:rsid w:val="000C6474"/>
    <w:rsid w:val="000F09FB"/>
    <w:rsid w:val="00112FC2"/>
    <w:rsid w:val="0012313E"/>
    <w:rsid w:val="002E0EB8"/>
    <w:rsid w:val="00323B43"/>
    <w:rsid w:val="003D37D8"/>
    <w:rsid w:val="00426133"/>
    <w:rsid w:val="00427CC7"/>
    <w:rsid w:val="004358AB"/>
    <w:rsid w:val="00464222"/>
    <w:rsid w:val="0057368E"/>
    <w:rsid w:val="005A1AD3"/>
    <w:rsid w:val="005A4D42"/>
    <w:rsid w:val="0060682A"/>
    <w:rsid w:val="006246B2"/>
    <w:rsid w:val="00673272"/>
    <w:rsid w:val="00700CFF"/>
    <w:rsid w:val="00725602"/>
    <w:rsid w:val="0074285C"/>
    <w:rsid w:val="00763D8E"/>
    <w:rsid w:val="007D554D"/>
    <w:rsid w:val="007E3BCC"/>
    <w:rsid w:val="00897B96"/>
    <w:rsid w:val="008B7726"/>
    <w:rsid w:val="00996A50"/>
    <w:rsid w:val="00AD4BFA"/>
    <w:rsid w:val="00AE2D58"/>
    <w:rsid w:val="00B60E64"/>
    <w:rsid w:val="00B91D2F"/>
    <w:rsid w:val="00BF286F"/>
    <w:rsid w:val="00C461A2"/>
    <w:rsid w:val="00C87DBE"/>
    <w:rsid w:val="00CE70EB"/>
    <w:rsid w:val="00D31D50"/>
    <w:rsid w:val="00D7225F"/>
    <w:rsid w:val="00DE68FB"/>
    <w:rsid w:val="00E845A0"/>
    <w:rsid w:val="00E96F89"/>
    <w:rsid w:val="00EB7C2C"/>
    <w:rsid w:val="00EC0A31"/>
    <w:rsid w:val="00EF1007"/>
    <w:rsid w:val="00FD6009"/>
    <w:rsid w:val="0EEB6509"/>
    <w:rsid w:val="20D31F3D"/>
    <w:rsid w:val="3011150E"/>
    <w:rsid w:val="3A851211"/>
    <w:rsid w:val="4597376F"/>
    <w:rsid w:val="5BB2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2"/>
        <o:r id="V:Rule3" type="connector" idref="#_x0000_s2053"/>
        <o:r id="V:Rule4" type="connector" idref="#_x0000_s2056"/>
        <o:r id="V:Rule5" type="connector" idref="#_x0000_s2057"/>
        <o:r id="V:Rule6" type="connector" idref="#_x0000_s2058"/>
        <o:r id="V:Rule7" type="connector" idref="#_x0000_s2061"/>
        <o:r id="V:Rule8" type="connector" idref="#_x0000_s2062"/>
        <o:r id="V:Rule9" type="connector" idref="#_x0000_s2068"/>
        <o:r id="V:Rule10" type="connector" idref="#_x0000_s2070"/>
        <o:r id="V:Rule11" type="connector" idref="#_x0000_s2072"/>
        <o:r id="V:Rule12" type="connector" idref="#_x0000_s2073"/>
        <o:r id="V:Rule13" type="connector" idref="#_x0000_s2074"/>
        <o:r id="V:Rule14" type="connector" idref="#_x0000_s2075"/>
        <o:r id="V:Rule15" type="connector" idref="#_x0000_s2076"/>
        <o:r id="V:Rule16" type="connector" idref="#_x0000_s2077"/>
        <o:r id="V:Rule17" type="connector" idref="#_x0000_s2081"/>
        <o:r id="V:Rule18" type="connector" idref="#_x0000_s2083"/>
        <o:r id="V:Rule19" type="connector" idref="#_x0000_s2093"/>
        <o:r id="V:Rule20" type="connector" idref="#_x0000_s209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3"/>
    <w:semiHidden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Body Text First Indent 2"/>
    <w:basedOn w:val="3"/>
    <w:link w:val="14"/>
    <w:semiHidden/>
    <w:unhideWhenUsed/>
    <w:qFormat/>
    <w:uiPriority w:val="0"/>
    <w:pPr>
      <w:widowControl w:val="0"/>
      <w:adjustRightInd/>
      <w:snapToGrid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</w:rPr>
  </w:style>
  <w:style w:type="paragraph" w:styleId="6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标题 1 Char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12">
    <w:name w:val="No Spacing"/>
    <w:qFormat/>
    <w:uiPriority w:val="1"/>
    <w:pPr>
      <w:adjustRightInd w:val="0"/>
      <w:snapToGrid w:val="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character" w:customStyle="1" w:styleId="13">
    <w:name w:val="正文文本缩进 Char"/>
    <w:basedOn w:val="7"/>
    <w:link w:val="3"/>
    <w:semiHidden/>
    <w:qFormat/>
    <w:uiPriority w:val="99"/>
    <w:rPr>
      <w:rFonts w:ascii="Tahoma" w:hAnsi="Tahoma"/>
      <w:sz w:val="22"/>
      <w:szCs w:val="22"/>
    </w:rPr>
  </w:style>
  <w:style w:type="character" w:customStyle="1" w:styleId="14">
    <w:name w:val="正文首行缩进 2 Char"/>
    <w:basedOn w:val="13"/>
    <w:link w:val="5"/>
    <w:semiHidden/>
    <w:qFormat/>
    <w:uiPriority w:val="0"/>
    <w:rPr>
      <w:rFonts w:ascii="Calibri" w:hAnsi="Calibri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81"/>
    <customShpInfo spid="_x0000_s2082"/>
    <customShpInfo spid="_x0000_s2083"/>
    <customShpInfo spid="_x0000_s2084"/>
    <customShpInfo spid="_x0000_s2085"/>
    <customShpInfo spid="_x0000_s2086"/>
    <customShpInfo spid="_x0000_s2087"/>
    <customShpInfo spid="_x0000_s2088"/>
    <customShpInfo spid="_x0000_s2089"/>
    <customShpInfo spid="_x0000_s2090"/>
    <customShpInfo spid="_x0000_s2091"/>
    <customShpInfo spid="_x0000_s2092"/>
    <customShpInfo spid="_x0000_s2093"/>
    <customShpInfo spid="_x0000_s2094"/>
    <customShpInfo spid="_x0000_s209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</Words>
  <Characters>168</Characters>
  <Lines>1</Lines>
  <Paragraphs>1</Paragraphs>
  <TotalTime>2</TotalTime>
  <ScaleCrop>false</ScaleCrop>
  <LinksUpToDate>false</LinksUpToDate>
  <CharactersWithSpaces>196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2021-09-15T05:59:00Z</dcterms:created>
  <dc:creator>Administrator</dc:creator>
  <cp:lastModifiedBy>Q</cp:lastModifiedBy>
  <cp:lastPrinted>2021-09-15T03:38:00Z</cp:lastPrinted>
  <dcterms:modified xsi:type="dcterms:W3CDTF">2021-12-01T01:35:23Z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