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改变绿化规划、绿化用地的使用性质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审批流程图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2E14FAC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2021-12-01T08:24:55Z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