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8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6"/>
        <w:gridCol w:w="1064"/>
        <w:gridCol w:w="1888"/>
        <w:gridCol w:w="2368"/>
        <w:gridCol w:w="3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130" w:type="dxa"/>
            <w:gridSpan w:val="2"/>
            <w:vAlign w:val="center"/>
          </w:tcPr>
          <w:p>
            <w:pPr>
              <w:pStyle w:val="5"/>
              <w:widowControl w:val="0"/>
              <w:spacing w:line="277" w:lineRule="atLeas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ar-SA"/>
              </w:rPr>
              <w:t>事项名称</w:t>
            </w:r>
          </w:p>
        </w:tc>
        <w:tc>
          <w:tcPr>
            <w:tcW w:w="7732" w:type="dxa"/>
            <w:gridSpan w:val="3"/>
            <w:vAlign w:val="center"/>
          </w:tcPr>
          <w:p>
            <w:pPr>
              <w:pStyle w:val="5"/>
              <w:widowControl w:val="0"/>
              <w:spacing w:line="277" w:lineRule="atLeast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/>
                <w:color w:val="000000"/>
                <w:sz w:val="24"/>
              </w:rPr>
              <w:t>人民防空工程、兼顾人民防空需要的地下工程竣工验收备案（联合验收、统一备案）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130" w:type="dxa"/>
            <w:gridSpan w:val="2"/>
            <w:vAlign w:val="center"/>
          </w:tcPr>
          <w:p>
            <w:pPr>
              <w:pStyle w:val="5"/>
              <w:widowControl w:val="0"/>
              <w:spacing w:line="277" w:lineRule="atLeas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审批权限</w:t>
            </w:r>
          </w:p>
        </w:tc>
        <w:tc>
          <w:tcPr>
            <w:tcW w:w="7732" w:type="dxa"/>
            <w:gridSpan w:val="3"/>
            <w:vAlign w:val="center"/>
          </w:tcPr>
          <w:p>
            <w:pPr>
              <w:pStyle w:val="5"/>
              <w:widowControl w:val="0"/>
              <w:spacing w:line="277" w:lineRule="atLeast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ar-SA"/>
              </w:rPr>
              <w:t>区级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gridSpan w:val="2"/>
            <w:vAlign w:val="center"/>
          </w:tcPr>
          <w:p>
            <w:pPr>
              <w:pStyle w:val="5"/>
              <w:widowControl w:val="0"/>
              <w:spacing w:line="277" w:lineRule="atLeas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实施依据</w:t>
            </w:r>
          </w:p>
        </w:tc>
        <w:tc>
          <w:tcPr>
            <w:tcW w:w="7732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1、《河北省结合民用建筑修建防空地下室管理规定》（河北省人民政府令〔2011〕第22号）第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十七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2、《河北省实施《中华人民共和国人民防空法》办法》（河北省第十一届人民代表大会常务委员会第十七次会议《关于修改部分法规的决定》第二次修正）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第十四条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firstLine="0" w:firstLineChars="0"/>
              <w:textAlignment w:val="auto"/>
              <w:outlineLvl w:val="9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3、《人民防空工程建设管理规定》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（国家国防动员委员会、国家发展计划委员会、建设部、财政部 〔2003〕国人防办字第18号）第三十八条、第五十七条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firstLine="0" w:firstLineChars="0"/>
              <w:textAlignment w:val="auto"/>
              <w:outlineLvl w:val="9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4、《人民防空工程质量监督管理规定》（国人防〔2010〕288号）第十三条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firstLine="0" w:firstLineChars="0"/>
              <w:textAlignment w:val="auto"/>
              <w:outlineLvl w:val="9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5、《建设工程质量管理条例》（根据2019年4月23日《国务院关于修改部分行政法规的决定》（第二次修订）第四十九条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gridSpan w:val="2"/>
            <w:vAlign w:val="center"/>
          </w:tcPr>
          <w:p>
            <w:pPr>
              <w:pStyle w:val="5"/>
              <w:widowControl w:val="0"/>
              <w:spacing w:line="277" w:lineRule="atLeas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法定时限</w:t>
            </w:r>
          </w:p>
        </w:tc>
        <w:tc>
          <w:tcPr>
            <w:tcW w:w="1888" w:type="dxa"/>
            <w:vAlign w:val="center"/>
          </w:tcPr>
          <w:p>
            <w:pPr>
              <w:pStyle w:val="5"/>
              <w:widowControl w:val="0"/>
              <w:spacing w:line="277" w:lineRule="atLeas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个工作日</w:t>
            </w:r>
          </w:p>
        </w:tc>
        <w:tc>
          <w:tcPr>
            <w:tcW w:w="2368" w:type="dxa"/>
            <w:vAlign w:val="center"/>
          </w:tcPr>
          <w:p>
            <w:pPr>
              <w:pStyle w:val="5"/>
              <w:widowControl w:val="0"/>
              <w:spacing w:line="277" w:lineRule="atLeas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承诺时限</w:t>
            </w:r>
          </w:p>
        </w:tc>
        <w:tc>
          <w:tcPr>
            <w:tcW w:w="3476" w:type="dxa"/>
            <w:vAlign w:val="center"/>
          </w:tcPr>
          <w:p>
            <w:pPr>
              <w:pStyle w:val="5"/>
              <w:widowControl w:val="0"/>
              <w:spacing w:line="277" w:lineRule="atLeas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6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审批流程</w:t>
            </w:r>
          </w:p>
        </w:tc>
        <w:tc>
          <w:tcPr>
            <w:tcW w:w="10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受理</w:t>
            </w:r>
          </w:p>
        </w:tc>
        <w:tc>
          <w:tcPr>
            <w:tcW w:w="7732" w:type="dxa"/>
            <w:gridSpan w:val="3"/>
            <w:vAlign w:val="center"/>
          </w:tcPr>
          <w:p>
            <w:pPr>
              <w:pStyle w:val="5"/>
              <w:widowControl w:val="0"/>
              <w:spacing w:line="277" w:lineRule="atLeas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时限：即时受理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7" w:hRule="atLeast"/>
        </w:trPr>
        <w:tc>
          <w:tcPr>
            <w:tcW w:w="1066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10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7732" w:type="dxa"/>
            <w:gridSpan w:val="3"/>
            <w:vAlign w:val="top"/>
          </w:tcPr>
          <w:p>
            <w:pPr>
              <w:spacing w:line="360" w:lineRule="auto"/>
              <w:ind w:firstLineChars="1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申报材料：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  <w:t>1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  <w:t>人防竣工验收备案行政许可申请书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  <w:t>2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  <w:t>法定代表人和委托代理人身份证、委托书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  <w:t>3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  <w:t>人防竣工申报表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  <w:t>4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  <w:t>人民防空工程竣工验收报告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  <w:t>5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  <w:t>人民防空工程（兼顾人民防空需要工程）竣工图（含总平面图、各专业平时、战时竣工图）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  <w:t>6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  <w:t>防护功能平战转换实施方案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  <w:t>7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  <w:t>人防工程质量监督报告（未监督的工程出具工程质量检测报告和质量监督机构验收意见）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1066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10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7732" w:type="dxa"/>
            <w:gridSpan w:val="3"/>
            <w:vAlign w:val="center"/>
          </w:tcPr>
          <w:p>
            <w:pPr>
              <w:pStyle w:val="5"/>
              <w:widowControl w:val="0"/>
              <w:spacing w:line="277" w:lineRule="atLeast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属于职责范围内的，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  <w:t>自收到申请之日起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材料齐全的进行受理；材料不齐全的一次性告知需补齐材料；不符合条件的出具不予受理通知书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6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10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审查</w:t>
            </w:r>
          </w:p>
        </w:tc>
        <w:tc>
          <w:tcPr>
            <w:tcW w:w="7732" w:type="dxa"/>
            <w:gridSpan w:val="3"/>
            <w:vAlign w:val="center"/>
          </w:tcPr>
          <w:p>
            <w:pPr>
              <w:pStyle w:val="5"/>
              <w:widowControl w:val="0"/>
              <w:spacing w:line="277" w:lineRule="atLeast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 xml:space="preserve">时限：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1066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10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7732" w:type="dxa"/>
            <w:gridSpan w:val="3"/>
            <w:vAlign w:val="center"/>
          </w:tcPr>
          <w:p>
            <w:pPr>
              <w:pStyle w:val="5"/>
              <w:widowControl w:val="0"/>
              <w:spacing w:line="277" w:lineRule="atLeast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审核人员结合申请人提交的全部资料，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  <w:t>对材料的合法合规性进行审查，并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个工作日内做出审核意见。不符合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  <w:t>条件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的，出具不予行政许可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  <w:t>决定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书，说明理由。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  <w:t>符合条件的，按程序进行。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6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10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决定</w:t>
            </w:r>
          </w:p>
        </w:tc>
        <w:tc>
          <w:tcPr>
            <w:tcW w:w="7732" w:type="dxa"/>
            <w:gridSpan w:val="3"/>
          </w:tcPr>
          <w:p>
            <w:pPr>
              <w:pStyle w:val="5"/>
              <w:widowControl w:val="0"/>
              <w:spacing w:line="277" w:lineRule="atLeast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 xml:space="preserve">时限：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6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10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7732" w:type="dxa"/>
            <w:gridSpan w:val="3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对不符合要求的，作出不予通过的书面意见，说明理由。符合要求的，批准予以行政许可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</w:trPr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审批监管对接</w:t>
            </w:r>
          </w:p>
        </w:tc>
        <w:tc>
          <w:tcPr>
            <w:tcW w:w="7732" w:type="dxa"/>
            <w:gridSpan w:val="3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对已经办理的行政许可事项，审批股负责以电子邮件或纸质函形式通知监管单位，负责事中事后监管。办结后1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  <w:t>个工作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日内。</w:t>
            </w:r>
          </w:p>
        </w:tc>
      </w:tr>
    </w:tbl>
    <w:p/>
    <w:sectPr>
      <w:pgSz w:w="11906" w:h="16838"/>
      <w:pgMar w:top="850" w:right="1134" w:bottom="85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DE749C"/>
    <w:rsid w:val="29DE272D"/>
    <w:rsid w:val="2CD975F5"/>
    <w:rsid w:val="40DE749C"/>
    <w:rsid w:val="40E05196"/>
    <w:rsid w:val="56822ABB"/>
    <w:rsid w:val="64325718"/>
    <w:rsid w:val="6D535020"/>
    <w:rsid w:val="7EBF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">
    <w:name w:val="WPS Plain"/>
    <w:qFormat/>
    <w:uiPriority w:val="0"/>
    <w:rPr>
      <w:rFonts w:ascii="Times New Roman" w:hAnsi="Times New Roman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32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2021-11-30T05:55:00Z</dcterms:created>
  <dc:creator>Q</dc:creator>
  <cp:lastModifiedBy>Q</cp:lastModifiedBy>
  <dcterms:modified xsi:type="dcterms:W3CDTF">2021-11-30T06:49:34Z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