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8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1064"/>
        <w:gridCol w:w="1888"/>
        <w:gridCol w:w="2368"/>
        <w:gridCol w:w="34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130" w:type="dxa"/>
            <w:gridSpan w:val="2"/>
            <w:vAlign w:val="center"/>
          </w:tcPr>
          <w:p>
            <w:pPr>
              <w:pStyle w:val="5"/>
              <w:widowControl w:val="0"/>
              <w:spacing w:line="277" w:lineRule="atLeas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ar-SA"/>
              </w:rPr>
              <w:t>事项名称</w:t>
            </w:r>
          </w:p>
        </w:tc>
        <w:tc>
          <w:tcPr>
            <w:tcW w:w="7732" w:type="dxa"/>
            <w:gridSpan w:val="3"/>
            <w:vAlign w:val="center"/>
          </w:tcPr>
          <w:p>
            <w:pPr>
              <w:pStyle w:val="5"/>
              <w:widowControl w:val="0"/>
              <w:spacing w:line="277" w:lineRule="atLeas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  <w:t>防治污染设施拆除或闲置审批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130" w:type="dxa"/>
            <w:gridSpan w:val="2"/>
            <w:vAlign w:val="center"/>
          </w:tcPr>
          <w:p>
            <w:pPr>
              <w:pStyle w:val="5"/>
              <w:widowControl w:val="0"/>
              <w:spacing w:line="277" w:lineRule="atLeas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审批权限</w:t>
            </w:r>
          </w:p>
        </w:tc>
        <w:tc>
          <w:tcPr>
            <w:tcW w:w="7732" w:type="dxa"/>
            <w:gridSpan w:val="3"/>
            <w:vAlign w:val="center"/>
          </w:tcPr>
          <w:p>
            <w:pPr>
              <w:pStyle w:val="5"/>
              <w:widowControl w:val="0"/>
              <w:spacing w:line="277" w:lineRule="atLeas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 w:bidi="ar-SA"/>
              </w:rPr>
              <w:t>区级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gridSpan w:val="2"/>
            <w:vAlign w:val="center"/>
          </w:tcPr>
          <w:p>
            <w:pPr>
              <w:pStyle w:val="5"/>
              <w:widowControl w:val="0"/>
              <w:spacing w:line="277" w:lineRule="atLeas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实施依据</w:t>
            </w:r>
          </w:p>
        </w:tc>
        <w:tc>
          <w:tcPr>
            <w:tcW w:w="7732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1、《中华人民共和国固体废物污染环境防治法》（1995年10月30日主席令第五十八号，2020年4月29日予以修改）第五十五条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2、《中华人民共和国环境保护法》（1989年12月26日主席令第二十二号，2014年4月24日予以修改）第第四十一条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3、《河北省环境保护条例》（河北省第十二届人民代表大会常务委员会公告第98号）第三十二条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4、《中华人民共和国环境噪声污染防治法》（1996年10月29日主席令第七十七号）第十五条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gridSpan w:val="2"/>
            <w:vAlign w:val="center"/>
          </w:tcPr>
          <w:p>
            <w:pPr>
              <w:pStyle w:val="5"/>
              <w:widowControl w:val="0"/>
              <w:spacing w:line="277" w:lineRule="atLeas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法定时限</w:t>
            </w:r>
          </w:p>
        </w:tc>
        <w:tc>
          <w:tcPr>
            <w:tcW w:w="1888" w:type="dxa"/>
            <w:vAlign w:val="center"/>
          </w:tcPr>
          <w:p>
            <w:pPr>
              <w:pStyle w:val="5"/>
              <w:widowControl w:val="0"/>
              <w:spacing w:line="277" w:lineRule="atLeas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35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个工作日</w:t>
            </w:r>
          </w:p>
        </w:tc>
        <w:tc>
          <w:tcPr>
            <w:tcW w:w="2368" w:type="dxa"/>
            <w:vAlign w:val="center"/>
          </w:tcPr>
          <w:p>
            <w:pPr>
              <w:pStyle w:val="5"/>
              <w:widowControl w:val="0"/>
              <w:spacing w:line="277" w:lineRule="atLeas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承诺时限</w:t>
            </w:r>
          </w:p>
        </w:tc>
        <w:tc>
          <w:tcPr>
            <w:tcW w:w="3476" w:type="dxa"/>
            <w:vAlign w:val="center"/>
          </w:tcPr>
          <w:p>
            <w:pPr>
              <w:pStyle w:val="5"/>
              <w:widowControl w:val="0"/>
              <w:spacing w:line="277" w:lineRule="atLeast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6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审批流程</w:t>
            </w:r>
          </w:p>
        </w:tc>
        <w:tc>
          <w:tcPr>
            <w:tcW w:w="10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受理</w:t>
            </w:r>
          </w:p>
        </w:tc>
        <w:tc>
          <w:tcPr>
            <w:tcW w:w="7732" w:type="dxa"/>
            <w:gridSpan w:val="3"/>
            <w:vAlign w:val="center"/>
          </w:tcPr>
          <w:p>
            <w:pPr>
              <w:pStyle w:val="5"/>
              <w:widowControl w:val="0"/>
              <w:spacing w:line="277" w:lineRule="atLeast"/>
              <w:jc w:val="left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时限：1个工作日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7" w:hRule="atLeast"/>
        </w:trPr>
        <w:tc>
          <w:tcPr>
            <w:tcW w:w="106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0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7732" w:type="dxa"/>
            <w:gridSpan w:val="3"/>
            <w:vAlign w:val="top"/>
          </w:tcPr>
          <w:p>
            <w:pPr>
              <w:spacing w:line="360" w:lineRule="auto"/>
              <w:ind w:firstLineChars="10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申报材料：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left="0" w:leftChars="0" w:firstLine="0" w:firstLineChars="0"/>
              <w:textAlignment w:val="auto"/>
              <w:outlineLvl w:val="9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1、污染防治设施拆除或闲置申请书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06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0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7732" w:type="dxa"/>
            <w:gridSpan w:val="3"/>
            <w:vAlign w:val="center"/>
          </w:tcPr>
          <w:p>
            <w:pPr>
              <w:pStyle w:val="5"/>
              <w:widowControl w:val="0"/>
              <w:spacing w:line="277" w:lineRule="atLeas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属于职责范围内的，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自收到申请之日起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1个工作内材料齐全的进行受理；材料不齐全的一次性告知需补齐材料；不符合条件的出具不予受理通知书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0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审查</w:t>
            </w:r>
          </w:p>
        </w:tc>
        <w:tc>
          <w:tcPr>
            <w:tcW w:w="7732" w:type="dxa"/>
            <w:gridSpan w:val="3"/>
            <w:vAlign w:val="center"/>
          </w:tcPr>
          <w:p>
            <w:pPr>
              <w:pStyle w:val="5"/>
              <w:widowControl w:val="0"/>
              <w:spacing w:line="277" w:lineRule="atLeas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 xml:space="preserve">时限：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06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0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7732" w:type="dxa"/>
            <w:gridSpan w:val="3"/>
            <w:vAlign w:val="center"/>
          </w:tcPr>
          <w:p>
            <w:pPr>
              <w:pStyle w:val="5"/>
              <w:widowControl w:val="0"/>
              <w:spacing w:line="277" w:lineRule="atLeas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审核人员结合申请人提交的全部资料，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对材料进行审查，并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个工作日内做出审核意见。不符合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条件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的，出具不予行政许可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决定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书，说明理由。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eastAsia="zh-CN"/>
              </w:rPr>
              <w:t>符合条件的，按程序进行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064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决定</w:t>
            </w:r>
          </w:p>
        </w:tc>
        <w:tc>
          <w:tcPr>
            <w:tcW w:w="7732" w:type="dxa"/>
            <w:gridSpan w:val="3"/>
          </w:tcPr>
          <w:p>
            <w:pPr>
              <w:pStyle w:val="5"/>
              <w:widowControl w:val="0"/>
              <w:spacing w:line="277" w:lineRule="atLeast"/>
              <w:jc w:val="both"/>
              <w:textAlignment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 xml:space="preserve">时限： 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个工作日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6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1064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</w:p>
        </w:tc>
        <w:tc>
          <w:tcPr>
            <w:tcW w:w="7732" w:type="dxa"/>
            <w:gridSpan w:val="3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对不符合要求的，作出不予通过的书面意见，说明理由。符合要求的，批准予以行政许可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审批监管对接</w:t>
            </w:r>
          </w:p>
        </w:tc>
        <w:tc>
          <w:tcPr>
            <w:tcW w:w="7732" w:type="dxa"/>
            <w:gridSpan w:val="3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对已经办理的行政许可事项，审批股负责以电子邮件或纸质函形式通知监管单位，负责事中事后监管。办结后1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lang w:eastAsia="zh-CN"/>
              </w:rPr>
              <w:t>个工作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日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</w:rPr>
              <w:t>内。</w:t>
            </w:r>
          </w:p>
        </w:tc>
      </w:tr>
    </w:tbl>
    <w:p/>
    <w:sectPr>
      <w:pgSz w:w="11906" w:h="16838"/>
      <w:pgMar w:top="850" w:right="1134" w:bottom="85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DE749C"/>
    <w:rsid w:val="070E2913"/>
    <w:rsid w:val="0DCB54E9"/>
    <w:rsid w:val="40DE749C"/>
    <w:rsid w:val="4E74224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">
    <w:name w:val="WPS Plain"/>
    <w:qFormat/>
    <w:uiPriority w:val="0"/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2021-11-30T05:55:00Z</dcterms:created>
  <dc:creator>Q</dc:creator>
  <cp:lastModifiedBy>Q</cp:lastModifiedBy>
  <dcterms:modified xsi:type="dcterms:W3CDTF">2021-12-02T01:48:39Z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