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21</w:t>
      </w:r>
      <w:r>
        <w:rPr>
          <w:color w:val="auto"/>
          <w:sz w:val="32"/>
        </w:rPr>
        <w:t>〕</w:t>
      </w:r>
      <w:r>
        <w:rPr>
          <w:rFonts w:hint="eastAsia"/>
          <w:color w:val="auto"/>
          <w:sz w:val="32"/>
          <w:lang w:val="en-US" w:eastAsia="zh-CN"/>
        </w:rPr>
        <w:t>17</w:t>
      </w:r>
      <w:r>
        <w:rPr>
          <w:color w:val="auto"/>
          <w:sz w:val="32"/>
        </w:rPr>
        <w:t xml:space="preserve"> 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关于河北历共时新型建材有限责任公司</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年产280万m³商品混凝土建设项目</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环境影响报告表的批复</w:t>
      </w:r>
      <w:bookmarkStart w:id="1" w:name="_GoBack"/>
      <w:bookmarkEnd w:id="1"/>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河北历共时新型建材有限责任公司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rPr>
        <w:t>河北历共时新型建材有限责任公司年产280万m³商品混凝土建设项目环境影响报告表</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rPr>
        <w:t>新建项目位于河北省保定市徐水区安肃镇北孤庄营村</w:t>
      </w:r>
      <w:r>
        <w:rPr>
          <w:rFonts w:hint="eastAsia"/>
          <w:color w:val="auto"/>
          <w:sz w:val="32"/>
          <w:szCs w:val="32"/>
          <w:lang w:val="en-US" w:eastAsia="zh-CN"/>
        </w:rPr>
        <w:t>。项目东侧现状隔小路为农田，南侧现状为空地（原为猪场，其建构筑早已拆除，现状为空地），西侧现状隔小路为坑地，北侧现状隔小路、沟渠为农田。距项目最近的环境敏感点为厂址西北820m处的袁家坟村。项目租赁保定市徐水区安肃镇北孤庄营村村民委员会和保定市徐水区安肃镇中孤庄营村村民委员会土地共计24647.35平方米，本项目位于河北省保定市徐水区安肃镇北孤庄营村，总用地20104.98平方米（合30.15亩），根据保定市自然资源和规划局徐水区分局关于对河北历共时新型建材有限责任公司拟占地的规划意见，该宗地为允许建设用地区，符合徐水区土地利用总体规划。</w:t>
      </w:r>
      <w:r>
        <w:rPr>
          <w:rFonts w:hint="eastAsia"/>
          <w:color w:val="auto"/>
          <w:sz w:val="32"/>
          <w:szCs w:val="32"/>
          <w:lang w:val="en-US"/>
        </w:rPr>
        <w:t>本项目已于202</w:t>
      </w:r>
      <w:r>
        <w:rPr>
          <w:rFonts w:hint="eastAsia"/>
          <w:color w:val="auto"/>
          <w:sz w:val="32"/>
          <w:szCs w:val="32"/>
          <w:lang w:val="en-US" w:eastAsia="zh-CN"/>
        </w:rPr>
        <w:t>1</w:t>
      </w:r>
      <w:r>
        <w:rPr>
          <w:rFonts w:hint="eastAsia"/>
          <w:color w:val="auto"/>
          <w:sz w:val="32"/>
          <w:szCs w:val="32"/>
          <w:lang w:val="en-US"/>
        </w:rPr>
        <w:t>年</w:t>
      </w:r>
      <w:r>
        <w:rPr>
          <w:rFonts w:hint="eastAsia"/>
          <w:color w:val="auto"/>
          <w:sz w:val="32"/>
          <w:szCs w:val="32"/>
          <w:lang w:val="en-US" w:eastAsia="zh-CN"/>
        </w:rPr>
        <w:t>4</w:t>
      </w:r>
      <w:r>
        <w:rPr>
          <w:rFonts w:hint="eastAsia"/>
          <w:color w:val="auto"/>
          <w:sz w:val="32"/>
          <w:szCs w:val="32"/>
          <w:lang w:val="en-US"/>
        </w:rPr>
        <w:t>月2</w:t>
      </w:r>
      <w:r>
        <w:rPr>
          <w:rFonts w:hint="eastAsia"/>
          <w:color w:val="auto"/>
          <w:sz w:val="32"/>
          <w:szCs w:val="32"/>
          <w:lang w:val="en-US" w:eastAsia="zh-CN"/>
        </w:rPr>
        <w:t>0</w:t>
      </w:r>
      <w:r>
        <w:rPr>
          <w:rFonts w:hint="eastAsia"/>
          <w:color w:val="auto"/>
          <w:sz w:val="32"/>
          <w:szCs w:val="32"/>
          <w:lang w:val="en-US"/>
        </w:rPr>
        <w:t>日取得了保定市徐水区发展和改革局出具的企业投资项目备案信息（备案编号：徐水发改备字[202</w:t>
      </w:r>
      <w:r>
        <w:rPr>
          <w:rFonts w:hint="eastAsia"/>
          <w:color w:val="auto"/>
          <w:sz w:val="32"/>
          <w:szCs w:val="32"/>
          <w:lang w:val="en-US" w:eastAsia="zh-CN"/>
        </w:rPr>
        <w:t>1</w:t>
      </w:r>
      <w:r>
        <w:rPr>
          <w:rFonts w:hint="eastAsia"/>
          <w:color w:val="auto"/>
          <w:sz w:val="32"/>
          <w:szCs w:val="32"/>
          <w:lang w:val="en-US"/>
        </w:rPr>
        <w:t>]</w:t>
      </w:r>
      <w:r>
        <w:rPr>
          <w:rFonts w:hint="eastAsia"/>
          <w:color w:val="auto"/>
          <w:sz w:val="32"/>
          <w:szCs w:val="32"/>
          <w:lang w:val="en-US" w:eastAsia="zh-CN"/>
        </w:rPr>
        <w:t>2</w:t>
      </w:r>
      <w:r>
        <w:rPr>
          <w:rFonts w:hint="eastAsia"/>
          <w:color w:val="auto"/>
          <w:sz w:val="32"/>
          <w:szCs w:val="32"/>
          <w:lang w:val="en-US"/>
        </w:rPr>
        <w:t>3号</w:t>
      </w:r>
      <w:r>
        <w:rPr>
          <w:rFonts w:hint="eastAsia"/>
          <w:color w:val="auto"/>
          <w:sz w:val="32"/>
          <w:szCs w:val="32"/>
          <w:lang w:val="en-US" w:eastAsia="zh-CN"/>
        </w:rPr>
        <w:t>）</w:t>
      </w:r>
      <w:r>
        <w:rPr>
          <w:rFonts w:hint="eastAsia"/>
          <w:color w:val="auto"/>
          <w:sz w:val="32"/>
          <w:szCs w:val="32"/>
          <w:lang w:val="en-US"/>
        </w:rPr>
        <w:t>。</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项目总投资11045.66万元，其中环保投资100万元。项目总占地20104.98平方米（合30.15亩），总建筑面积17500平方米，其中封闭式生产车间2300平方米、封闭式砂石料库15000平方米，辅助建筑配套200平方米，此外还进行绿化700平方米、道路硬化1904.98平方米。项目购置270预拌混凝土生产线4条以及砂石分离系统、运输设备及环保设备等生产及辅助设备共计42套（辆）。项目建设完成后年产280万立方米商品混凝土。主要原辅材料：砂子、石子、水泥、粉煤灰、矿粉、外加剂、膨胀剂等。项目生产过程全部采用电能，冬季生产用热水外购，职工冬季取暖采用空调、电暖气；项目年用电量约为342.88万kWh，厂区设2台1000kVA变压器，从附近电网接入，由保定市徐水区供电公司提供保障。项目新鲜水用量为1869.4m3/d（560820m3/a），项目所在区域市政供水管网未接通前，建设单位通过灌装方式向保定市徐水区供水公司自取新鲜水，待市政供水管网接通后，由市政供水管网供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各生产线上5个粉料仓（排气筒DA001、DA003、DA005和DA007），各线设置5个粉料仓，5个粉料仓均安装仓顶脉冲袋式除尘器，并设置1根不低于15m高排气筒（排气筒高出本体建构筑物3m以上）；各生产线上1个搅拌机（排气筒DA002、DA004、DA006和DA008），各线设置1台搅拌主机，每台搅拌主机安装1套脉冲袋式除尘器和1根不低于15m高排气筒（排气筒高出本体建构筑物3m以上）；各骨料配料系统（排气筒DA009），1#、2#生产线共用1#骨料配料系统，3#、4#生产线共用2#骨料配料系统，每套骨料配料系统均设置5个地仓，每个地仓配备2个骨料称。各骨料配料系统上方设抑尘水喷淋装置，同时设集气罩，1#骨料系统用1套脉冲袋式除尘器，2#骨料配料系统用1套脉冲除尘器，2套骨料配料系统共用1根15m高排气筒（排气筒高出本体建构筑物3m以上）。颗粒物排放应满足《水泥工业大气污染物超低排放标准》（DB13/2167-2020）表1散装水泥中转站及水泥制品生产过程排放标准。</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厂区，骨料装卸过程在封闭式砂石料库内进行，封闭式砂石料库顶部和骨料配料系统上方均安装抑尘水喷淋装置；搅拌机组置于密闭搅拌楼内，搅拌楼内沉降下来的颗粒物定期由人工清扫；厂区地面硬化，道路定期清扫并洒水抑尘，进出厂车辆轮胎及时清洗，运输车辆全部苫盖。</w:t>
      </w:r>
      <w:r>
        <w:rPr>
          <w:rFonts w:hint="eastAsia"/>
          <w:sz w:val="32"/>
          <w:szCs w:val="32"/>
          <w:lang w:eastAsia="zh-CN"/>
        </w:rPr>
        <w:t>颗粒物排放应满足</w:t>
      </w:r>
      <w:r>
        <w:rPr>
          <w:rFonts w:hint="eastAsia"/>
          <w:sz w:val="32"/>
          <w:szCs w:val="32"/>
        </w:rPr>
        <w:t>《水泥工业大气污染物超低排放标准》(DB13/2167-2020)表2大气污染物无组织排放限值</w:t>
      </w:r>
      <w:r>
        <w:rPr>
          <w:rFonts w:hint="eastAsia"/>
          <w:color w:val="auto"/>
          <w:sz w:val="32"/>
          <w:szCs w:val="32"/>
          <w:lang w:val="en-US" w:eastAsia="zh-CN"/>
        </w:rPr>
        <w:t>。</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6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（1）生产废水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搅拌机清洗水由罐车运往砂石分离系统，罐车清洗水直接进入砂石分离系统，罐车清洗水和搅拌机清洗水经砂石分离系统处理后回用于搅拌用水；车辆轮胎冲洗废水直接排入洗车机下方的沉淀池，沉淀处理后的水回用于车辆轮胎冲洗。</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（2）生活污水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全部排入厂区防渗化粪池，化粪池废液定期清掏外运。</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5、噪声：装载机，建筑隔声（车间＋厂界围墙）；配料机，建筑隔声（车间＋厂界围墙），置于半地下，基础减振；搅拌机，建筑隔声（搅拌楼＋厂界围墙），基础减振；风机建筑隔声（搅拌楼＋厂界围墙），基础减振，风机进出口软连接；水泵、气泵，建筑隔声（车间＋厂界围墙），基础减振；砂石分离机，建筑隔声（厂界围墙），基础减振。项目噪声排放应满足《工业企业厂界环境噪声排放标准》(GB12348-2008)2类标准。</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6、固废：</w:t>
      </w:r>
      <w:r>
        <w:rPr>
          <w:rFonts w:hint="eastAsia"/>
          <w:kern w:val="1"/>
          <w:sz w:val="32"/>
          <w:szCs w:val="32"/>
        </w:rPr>
        <w:t>项目营运期产生的固体废物主要为除尘器收集的除尘灰、沉淀池产生的底泥、砂石分离器产生的砂石、实验室产生的废样品以及职工日常生活产生的生活垃圾。除尘灰、砂石均属于一般工业固体废物，收集后回用于生产；废样品属于一般工业固体废物，作为建筑材料外售；底泥属于一般工业固体废物，和职工生活垃圾一起收集后集中清运至环卫部门指定地点妥善处置</w:t>
      </w:r>
      <w:r>
        <w:rPr>
          <w:rFonts w:hint="eastAsia"/>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五、项目卫生防护距离范围内，严禁规划建设居民住宅、学校、医院等环境敏感建筑。</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六、污染物排放总量控制结论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ascii="仿宋" w:hAnsi="仿宋" w:eastAsia="仿宋" w:cs="仿宋"/>
          <w:color w:val="auto"/>
          <w:sz w:val="32"/>
          <w:szCs w:val="32"/>
          <w:lang w:val="en-US"/>
        </w:rPr>
      </w:pPr>
      <w:r>
        <w:rPr>
          <w:rFonts w:hint="eastAsia" w:ascii="仿宋" w:hAnsi="仿宋" w:eastAsia="仿宋" w:cs="仿宋"/>
          <w:bCs/>
          <w:sz w:val="32"/>
          <w:szCs w:val="32"/>
        </w:rPr>
        <w:t>本项目主要污染物排放总量控制建议指标为SO</w:t>
      </w:r>
      <w:r>
        <w:rPr>
          <w:rFonts w:hint="eastAsia" w:ascii="仿宋" w:hAnsi="仿宋" w:eastAsia="仿宋" w:cs="仿宋"/>
          <w:bCs/>
          <w:sz w:val="32"/>
          <w:szCs w:val="32"/>
          <w:vertAlign w:val="subscript"/>
        </w:rPr>
        <w:t>2</w:t>
      </w:r>
      <w:r>
        <w:rPr>
          <w:rFonts w:hint="eastAsia" w:ascii="仿宋" w:hAnsi="仿宋" w:eastAsia="仿宋" w:cs="仿宋"/>
          <w:bCs/>
          <w:sz w:val="32"/>
          <w:szCs w:val="32"/>
        </w:rPr>
        <w:t xml:space="preserve"> 0t/a、NO</w:t>
      </w:r>
      <w:r>
        <w:rPr>
          <w:rFonts w:hint="eastAsia" w:ascii="仿宋" w:hAnsi="仿宋" w:eastAsia="仿宋" w:cs="仿宋"/>
          <w:bCs/>
          <w:sz w:val="32"/>
          <w:szCs w:val="32"/>
          <w:vertAlign w:val="subscript"/>
        </w:rPr>
        <w:t>x</w:t>
      </w:r>
      <w:r>
        <w:rPr>
          <w:rFonts w:hint="eastAsia" w:ascii="仿宋" w:hAnsi="仿宋" w:eastAsia="仿宋" w:cs="仿宋"/>
          <w:bCs/>
          <w:sz w:val="32"/>
          <w:szCs w:val="32"/>
        </w:rPr>
        <w:t xml:space="preserve"> 0t/a、颗粒物</w:t>
      </w:r>
      <w:r>
        <w:rPr>
          <w:rFonts w:hint="eastAsia" w:cs="仿宋"/>
          <w:bCs/>
          <w:sz w:val="32"/>
          <w:szCs w:val="32"/>
          <w:lang w:val="en-US" w:eastAsia="zh-CN"/>
        </w:rPr>
        <w:t xml:space="preserve"> </w:t>
      </w:r>
      <w:r>
        <w:rPr>
          <w:rFonts w:hint="eastAsia" w:ascii="仿宋" w:hAnsi="仿宋" w:eastAsia="仿宋" w:cs="仿宋"/>
          <w:bCs/>
          <w:sz w:val="32"/>
          <w:szCs w:val="32"/>
        </w:rPr>
        <w:t>2.147t/a、VOCs</w:t>
      </w:r>
      <w:r>
        <w:rPr>
          <w:rFonts w:hint="eastAsia" w:cs="仿宋"/>
          <w:bCs/>
          <w:sz w:val="32"/>
          <w:szCs w:val="32"/>
          <w:lang w:val="en-US" w:eastAsia="zh-CN"/>
        </w:rPr>
        <w:t xml:space="preserve"> </w:t>
      </w:r>
      <w:r>
        <w:rPr>
          <w:rFonts w:hint="eastAsia" w:ascii="仿宋" w:hAnsi="仿宋" w:eastAsia="仿宋" w:cs="仿宋"/>
          <w:bCs/>
          <w:sz w:val="32"/>
          <w:szCs w:val="32"/>
        </w:rPr>
        <w:t>0t/a、COD</w:t>
      </w:r>
      <w:r>
        <w:rPr>
          <w:rFonts w:hint="eastAsia" w:cs="仿宋"/>
          <w:bCs/>
          <w:sz w:val="32"/>
          <w:szCs w:val="32"/>
          <w:lang w:val="en-US" w:eastAsia="zh-CN"/>
        </w:rPr>
        <w:t xml:space="preserve"> </w:t>
      </w:r>
      <w:r>
        <w:rPr>
          <w:rFonts w:hint="eastAsia" w:ascii="仿宋" w:hAnsi="仿宋" w:eastAsia="仿宋" w:cs="仿宋"/>
          <w:bCs/>
          <w:sz w:val="32"/>
          <w:szCs w:val="32"/>
        </w:rPr>
        <w:t>0t/a、氨氮</w:t>
      </w:r>
      <w:r>
        <w:rPr>
          <w:rFonts w:hint="eastAsia" w:cs="仿宋"/>
          <w:bCs/>
          <w:sz w:val="32"/>
          <w:szCs w:val="32"/>
          <w:lang w:val="en-US" w:eastAsia="zh-CN"/>
        </w:rPr>
        <w:t xml:space="preserve"> </w:t>
      </w:r>
      <w:r>
        <w:rPr>
          <w:rFonts w:hint="eastAsia" w:ascii="仿宋" w:hAnsi="仿宋" w:eastAsia="仿宋" w:cs="仿宋"/>
          <w:bCs/>
          <w:sz w:val="32"/>
          <w:szCs w:val="32"/>
        </w:rPr>
        <w:t>0t/a、总磷</w:t>
      </w:r>
      <w:r>
        <w:rPr>
          <w:rFonts w:hint="eastAsia" w:cs="仿宋"/>
          <w:bCs/>
          <w:sz w:val="32"/>
          <w:szCs w:val="32"/>
          <w:lang w:val="en-US" w:eastAsia="zh-CN"/>
        </w:rPr>
        <w:t xml:space="preserve"> </w:t>
      </w:r>
      <w:r>
        <w:rPr>
          <w:rFonts w:hint="eastAsia" w:ascii="仿宋" w:hAnsi="仿宋" w:eastAsia="仿宋" w:cs="仿宋"/>
          <w:bCs/>
          <w:sz w:val="32"/>
          <w:szCs w:val="32"/>
        </w:rPr>
        <w:t>0t/a、总氮</w:t>
      </w:r>
      <w:r>
        <w:rPr>
          <w:rFonts w:hint="eastAsia" w:cs="仿宋"/>
          <w:bCs/>
          <w:sz w:val="32"/>
          <w:szCs w:val="32"/>
          <w:lang w:val="en-US" w:eastAsia="zh-CN"/>
        </w:rPr>
        <w:t xml:space="preserve"> </w:t>
      </w:r>
      <w:r>
        <w:rPr>
          <w:rFonts w:hint="eastAsia" w:ascii="仿宋" w:hAnsi="仿宋" w:eastAsia="仿宋" w:cs="仿宋"/>
          <w:bCs/>
          <w:sz w:val="32"/>
          <w:szCs w:val="32"/>
        </w:rPr>
        <w:t>0t/a</w:t>
      </w:r>
      <w:r>
        <w:rPr>
          <w:rFonts w:hint="eastAsia" w:ascii="仿宋" w:hAnsi="仿宋" w:eastAsia="仿宋" w:cs="仿宋"/>
          <w:color w:val="auto"/>
          <w:sz w:val="32"/>
          <w:szCs w:val="32"/>
          <w:lang w:val="en-US" w:eastAsia="zh-CN"/>
        </w:rPr>
        <w:t>。</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3"/>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color w:val="auto"/>
          <w:sz w:val="32"/>
          <w:szCs w:val="32"/>
          <w:lang w:val="en-US" w:eastAsia="zh-CN"/>
        </w:rPr>
      </w:pPr>
      <w:r>
        <w:rPr>
          <w:rFonts w:hint="eastAsia"/>
          <w:color w:val="auto"/>
          <w:sz w:val="32"/>
          <w:szCs w:val="32"/>
          <w:lang w:val="en-US" w:eastAsia="zh-CN"/>
        </w:rPr>
        <w:t>2021年6月10日</w:t>
      </w:r>
    </w:p>
    <w:p>
      <w:pPr>
        <w:pStyle w:val="2"/>
        <w:rPr>
          <w:color w:val="auto"/>
          <w:sz w:val="21"/>
        </w:rPr>
      </w:pPr>
    </w:p>
    <w:p>
      <w:pPr>
        <w:pStyle w:val="3"/>
        <w:rPr>
          <w:color w:val="auto"/>
          <w:sz w:val="21"/>
        </w:rPr>
      </w:pPr>
    </w:p>
    <w:p>
      <w:pPr>
        <w:pStyle w:val="4"/>
        <w:rPr>
          <w:color w:val="auto"/>
          <w:sz w:val="21"/>
        </w:rPr>
      </w:pPr>
    </w:p>
    <w:p>
      <w:pPr>
        <w:rPr>
          <w:color w:val="auto"/>
          <w:sz w:val="21"/>
        </w:rPr>
      </w:pPr>
    </w:p>
    <w:p>
      <w:pPr>
        <w:pStyle w:val="2"/>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pStyle w:val="2"/>
        <w:rPr>
          <w:color w:val="auto"/>
          <w:sz w:val="21"/>
        </w:rPr>
      </w:pPr>
    </w:p>
    <w:p>
      <w:pPr>
        <w:pStyle w:val="3"/>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rPr>
        <w:t>河北历共时新型建材有限责任公司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0C1AB479"/>
    <w:multiLevelType w:val="singleLevel"/>
    <w:tmpl w:val="0C1AB479"/>
    <w:lvl w:ilvl="0" w:tentative="0">
      <w:start w:val="4"/>
      <w:numFmt w:val="decimal"/>
      <w:suff w:val="nothing"/>
      <w:lvlText w:val="%1、"/>
      <w:lvlJc w:val="left"/>
    </w:lvl>
  </w:abstractNum>
  <w:abstractNum w:abstractNumId="2">
    <w:nsid w:val="54F24B03"/>
    <w:multiLevelType w:val="singleLevel"/>
    <w:tmpl w:val="54F24B03"/>
    <w:lvl w:ilvl="0" w:tentative="0">
      <w:start w:val="7"/>
      <w:numFmt w:val="chineseCounting"/>
      <w:suff w:val="nothing"/>
      <w:lvlText w:val="%1、"/>
      <w:lvlJc w:val="left"/>
      <w:rPr>
        <w:rFonts w:hint="eastAsia"/>
      </w:rPr>
    </w:lvl>
  </w:abstractNum>
  <w:abstractNum w:abstractNumId="3">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30A0C44"/>
    <w:rsid w:val="03906316"/>
    <w:rsid w:val="04F65EE5"/>
    <w:rsid w:val="05631D9D"/>
    <w:rsid w:val="05835C58"/>
    <w:rsid w:val="05E62F43"/>
    <w:rsid w:val="082A3699"/>
    <w:rsid w:val="088124B5"/>
    <w:rsid w:val="09211986"/>
    <w:rsid w:val="093E07C1"/>
    <w:rsid w:val="0A435877"/>
    <w:rsid w:val="0A732EE2"/>
    <w:rsid w:val="0AAB16B7"/>
    <w:rsid w:val="0B2A2971"/>
    <w:rsid w:val="0B6B7A7C"/>
    <w:rsid w:val="0BA1296D"/>
    <w:rsid w:val="0C7C2650"/>
    <w:rsid w:val="0D2B61BA"/>
    <w:rsid w:val="0DEF638A"/>
    <w:rsid w:val="0E1B57EE"/>
    <w:rsid w:val="0E750962"/>
    <w:rsid w:val="0E8C118A"/>
    <w:rsid w:val="0F405362"/>
    <w:rsid w:val="10C41951"/>
    <w:rsid w:val="11B06239"/>
    <w:rsid w:val="11CE423C"/>
    <w:rsid w:val="122B288B"/>
    <w:rsid w:val="1290345F"/>
    <w:rsid w:val="129D2782"/>
    <w:rsid w:val="13114CFB"/>
    <w:rsid w:val="13AB2EDF"/>
    <w:rsid w:val="13C10E5D"/>
    <w:rsid w:val="155B4E8D"/>
    <w:rsid w:val="15A77E2C"/>
    <w:rsid w:val="16507A8B"/>
    <w:rsid w:val="166E091B"/>
    <w:rsid w:val="167B72E0"/>
    <w:rsid w:val="16AB5805"/>
    <w:rsid w:val="17016262"/>
    <w:rsid w:val="178B0482"/>
    <w:rsid w:val="17A03938"/>
    <w:rsid w:val="197235DA"/>
    <w:rsid w:val="19E42752"/>
    <w:rsid w:val="1A00005D"/>
    <w:rsid w:val="1A950C4B"/>
    <w:rsid w:val="1B35262F"/>
    <w:rsid w:val="1B486418"/>
    <w:rsid w:val="1B4C6D2F"/>
    <w:rsid w:val="1B615F73"/>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30520ED"/>
    <w:rsid w:val="231E0851"/>
    <w:rsid w:val="238B6406"/>
    <w:rsid w:val="23A67218"/>
    <w:rsid w:val="24374C17"/>
    <w:rsid w:val="245B0EED"/>
    <w:rsid w:val="250A61A6"/>
    <w:rsid w:val="255467E2"/>
    <w:rsid w:val="25CC3869"/>
    <w:rsid w:val="25ED0CD7"/>
    <w:rsid w:val="25F72458"/>
    <w:rsid w:val="264151D6"/>
    <w:rsid w:val="271C51C6"/>
    <w:rsid w:val="274D122B"/>
    <w:rsid w:val="27C60C96"/>
    <w:rsid w:val="27D94DBA"/>
    <w:rsid w:val="28322C4E"/>
    <w:rsid w:val="298A1FB5"/>
    <w:rsid w:val="29B52F8B"/>
    <w:rsid w:val="2AA43FCA"/>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6D35B0"/>
    <w:rsid w:val="31F40AD8"/>
    <w:rsid w:val="3212521B"/>
    <w:rsid w:val="32DC2ACA"/>
    <w:rsid w:val="32EC42DC"/>
    <w:rsid w:val="33860852"/>
    <w:rsid w:val="343437ED"/>
    <w:rsid w:val="344F58DF"/>
    <w:rsid w:val="34625C6F"/>
    <w:rsid w:val="34E13D8E"/>
    <w:rsid w:val="34E73DF6"/>
    <w:rsid w:val="351D691C"/>
    <w:rsid w:val="364735A3"/>
    <w:rsid w:val="36DB733E"/>
    <w:rsid w:val="37BE2190"/>
    <w:rsid w:val="383932EA"/>
    <w:rsid w:val="383933BF"/>
    <w:rsid w:val="38E1196C"/>
    <w:rsid w:val="390F0C8E"/>
    <w:rsid w:val="39474760"/>
    <w:rsid w:val="39894B76"/>
    <w:rsid w:val="3A270935"/>
    <w:rsid w:val="3AC053A4"/>
    <w:rsid w:val="3B6925CD"/>
    <w:rsid w:val="3BFA2CFD"/>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E4184"/>
    <w:rsid w:val="3FDF1A5E"/>
    <w:rsid w:val="409C0FBE"/>
    <w:rsid w:val="41050EE9"/>
    <w:rsid w:val="41D24909"/>
    <w:rsid w:val="427B7880"/>
    <w:rsid w:val="42F71540"/>
    <w:rsid w:val="4327149D"/>
    <w:rsid w:val="43961150"/>
    <w:rsid w:val="43A74405"/>
    <w:rsid w:val="444B114A"/>
    <w:rsid w:val="446526B8"/>
    <w:rsid w:val="449E1D0D"/>
    <w:rsid w:val="44D4584C"/>
    <w:rsid w:val="454C2F0A"/>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2077DBB"/>
    <w:rsid w:val="624F4842"/>
    <w:rsid w:val="626A14AF"/>
    <w:rsid w:val="62BC5A7F"/>
    <w:rsid w:val="63611DC3"/>
    <w:rsid w:val="63B0621A"/>
    <w:rsid w:val="640D403A"/>
    <w:rsid w:val="64B11C02"/>
    <w:rsid w:val="64FD7424"/>
    <w:rsid w:val="65214E3D"/>
    <w:rsid w:val="65345925"/>
    <w:rsid w:val="65B63B4F"/>
    <w:rsid w:val="673E607A"/>
    <w:rsid w:val="674E29E4"/>
    <w:rsid w:val="67533BCF"/>
    <w:rsid w:val="68146661"/>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2BD591F"/>
    <w:rsid w:val="72E92CF2"/>
    <w:rsid w:val="741D6174"/>
    <w:rsid w:val="7442550E"/>
    <w:rsid w:val="747277FC"/>
    <w:rsid w:val="74747B70"/>
    <w:rsid w:val="74FE2899"/>
    <w:rsid w:val="75E0628D"/>
    <w:rsid w:val="763832A2"/>
    <w:rsid w:val="76BA4139"/>
    <w:rsid w:val="76C217B7"/>
    <w:rsid w:val="76DD0576"/>
    <w:rsid w:val="7749798E"/>
    <w:rsid w:val="77AA5218"/>
    <w:rsid w:val="781758F0"/>
    <w:rsid w:val="799B56FA"/>
    <w:rsid w:val="79FE0873"/>
    <w:rsid w:val="7AE857D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7</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2021-01-21T06:22:00Z</cp:lastPrinted>
  <dcterms:modified xsi:type="dcterms:W3CDTF">2021-06-10T06:51:52Z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