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color w:val="auto"/>
          <w:sz w:val="20"/>
        </w:rPr>
      </w:pPr>
    </w:p>
    <w:p>
      <w:pPr>
        <w:pStyle w:val="2"/>
        <w:ind w:left="0"/>
        <w:rPr>
          <w:rFonts w:ascii="Times New Roman"/>
          <w:color w:val="auto"/>
          <w:sz w:val="20"/>
        </w:rPr>
      </w:pPr>
    </w:p>
    <w:p>
      <w:pPr>
        <w:pStyle w:val="2"/>
        <w:ind w:left="0"/>
        <w:rPr>
          <w:rFonts w:ascii="Times New Roman"/>
          <w:color w:val="auto"/>
          <w:sz w:val="20"/>
        </w:rPr>
      </w:pPr>
    </w:p>
    <w:p>
      <w:pPr>
        <w:pStyle w:val="2"/>
        <w:ind w:left="0"/>
        <w:rPr>
          <w:rFonts w:ascii="Times New Roman"/>
          <w:color w:val="auto"/>
          <w:sz w:val="20"/>
        </w:rPr>
      </w:pPr>
    </w:p>
    <w:p>
      <w:pPr>
        <w:pStyle w:val="2"/>
        <w:ind w:left="0"/>
        <w:rPr>
          <w:rFonts w:ascii="Times New Roman"/>
          <w:color w:val="auto"/>
          <w:sz w:val="20"/>
        </w:rPr>
      </w:pPr>
    </w:p>
    <w:p>
      <w:pPr>
        <w:pStyle w:val="2"/>
        <w:ind w:left="0"/>
        <w:rPr>
          <w:rFonts w:ascii="Times New Roman"/>
          <w:color w:val="auto"/>
          <w:sz w:val="20"/>
        </w:rPr>
      </w:pPr>
    </w:p>
    <w:p>
      <w:pPr>
        <w:pStyle w:val="2"/>
        <w:ind w:left="0"/>
        <w:rPr>
          <w:rFonts w:ascii="Times New Roman"/>
          <w:color w:val="auto"/>
          <w:sz w:val="20"/>
        </w:rPr>
      </w:pPr>
    </w:p>
    <w:p>
      <w:pPr>
        <w:pStyle w:val="2"/>
        <w:ind w:left="0"/>
        <w:rPr>
          <w:rFonts w:ascii="Times New Roman"/>
          <w:color w:val="auto"/>
          <w:sz w:val="20"/>
        </w:rPr>
      </w:pPr>
    </w:p>
    <w:p>
      <w:pPr>
        <w:pStyle w:val="2"/>
        <w:ind w:left="0"/>
        <w:rPr>
          <w:rFonts w:ascii="Times New Roman"/>
          <w:color w:val="auto"/>
          <w:sz w:val="20"/>
        </w:rPr>
      </w:pPr>
    </w:p>
    <w:p>
      <w:pPr>
        <w:pStyle w:val="2"/>
        <w:ind w:left="0"/>
        <w:rPr>
          <w:rFonts w:ascii="Times New Roman"/>
          <w:color w:val="auto"/>
          <w:sz w:val="20"/>
        </w:rPr>
      </w:pPr>
    </w:p>
    <w:p>
      <w:pPr>
        <w:pStyle w:val="2"/>
        <w:ind w:left="0"/>
        <w:rPr>
          <w:rFonts w:ascii="Times New Roman"/>
          <w:color w:val="auto"/>
          <w:sz w:val="20"/>
        </w:rPr>
      </w:pPr>
    </w:p>
    <w:p>
      <w:pPr>
        <w:pStyle w:val="2"/>
        <w:ind w:left="0"/>
        <w:rPr>
          <w:rFonts w:ascii="Times New Roman"/>
          <w:color w:val="auto"/>
          <w:sz w:val="20"/>
        </w:rPr>
      </w:pPr>
    </w:p>
    <w:p>
      <w:pPr>
        <w:pStyle w:val="2"/>
        <w:ind w:left="0"/>
        <w:rPr>
          <w:rFonts w:ascii="Times New Roman"/>
          <w:color w:val="auto"/>
          <w:sz w:val="20"/>
        </w:rPr>
      </w:pPr>
    </w:p>
    <w:p>
      <w:pPr>
        <w:pStyle w:val="2"/>
        <w:ind w:left="0"/>
        <w:rPr>
          <w:rFonts w:ascii="Times New Roman"/>
          <w:color w:val="auto"/>
          <w:sz w:val="20"/>
        </w:rPr>
      </w:pPr>
    </w:p>
    <w:p>
      <w:pPr>
        <w:pStyle w:val="2"/>
        <w:ind w:left="0"/>
        <w:rPr>
          <w:rFonts w:ascii="Times New Roman"/>
          <w:color w:val="auto"/>
          <w:sz w:val="20"/>
        </w:rPr>
      </w:pPr>
    </w:p>
    <w:p>
      <w:pPr>
        <w:pStyle w:val="2"/>
        <w:ind w:left="0"/>
        <w:rPr>
          <w:rFonts w:ascii="Times New Roman"/>
          <w:color w:val="auto"/>
          <w:sz w:val="20"/>
        </w:rPr>
      </w:pPr>
    </w:p>
    <w:p>
      <w:pPr>
        <w:pStyle w:val="2"/>
        <w:ind w:left="0"/>
        <w:rPr>
          <w:rFonts w:ascii="Times New Roman"/>
          <w:color w:val="auto"/>
          <w:sz w:val="20"/>
        </w:rPr>
      </w:pPr>
    </w:p>
    <w:p>
      <w:pPr>
        <w:autoSpaceDE/>
        <w:autoSpaceDN/>
        <w:snapToGrid w:val="0"/>
        <w:spacing w:line="660" w:lineRule="exact"/>
        <w:jc w:val="center"/>
        <w:outlineLvl w:val="0"/>
        <w:rPr>
          <w:rFonts w:ascii="Times New Roman"/>
          <w:color w:val="auto"/>
          <w:sz w:val="27"/>
        </w:rPr>
      </w:pPr>
    </w:p>
    <w:p>
      <w:pPr>
        <w:spacing w:before="55"/>
        <w:ind w:left="311" w:right="451"/>
        <w:jc w:val="center"/>
        <w:rPr>
          <w:color w:val="auto"/>
          <w:sz w:val="32"/>
        </w:rPr>
      </w:pPr>
      <w:r>
        <w:rPr>
          <w:color w:val="auto"/>
          <w:sz w:val="32"/>
        </w:rPr>
        <w:t>徐审环表字〔20</w:t>
      </w:r>
      <w:r>
        <w:rPr>
          <w:rFonts w:hint="eastAsia"/>
          <w:color w:val="auto"/>
          <w:sz w:val="32"/>
          <w:lang w:val="en-US" w:eastAsia="zh-CN"/>
        </w:rPr>
        <w:t>21</w:t>
      </w:r>
      <w:r>
        <w:rPr>
          <w:color w:val="auto"/>
          <w:sz w:val="32"/>
        </w:rPr>
        <w:t>〕</w:t>
      </w:r>
      <w:r>
        <w:rPr>
          <w:rFonts w:hint="eastAsia"/>
          <w:color w:val="auto"/>
          <w:sz w:val="32"/>
          <w:lang w:val="en-US" w:eastAsia="zh-CN"/>
        </w:rPr>
        <w:t>15</w:t>
      </w:r>
      <w:r>
        <w:rPr>
          <w:color w:val="auto"/>
          <w:sz w:val="32"/>
        </w:rPr>
        <w:t xml:space="preserve"> 号</w:t>
      </w:r>
    </w:p>
    <w:p>
      <w:pPr>
        <w:pStyle w:val="2"/>
        <w:ind w:left="0"/>
        <w:rPr>
          <w:color w:val="auto"/>
          <w:sz w:val="32"/>
        </w:rPr>
      </w:pPr>
    </w:p>
    <w:p>
      <w:pPr>
        <w:pStyle w:val="2"/>
        <w:spacing w:before="3"/>
        <w:ind w:left="0"/>
        <w:rPr>
          <w:color w:val="auto"/>
          <w:sz w:val="23"/>
        </w:rPr>
      </w:pPr>
    </w:p>
    <w:p>
      <w:pPr>
        <w:autoSpaceDE/>
        <w:autoSpaceDN/>
        <w:snapToGrid w:val="0"/>
        <w:spacing w:line="660" w:lineRule="exact"/>
        <w:jc w:val="center"/>
        <w:outlineLvl w:val="0"/>
        <w:rPr>
          <w:rFonts w:hint="eastAsia" w:ascii="方正小标宋简体" w:hAnsi="宋体" w:eastAsia="方正小标宋简体" w:cs="Times New Roman"/>
          <w:bCs/>
          <w:color w:val="auto"/>
          <w:kern w:val="2"/>
          <w:sz w:val="44"/>
          <w:szCs w:val="44"/>
          <w:lang w:val="en-US" w:eastAsia="zh-CN" w:bidi="ar-SA"/>
        </w:rPr>
      </w:pPr>
      <w:bookmarkStart w:id="0" w:name="保定市徐水区行政审批局"/>
      <w:bookmarkEnd w:id="0"/>
      <w:r>
        <w:rPr>
          <w:rFonts w:hint="eastAsia" w:ascii="方正小标宋简体" w:hAnsi="宋体" w:eastAsia="方正小标宋简体" w:cs="Times New Roman"/>
          <w:bCs/>
          <w:color w:val="auto"/>
          <w:kern w:val="2"/>
          <w:sz w:val="44"/>
          <w:szCs w:val="44"/>
          <w:lang w:val="en-US" w:eastAsia="zh-CN" w:bidi="ar-SA"/>
        </w:rPr>
        <w:t>保定市徐水区行政审批局</w:t>
      </w:r>
    </w:p>
    <w:p>
      <w:pPr>
        <w:autoSpaceDE/>
        <w:autoSpaceDN/>
        <w:snapToGrid w:val="0"/>
        <w:spacing w:line="660" w:lineRule="exact"/>
        <w:jc w:val="center"/>
        <w:outlineLvl w:val="0"/>
        <w:rPr>
          <w:rFonts w:hint="eastAsia" w:ascii="方正小标宋简体" w:hAnsi="宋体" w:eastAsia="方正小标宋简体" w:cs="Times New Roman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bCs/>
          <w:color w:val="auto"/>
          <w:kern w:val="2"/>
          <w:sz w:val="44"/>
          <w:szCs w:val="44"/>
          <w:lang w:val="en-US" w:eastAsia="zh-CN" w:bidi="ar-SA"/>
        </w:rPr>
        <w:t xml:space="preserve"> 关于保定市徐水区聚孚安建材有限公司</w:t>
      </w:r>
    </w:p>
    <w:p>
      <w:pPr>
        <w:autoSpaceDE/>
        <w:autoSpaceDN/>
        <w:snapToGrid w:val="0"/>
        <w:spacing w:line="660" w:lineRule="exact"/>
        <w:jc w:val="center"/>
        <w:outlineLvl w:val="0"/>
        <w:rPr>
          <w:rFonts w:hint="eastAsia" w:ascii="方正小标宋简体" w:hAnsi="宋体" w:eastAsia="方正小标宋简体" w:cs="Times New Roman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bCs/>
          <w:color w:val="auto"/>
          <w:kern w:val="2"/>
          <w:sz w:val="44"/>
          <w:szCs w:val="44"/>
          <w:lang w:val="en-US" w:eastAsia="zh-CN" w:bidi="ar-SA"/>
        </w:rPr>
        <w:t>年产300万m³商品混凝土建设项目环境影响报告表的批复</w:t>
      </w:r>
    </w:p>
    <w:p>
      <w:pPr>
        <w:autoSpaceDE/>
        <w:autoSpaceDN/>
        <w:snapToGrid w:val="0"/>
        <w:spacing w:line="660" w:lineRule="exact"/>
        <w:jc w:val="both"/>
        <w:outlineLvl w:val="0"/>
        <w:rPr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560" w:lineRule="exact"/>
        <w:ind w:right="115"/>
        <w:textAlignment w:val="auto"/>
        <w:outlineLvl w:val="9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保定市徐水区聚孚安建材有限公司</w:t>
      </w:r>
      <w:r>
        <w:rPr>
          <w:rFonts w:hint="eastAsia"/>
          <w:color w:val="auto"/>
          <w:sz w:val="32"/>
          <w:szCs w:val="32"/>
          <w:lang w:val="en-US"/>
        </w:rPr>
        <w:t xml:space="preserve"> </w:t>
      </w:r>
      <w:r>
        <w:rPr>
          <w:color w:val="auto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560" w:lineRule="exact"/>
        <w:ind w:right="115" w:firstLine="559"/>
        <w:textAlignment w:val="auto"/>
        <w:outlineLvl w:val="9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eastAsia="zh-CN"/>
        </w:rPr>
        <w:t>你单位</w:t>
      </w:r>
      <w:r>
        <w:rPr>
          <w:color w:val="auto"/>
          <w:sz w:val="32"/>
          <w:szCs w:val="32"/>
        </w:rPr>
        <w:t>所报《</w:t>
      </w:r>
      <w:r>
        <w:rPr>
          <w:rFonts w:hint="eastAsia"/>
          <w:color w:val="auto"/>
          <w:sz w:val="32"/>
          <w:szCs w:val="32"/>
          <w:lang w:val="en-US" w:eastAsia="zh-CN"/>
        </w:rPr>
        <w:t>保定市徐水区聚孚安建材有限公司年产300万m³商品混凝土建设项目</w:t>
      </w:r>
      <w:r>
        <w:rPr>
          <w:rFonts w:hint="eastAsia"/>
          <w:color w:val="auto"/>
          <w:sz w:val="32"/>
          <w:szCs w:val="32"/>
          <w:lang w:val="en-US"/>
        </w:rPr>
        <w:t>环境影响报告表</w:t>
      </w:r>
      <w:r>
        <w:rPr>
          <w:color w:val="auto"/>
          <w:sz w:val="32"/>
          <w:szCs w:val="32"/>
        </w:rPr>
        <w:t>》收悉，根据《</w:t>
      </w:r>
      <w:r>
        <w:rPr>
          <w:color w:val="auto"/>
          <w:spacing w:val="-26"/>
          <w:sz w:val="32"/>
          <w:szCs w:val="32"/>
        </w:rPr>
        <w:t>环境影响评价文件可行性技术评估报告》</w:t>
      </w:r>
      <w:r>
        <w:rPr>
          <w:color w:val="auto"/>
          <w:spacing w:val="-6"/>
          <w:sz w:val="32"/>
          <w:szCs w:val="32"/>
        </w:rPr>
        <w:t>环境影响评价结论</w:t>
      </w:r>
      <w:r>
        <w:rPr>
          <w:rFonts w:hint="eastAsia"/>
          <w:color w:val="auto"/>
          <w:spacing w:val="-6"/>
          <w:sz w:val="32"/>
          <w:szCs w:val="32"/>
          <w:lang w:eastAsia="zh-CN"/>
        </w:rPr>
        <w:t>，</w:t>
      </w:r>
      <w:r>
        <w:rPr>
          <w:color w:val="auto"/>
          <w:spacing w:val="-6"/>
          <w:sz w:val="32"/>
          <w:szCs w:val="32"/>
        </w:rPr>
        <w:t>污染防治措施可行，经研究批复如下：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/>
        </w:rPr>
      </w:pPr>
      <w:r>
        <w:rPr>
          <w:rFonts w:hint="eastAsia"/>
          <w:color w:val="auto"/>
          <w:sz w:val="32"/>
          <w:szCs w:val="32"/>
          <w:lang w:val="en-US"/>
        </w:rPr>
        <w:t>新建项目位于河北省保定市徐水区安肃镇107国道东侧、十里铺村西北</w:t>
      </w:r>
      <w:r>
        <w:rPr>
          <w:rFonts w:hint="eastAsia"/>
          <w:color w:val="auto"/>
          <w:sz w:val="32"/>
          <w:szCs w:val="32"/>
          <w:lang w:val="en-US" w:eastAsia="zh-CN"/>
        </w:rPr>
        <w:t>。项目厂址东侧为农田，南侧为树林和河北徐水镇中线材有限公司，西侧为107国道，北侧为停车场。项目距离最近的敏感点为厂区东南侧560m的十里铺村。项目租赁河北兴威索具制造有限公司厂房及土地进行建设，河北兴威索具制造有限公司占地面积共计37236.97㎡，根据出租方已取得的土地证[徐国用(2011)第050号、徐国用(2011)第051号、徐国用(2012)第062号]，该宗土地地类（用途）为工业用地，使用权类型为出让。同时根据保定市自然资源和规划局徐水区分局出具的“关于对保定市徐水区聚孚安建材有限公司拟占地的规划意见”，拟占地位置位于安肃镇十里铺村村西北，总占地面积35649.71平方米，为允许建设用地，符合徐水区土地利用总体规划（见附件）。保定市徐水区聚孚安建材有限公司年产300万m³商品混凝土建设项目仅占用其中50亩（合33333.33㎡）进行建设。</w:t>
      </w:r>
      <w:r>
        <w:rPr>
          <w:rFonts w:hint="eastAsia"/>
          <w:color w:val="auto"/>
          <w:sz w:val="32"/>
          <w:szCs w:val="32"/>
          <w:lang w:val="en-US"/>
        </w:rPr>
        <w:t>保定市徐水区发展和改革局已于</w:t>
      </w:r>
      <w:r>
        <w:rPr>
          <w:rFonts w:hint="eastAsia"/>
          <w:color w:val="auto"/>
          <w:sz w:val="32"/>
          <w:szCs w:val="32"/>
          <w:lang w:val="en-US" w:eastAsia="zh-CN"/>
        </w:rPr>
        <w:t>2021</w:t>
      </w:r>
      <w:r>
        <w:rPr>
          <w:rFonts w:hint="eastAsia"/>
          <w:color w:val="auto"/>
          <w:sz w:val="32"/>
          <w:szCs w:val="32"/>
          <w:lang w:val="en-US"/>
        </w:rPr>
        <w:t>年</w:t>
      </w:r>
      <w:r>
        <w:rPr>
          <w:rFonts w:hint="eastAsia"/>
          <w:color w:val="auto"/>
          <w:sz w:val="32"/>
          <w:szCs w:val="32"/>
          <w:lang w:val="en-US" w:eastAsia="zh-CN"/>
        </w:rPr>
        <w:t>3</w:t>
      </w:r>
      <w:r>
        <w:rPr>
          <w:rFonts w:hint="eastAsia"/>
          <w:color w:val="auto"/>
          <w:sz w:val="32"/>
          <w:szCs w:val="32"/>
          <w:lang w:val="en-US"/>
        </w:rPr>
        <w:t>月</w:t>
      </w:r>
      <w:r>
        <w:rPr>
          <w:rFonts w:hint="eastAsia"/>
          <w:color w:val="auto"/>
          <w:sz w:val="32"/>
          <w:szCs w:val="32"/>
          <w:lang w:val="en-US" w:eastAsia="zh-CN"/>
        </w:rPr>
        <w:t>16</w:t>
      </w:r>
      <w:r>
        <w:rPr>
          <w:rFonts w:hint="eastAsia"/>
          <w:color w:val="auto"/>
          <w:sz w:val="32"/>
          <w:szCs w:val="32"/>
          <w:lang w:val="en-US"/>
        </w:rPr>
        <w:t>日为该项目出具了《企业投资项目备案信息》，备案编号：徐水发改备字[20</w:t>
      </w:r>
      <w:r>
        <w:rPr>
          <w:rFonts w:hint="eastAsia"/>
          <w:color w:val="auto"/>
          <w:sz w:val="32"/>
          <w:szCs w:val="32"/>
          <w:lang w:val="en-US" w:eastAsia="zh-CN"/>
        </w:rPr>
        <w:t>21</w:t>
      </w:r>
      <w:r>
        <w:rPr>
          <w:rFonts w:hint="eastAsia"/>
          <w:color w:val="auto"/>
          <w:sz w:val="32"/>
          <w:szCs w:val="32"/>
          <w:lang w:val="en-US"/>
        </w:rPr>
        <w:t>]</w:t>
      </w:r>
      <w:r>
        <w:rPr>
          <w:rFonts w:hint="eastAsia"/>
          <w:color w:val="auto"/>
          <w:sz w:val="32"/>
          <w:szCs w:val="32"/>
          <w:lang w:val="en-US" w:eastAsia="zh-CN"/>
        </w:rPr>
        <w:t>12</w:t>
      </w:r>
      <w:r>
        <w:rPr>
          <w:rFonts w:hint="eastAsia"/>
          <w:color w:val="auto"/>
          <w:sz w:val="32"/>
          <w:szCs w:val="32"/>
          <w:lang w:val="en-US"/>
        </w:rPr>
        <w:t>号。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项目总投资15053.32万元，其中环保投资120万元。项目建设完成后年产300万m³商品混凝土。本项目租赁现有建设用地50.00亩（约33333.33㎡），总建筑面积23500㎡，其中封闭式生产车间3200㎡，封闭式砂石料棚占地20000㎡，辅助建筑配套300㎡，此外还进行绿化1000㎡、道路硬化8833.33㎡。项目购置振动式预拌混凝土生产线四条，购置搅拌系统、砂石分离机、运输设备、实验设备及环保设备等生产及辅助生产设备共40套（辆）。主要原辅材料：砂子、石子、水泥、粉煤灰、矿粉、外加剂、膨胀剂等。项目生产过程全部采用电能，冬季生产用热水外购，职工冬季取暖采用空调、电暖气；项目年用电量约为377.43万kWh，从附近电网接入。</w:t>
      </w:r>
      <w:r>
        <w:rPr>
          <w:rFonts w:hint="eastAsia"/>
          <w:color w:val="auto"/>
          <w:sz w:val="32"/>
          <w:szCs w:val="32"/>
          <w:shd w:val="clear" w:color="auto" w:fill="auto"/>
          <w:lang w:val="en-US" w:eastAsia="zh-CN"/>
        </w:rPr>
        <w:t>项目用水由保定市徐水区供水公司供给，年用水总量为602190t/a。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三、在落实报告表提出的各项污染防治和环境风险防范措施的前提下，项目建设从环境保护角度可行。同意本报告表作为项目建设和运营中环境管理的依据。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四、你单位在建设和日常管理过程中，要严格落实该报告表中的建设内容、各项污染防治、环境风险防范措施及要求，并重点做好以下工作：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1、建立日常环境管理制度、组织机构和管理台帐,项目投入运行前报保定市生态环境局徐水区分局备案。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2、施工期间要严格落实环评文件提出的污染防治措施及相关规定，有效减轻施工对环境的影响。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3、废气：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排气筒P1（骨料卸料）、排气筒P2（骨料卸料），厂区骨料卸料口2个，每个卸料口位置均封闭，卸料时自动关门，顶部设置集气口，废气经收集后进入各自1套脉冲布袋除尘器（1#、2#脉冲布袋除尘器）处理，处理后的废气共用1根不低于15m(高于本体建筑物 3m 以上)高排气筒（P1）排放。排气筒P3（骨料输送带中转及1#-5#骨料仓上料）、排气筒P4（骨6#-10#料仓上料），厂区骨料输送带设有4个中转处，每个中转处均设有集气装置，废气经收集后进入各自脉冲布袋除尘器（3#-6#脉冲布袋除尘器）处理。项目每座骨料仓上料口均设置1套集气装置，骨料上料过程产生的废气经收集后进入各自1套布袋除尘（7#-16#脉冲布袋除尘器）处理。厂区4个中转处治理后的废气与南侧5个骨料仓治理后的废气经1根不低于15m(高于本体建筑物 3m 以上)排放，剩余5个骨料仓治理后的废气经1根不低于15m(高于本体建筑物 3m 以上)高排气筒（P4）排放。排气筒P5（骨料配料及配料输送带中转），厂区2座配料系统上方以及落料点均设置集气装置，废气经收集后进入1套脉冲布袋除尘器（17#）处理；配料输送带设有2个中转处，每个中转处均设有集气装置，废气经收集后进入各自脉冲布袋除尘器（18#-19#脉冲布袋除尘器）处理。骨料配料和骨料输送带中转处治理后的废气共用1根不低于15m(高于本体建筑物3m以上)高排气筒（P5）排放。排气筒P6（1#搅拌生产线）、排气筒P7（2#搅拌生产线）、排气筒P8（3#搅拌生产线）、排气筒P9（4#搅拌生产线），厂区粉料仓均设置1套脉冲布袋除尘器（20#-35#、40#-41#），搅拌系统骨料进料口设置集气罩，骨料进料、粉料计量及搅拌整个过程产生的含尘废气进入1套脉冲布袋除尘器（36#-39#）处理。厂区每套搅拌系统和水泥、粉煤灰、矿粉仓上料产生的废气经治理后经各自1根不低于15m(高于本体建筑物3m以上)高排气筒（P6-P9）排放，膨胀剂仓上料产生的废气经处理后与配料输送带中转、骨料配料废气共用1根不低于15m(高于本体建筑物3m以上)高排气筒（P5）排放。应满足《水泥工业大气污染物超低排放标准》(DB13/2167-2020)表1散装水泥中转站及水泥制品生产过程排放标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厂区，搅拌机组置于密闭搅拌楼内，搅拌楼内沉降下来的颗粒物定期由人工清扫。项目骨料卸料、骨料配料均在封闭空间内进行，同时配料输送带中转处均为封闭状态。采取“厂区地面硬化＋道路定期清扫并洒水抑尘＋进出厂车辆轮胎及时清洗＋运输车辆全部苫盖”等抑尘措施。应满足《水泥工业大气污染物超低排放标准》(DB13/2167-2020)表2大气污染物无组织排放限值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废水：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3" w:rightChars="0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项目混凝土搅拌用水全部进入产品；抑尘喷淋用水全部损耗。废水主要为搅拌机冲洗废水、罐车冲洗废水、车辆轮胎冲洗废水及职工生活污水。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（1）生产废水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项目罐车清洗水经砂石分离机分离砂石后进入污水罐，搅拌机清洗水直接进入污水罐，废水经搅拌并加入清水后回用于搅拌用水；车辆轮胎冲洗废水直接排入洗车机下方的沉淀池，沉淀处理后的水回用于车辆轮胎冲洗。项目生产废水均不外排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（2）生活污水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项目废水主要为职工生活污水，全部排入厂区化粪池处理后，定期清掏外运沤肥，不外排。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5、噪声：项目噪声源主要为骨料卸料、进厂，配料系统及搅拌系统等，项目选用低噪声设备，采取厂房隔声、基础减震以 及风机进出口软连接等治理措施。西厂界环境噪声排放满足《工业企业厂界环境噪声排放标准》(GB12348-2008)4类标准，其余厂界环境噪声排放应满足《工业企业厂界环境噪声排放标准》(GB12348-2008)2类标准要求。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6、固废：项目运营期固体废物主要为砂石分离系统产生的砂石、沉淀池产生污泥、除尘器收集产生的除尘灰和职工生活垃圾。其中除尘灰、污泥、砂石分离器分离的砂石属于一般工业固体废物，除尘灰、砂石收集后回用于生产，污泥和生活垃圾定期由环卫部门统一清运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五、项目卫生防护距离范围内，严禁规划建设居民住宅、学校、医院等环境敏感建筑。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六、污染物排放总量控制结论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rFonts w:hint="eastAsia"/>
          <w:color w:val="auto"/>
          <w:lang w:val="en-US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本项目主要污染物排放总量控制建议指标为</w:t>
      </w:r>
      <w:r>
        <w:rPr>
          <w:color w:val="auto"/>
          <w:sz w:val="32"/>
          <w:szCs w:val="32"/>
        </w:rPr>
        <w:t>SO</w:t>
      </w:r>
      <w:r>
        <w:rPr>
          <w:color w:val="auto"/>
          <w:sz w:val="32"/>
          <w:szCs w:val="32"/>
          <w:vertAlign w:val="subscript"/>
        </w:rPr>
        <w:t>2</w:t>
      </w:r>
      <w:r>
        <w:rPr>
          <w:rFonts w:hint="eastAsia"/>
          <w:color w:val="auto"/>
          <w:sz w:val="32"/>
          <w:szCs w:val="32"/>
          <w:vertAlign w:val="subscript"/>
          <w:lang w:val="en-US" w:eastAsia="zh-CN"/>
        </w:rPr>
        <w:t xml:space="preserve"> </w:t>
      </w:r>
      <w:r>
        <w:rPr>
          <w:color w:val="auto"/>
          <w:sz w:val="32"/>
          <w:szCs w:val="32"/>
        </w:rPr>
        <w:t>0t/a、NOx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</w:t>
      </w:r>
      <w:r>
        <w:rPr>
          <w:color w:val="auto"/>
          <w:sz w:val="32"/>
          <w:szCs w:val="32"/>
        </w:rPr>
        <w:t>0t/a、颗粒物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auto"/>
          <w:sz w:val="32"/>
          <w:szCs w:val="32"/>
          <w:lang w:eastAsia="zh-CN"/>
        </w:rPr>
        <w:t>3.519</w:t>
      </w:r>
      <w:r>
        <w:rPr>
          <w:color w:val="auto"/>
          <w:sz w:val="32"/>
          <w:szCs w:val="32"/>
        </w:rPr>
        <w:t>t/a、V</w:t>
      </w:r>
      <w:r>
        <w:rPr>
          <w:rFonts w:hint="eastAsia"/>
          <w:color w:val="auto"/>
          <w:sz w:val="32"/>
          <w:szCs w:val="32"/>
        </w:rPr>
        <w:t>OC</w:t>
      </w:r>
      <w:r>
        <w:rPr>
          <w:color w:val="auto"/>
          <w:sz w:val="32"/>
          <w:szCs w:val="32"/>
        </w:rPr>
        <w:t>s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</w:t>
      </w:r>
      <w:r>
        <w:rPr>
          <w:color w:val="auto"/>
          <w:sz w:val="32"/>
          <w:szCs w:val="32"/>
        </w:rPr>
        <w:t>0t/a、COD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</w:t>
      </w:r>
      <w:r>
        <w:rPr>
          <w:color w:val="auto"/>
          <w:sz w:val="32"/>
          <w:szCs w:val="32"/>
        </w:rPr>
        <w:t>0t/a、氨氮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</w:t>
      </w:r>
      <w:r>
        <w:rPr>
          <w:color w:val="auto"/>
          <w:sz w:val="32"/>
          <w:szCs w:val="32"/>
        </w:rPr>
        <w:t>0t/a、总磷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</w:t>
      </w:r>
      <w:r>
        <w:rPr>
          <w:color w:val="auto"/>
          <w:sz w:val="32"/>
          <w:szCs w:val="32"/>
        </w:rPr>
        <w:t>0t/a、总氮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</w:t>
      </w:r>
      <w:r>
        <w:rPr>
          <w:color w:val="auto"/>
          <w:sz w:val="32"/>
          <w:szCs w:val="32"/>
        </w:rPr>
        <w:t>0t/a</w:t>
      </w:r>
      <w:r>
        <w:rPr>
          <w:rFonts w:hint="eastAsia"/>
          <w:color w:val="auto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163" w:firstLine="559"/>
        <w:textAlignment w:val="auto"/>
        <w:outlineLvl w:val="9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项目建成后应先行按照排污许可管理要求办理排污许可证，并按规定程序实施竣工环境保护验收。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163" w:firstLine="559"/>
        <w:textAlignment w:val="auto"/>
        <w:outlineLvl w:val="9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请保定市生态环境局徐水区分局负责项目的日常监督</w:t>
      </w:r>
      <w:r>
        <w:rPr>
          <w:rFonts w:hint="eastAsia"/>
          <w:color w:val="auto"/>
          <w:sz w:val="32"/>
          <w:szCs w:val="32"/>
        </w:rPr>
        <w:t>管理。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163" w:firstLine="559"/>
        <w:textAlignment w:val="auto"/>
        <w:outlineLvl w:val="9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你单位应在收到本批复起10个工作日内，将环境影响报告</w:t>
      </w:r>
      <w:r>
        <w:rPr>
          <w:color w:val="auto"/>
          <w:spacing w:val="-8"/>
          <w:sz w:val="32"/>
          <w:szCs w:val="32"/>
        </w:rPr>
        <w:t>表及批复送保定市生态环境局徐水区分局，并按规定接受各级生态</w:t>
      </w:r>
      <w:r>
        <w:rPr>
          <w:rFonts w:hint="eastAsia"/>
          <w:color w:val="auto"/>
          <w:spacing w:val="-8"/>
          <w:sz w:val="32"/>
          <w:szCs w:val="32"/>
        </w:rPr>
        <w:t>环</w:t>
      </w:r>
      <w:r>
        <w:rPr>
          <w:color w:val="auto"/>
          <w:spacing w:val="-3"/>
          <w:sz w:val="32"/>
          <w:szCs w:val="32"/>
        </w:rPr>
        <w:t>境部门的监督检查。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ind w:left="0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 xml:space="preserve">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ind w:left="0" w:firstLine="4800" w:firstLineChars="1500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保定市徐水区行政审批局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ind w:left="0" w:firstLine="5440" w:firstLineChars="1700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2021年6月2</w:t>
      </w:r>
      <w:bookmarkStart w:id="1" w:name="_GoBack"/>
      <w:bookmarkEnd w:id="1"/>
      <w:r>
        <w:rPr>
          <w:rFonts w:hint="eastAsia"/>
          <w:color w:val="auto"/>
          <w:sz w:val="32"/>
          <w:szCs w:val="32"/>
          <w:lang w:val="en-US" w:eastAsia="zh-CN"/>
        </w:rPr>
        <w:t>日</w:t>
      </w:r>
    </w:p>
    <w:p>
      <w:pPr>
        <w:pStyle w:val="7"/>
        <w:widowControl w:val="0"/>
        <w:numPr>
          <w:ilvl w:val="0"/>
          <w:numId w:val="0"/>
        </w:numPr>
        <w:autoSpaceDE w:val="0"/>
        <w:autoSpaceDN w:val="0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autoSpaceDE w:val="0"/>
        <w:autoSpaceDN w:val="0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autoSpaceDE w:val="0"/>
        <w:autoSpaceDN w:val="0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autoSpaceDE w:val="0"/>
        <w:autoSpaceDN w:val="0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47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240" w:lineRule="auto"/>
        <w:ind w:left="0" w:right="0" w:firstLine="0"/>
        <w:textAlignment w:val="auto"/>
        <w:outlineLvl w:val="9"/>
        <w:rPr>
          <w:color w:val="auto"/>
          <w:sz w:val="21"/>
        </w:rPr>
      </w:pPr>
    </w:p>
    <w:p>
      <w:pPr>
        <w:keepNext w:val="0"/>
        <w:keepLines w:val="0"/>
        <w:pageBreakBefore w:val="0"/>
        <w:tabs>
          <w:tab w:val="left" w:pos="47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240" w:lineRule="auto"/>
        <w:ind w:left="0" w:right="0" w:firstLine="0"/>
        <w:textAlignment w:val="auto"/>
        <w:outlineLvl w:val="9"/>
        <w:rPr>
          <w:color w:val="auto"/>
          <w:sz w:val="21"/>
        </w:rPr>
      </w:pPr>
    </w:p>
    <w:p>
      <w:pPr>
        <w:keepNext w:val="0"/>
        <w:keepLines w:val="0"/>
        <w:pageBreakBefore w:val="0"/>
        <w:tabs>
          <w:tab w:val="left" w:pos="47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240" w:lineRule="auto"/>
        <w:ind w:left="0" w:right="0" w:firstLine="0"/>
        <w:textAlignment w:val="auto"/>
        <w:outlineLvl w:val="9"/>
        <w:rPr>
          <w:color w:val="auto"/>
          <w:sz w:val="21"/>
        </w:rPr>
      </w:pPr>
    </w:p>
    <w:p>
      <w:pPr>
        <w:keepNext w:val="0"/>
        <w:keepLines w:val="0"/>
        <w:pageBreakBefore w:val="0"/>
        <w:tabs>
          <w:tab w:val="left" w:pos="47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240" w:lineRule="auto"/>
        <w:ind w:left="0" w:right="0" w:firstLine="0"/>
        <w:textAlignment w:val="auto"/>
        <w:outlineLvl w:val="9"/>
        <w:rPr>
          <w:color w:val="auto"/>
          <w:sz w:val="21"/>
        </w:rPr>
      </w:pPr>
    </w:p>
    <w:p>
      <w:pPr>
        <w:keepNext w:val="0"/>
        <w:keepLines w:val="0"/>
        <w:pageBreakBefore w:val="0"/>
        <w:tabs>
          <w:tab w:val="left" w:pos="47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240" w:lineRule="auto"/>
        <w:ind w:left="0" w:right="0" w:firstLine="0"/>
        <w:textAlignment w:val="auto"/>
        <w:outlineLvl w:val="9"/>
        <w:rPr>
          <w:color w:val="auto"/>
          <w:sz w:val="21"/>
        </w:rPr>
      </w:pPr>
    </w:p>
    <w:p>
      <w:pPr>
        <w:keepNext w:val="0"/>
        <w:keepLines w:val="0"/>
        <w:pageBreakBefore w:val="0"/>
        <w:tabs>
          <w:tab w:val="left" w:pos="47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240" w:lineRule="auto"/>
        <w:ind w:left="0" w:right="0" w:firstLine="0"/>
        <w:textAlignment w:val="auto"/>
        <w:outlineLvl w:val="9"/>
        <w:rPr>
          <w:color w:val="auto"/>
          <w:sz w:val="21"/>
        </w:rPr>
      </w:pPr>
    </w:p>
    <w:p>
      <w:pPr>
        <w:keepNext w:val="0"/>
        <w:keepLines w:val="0"/>
        <w:pageBreakBefore w:val="0"/>
        <w:tabs>
          <w:tab w:val="left" w:pos="47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240" w:lineRule="auto"/>
        <w:ind w:left="0" w:right="0" w:firstLine="0"/>
        <w:textAlignment w:val="auto"/>
        <w:outlineLvl w:val="9"/>
        <w:rPr>
          <w:color w:val="auto"/>
          <w:sz w:val="21"/>
        </w:rPr>
      </w:pPr>
    </w:p>
    <w:p>
      <w:pPr>
        <w:keepNext w:val="0"/>
        <w:keepLines w:val="0"/>
        <w:pageBreakBefore w:val="0"/>
        <w:tabs>
          <w:tab w:val="left" w:pos="47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240" w:lineRule="auto"/>
        <w:ind w:left="0" w:right="0" w:firstLine="0"/>
        <w:textAlignment w:val="auto"/>
        <w:outlineLvl w:val="9"/>
        <w:rPr>
          <w:color w:val="auto"/>
          <w:sz w:val="21"/>
        </w:rPr>
      </w:pPr>
    </w:p>
    <w:p>
      <w:pPr>
        <w:keepNext w:val="0"/>
        <w:keepLines w:val="0"/>
        <w:pageBreakBefore w:val="0"/>
        <w:tabs>
          <w:tab w:val="left" w:pos="47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240" w:lineRule="auto"/>
        <w:ind w:left="0" w:right="0" w:firstLine="0"/>
        <w:textAlignment w:val="auto"/>
        <w:outlineLvl w:val="9"/>
        <w:rPr>
          <w:color w:val="auto"/>
          <w:sz w:val="21"/>
        </w:rPr>
      </w:pPr>
    </w:p>
    <w:p>
      <w:pPr>
        <w:keepNext w:val="0"/>
        <w:keepLines w:val="0"/>
        <w:pageBreakBefore w:val="0"/>
        <w:tabs>
          <w:tab w:val="left" w:pos="47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240" w:lineRule="auto"/>
        <w:ind w:left="0" w:right="0" w:firstLine="0"/>
        <w:textAlignment w:val="auto"/>
        <w:outlineLvl w:val="9"/>
        <w:rPr>
          <w:color w:val="auto"/>
          <w:sz w:val="21"/>
        </w:rPr>
      </w:pPr>
    </w:p>
    <w:p>
      <w:pPr>
        <w:rPr>
          <w:color w:val="auto"/>
          <w:sz w:val="21"/>
        </w:rPr>
      </w:pPr>
    </w:p>
    <w:p>
      <w:pPr>
        <w:pStyle w:val="2"/>
      </w:pPr>
    </w:p>
    <w:p>
      <w:pPr>
        <w:keepNext w:val="0"/>
        <w:keepLines w:val="0"/>
        <w:pageBreakBefore w:val="0"/>
        <w:tabs>
          <w:tab w:val="left" w:pos="47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240" w:lineRule="auto"/>
        <w:ind w:left="0" w:right="0" w:firstLine="0"/>
        <w:textAlignment w:val="auto"/>
        <w:outlineLvl w:val="9"/>
        <w:rPr>
          <w:color w:val="auto"/>
          <w:sz w:val="21"/>
        </w:rPr>
      </w:pPr>
    </w:p>
    <w:p>
      <w:pPr>
        <w:keepNext w:val="0"/>
        <w:keepLines w:val="0"/>
        <w:pageBreakBefore w:val="0"/>
        <w:tabs>
          <w:tab w:val="left" w:pos="47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240" w:lineRule="auto"/>
        <w:ind w:left="0" w:right="0" w:firstLine="0"/>
        <w:textAlignment w:val="auto"/>
        <w:outlineLvl w:val="9"/>
        <w:rPr>
          <w:color w:val="auto"/>
          <w:sz w:val="21"/>
        </w:rPr>
      </w:pPr>
    </w:p>
    <w:p>
      <w:pPr>
        <w:keepNext w:val="0"/>
        <w:keepLines w:val="0"/>
        <w:pageBreakBefore w:val="0"/>
        <w:tabs>
          <w:tab w:val="left" w:pos="47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240" w:lineRule="auto"/>
        <w:ind w:left="0" w:right="0" w:firstLine="0"/>
        <w:textAlignment w:val="auto"/>
        <w:outlineLvl w:val="9"/>
        <w:rPr>
          <w:color w:val="auto"/>
          <w:sz w:val="21"/>
        </w:rPr>
      </w:pPr>
    </w:p>
    <w:p>
      <w:pPr>
        <w:keepNext w:val="0"/>
        <w:keepLines w:val="0"/>
        <w:pageBreakBefore w:val="0"/>
        <w:tabs>
          <w:tab w:val="left" w:pos="47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240" w:lineRule="auto"/>
        <w:ind w:left="0" w:right="0" w:firstLine="0"/>
        <w:textAlignment w:val="auto"/>
        <w:outlineLvl w:val="9"/>
        <w:rPr>
          <w:color w:val="auto"/>
          <w:sz w:val="21"/>
        </w:rPr>
      </w:pPr>
    </w:p>
    <w:p>
      <w:pPr>
        <w:keepNext w:val="0"/>
        <w:keepLines w:val="0"/>
        <w:pageBreakBefore w:val="0"/>
        <w:tabs>
          <w:tab w:val="left" w:pos="47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240" w:lineRule="auto"/>
        <w:ind w:left="0" w:right="0" w:firstLine="0"/>
        <w:textAlignment w:val="auto"/>
        <w:outlineLvl w:val="9"/>
        <w:rPr>
          <w:color w:val="auto"/>
          <w:sz w:val="21"/>
        </w:rPr>
      </w:pPr>
    </w:p>
    <w:p>
      <w:pPr>
        <w:keepNext w:val="0"/>
        <w:keepLines w:val="0"/>
        <w:pageBreakBefore w:val="0"/>
        <w:tabs>
          <w:tab w:val="left" w:pos="47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240" w:lineRule="auto"/>
        <w:ind w:left="0" w:right="0" w:firstLine="0"/>
        <w:textAlignment w:val="auto"/>
        <w:outlineLvl w:val="9"/>
        <w:rPr>
          <w:color w:val="auto"/>
          <w:sz w:val="21"/>
        </w:rPr>
      </w:pPr>
    </w:p>
    <w:p>
      <w:pPr>
        <w:keepNext w:val="0"/>
        <w:keepLines w:val="0"/>
        <w:pageBreakBefore w:val="0"/>
        <w:tabs>
          <w:tab w:val="left" w:pos="47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240" w:lineRule="auto"/>
        <w:ind w:left="0" w:right="0" w:firstLine="220" w:firstLineChars="100"/>
        <w:textAlignment w:val="auto"/>
        <w:outlineLvl w:val="9"/>
        <w:rPr>
          <w:rFonts w:hint="eastAsia" w:eastAsia="仿宋"/>
          <w:color w:val="auto"/>
          <w:sz w:val="21"/>
          <w:lang w:val="en-US" w:eastAsia="zh-CN"/>
        </w:rPr>
      </w:pPr>
      <w:r>
        <w:rPr>
          <w:color w:val="auto"/>
          <w:u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156210</wp:posOffset>
                </wp:positionV>
                <wp:extent cx="527431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431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90pt;margin-top:12.3pt;height:0pt;width:415.3pt;mso-position-horizontal-relative:page;z-index:251659264;mso-width-relative:page;mso-height-relative:page;" filled="f" stroked="t" coordsize="21600,21600" o:gfxdata="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JrJofXAAAACgEAAA8AAAAAAAAAAQAgAAAAIgAAAGRycy9kb3ducmV2&#10;LnhtbFBLAQIUABQAAAAIAIdO4kDTNJ2AxAEAAIEDAAAOAAAAAAAAAAEAIAAAACYBAABkcnMvZTJv&#10;RG9jLnhtbFBLBQYAAAAABgAGAFkBAABcBQAAAAA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  <w:u w:val="none"/>
        </w:rPr>
        <w:t>抄送</w:t>
      </w:r>
      <w:r>
        <w:rPr>
          <w:color w:val="auto"/>
          <w:sz w:val="21"/>
        </w:rPr>
        <w:t>：保定市生态环境局徐水区分局</w:t>
      </w:r>
      <w:r>
        <w:rPr>
          <w:color w:val="auto"/>
          <w:sz w:val="21"/>
        </w:rPr>
        <w:tab/>
      </w:r>
      <w:r>
        <w:rPr>
          <w:rFonts w:hint="eastAsia"/>
          <w:color w:val="auto"/>
          <w:sz w:val="21"/>
          <w:lang w:val="en-US" w:eastAsia="zh-CN"/>
        </w:rPr>
        <w:t xml:space="preserve">      </w:t>
      </w:r>
      <w:r>
        <w:rPr>
          <w:rFonts w:hint="eastAsia"/>
          <w:color w:val="auto"/>
          <w:sz w:val="21"/>
          <w:lang w:eastAsia="zh-CN"/>
        </w:rPr>
        <w:t>保定市徐水区聚孚安建材有限公司</w:t>
      </w:r>
    </w:p>
    <w:p>
      <w:pPr>
        <w:keepNext w:val="0"/>
        <w:keepLines w:val="0"/>
        <w:pageBreakBefore w:val="0"/>
        <w:widowControl w:val="0"/>
        <w:tabs>
          <w:tab w:val="left" w:pos="47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240" w:lineRule="exact"/>
        <w:textAlignment w:val="auto"/>
        <w:outlineLvl w:val="9"/>
        <w:rPr>
          <w:vanish/>
          <w:color w:val="auto"/>
          <w:sz w:val="21"/>
        </w:rPr>
      </w:pPr>
    </w:p>
    <w:sectPr>
      <w:footerReference r:id="rId3" w:type="default"/>
      <w:pgSz w:w="11910" w:h="16840"/>
      <w:pgMar w:top="2098" w:right="1531" w:bottom="1871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2007BA"/>
    <w:multiLevelType w:val="singleLevel"/>
    <w:tmpl w:val="AD2007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4F24B03"/>
    <w:multiLevelType w:val="singleLevel"/>
    <w:tmpl w:val="54F24B0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D1F61D2"/>
    <w:multiLevelType w:val="singleLevel"/>
    <w:tmpl w:val="7D1F61D2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3">
    <w:nsid w:val="7E9085C6"/>
    <w:multiLevelType w:val="singleLevel"/>
    <w:tmpl w:val="7E9085C6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20"/>
    <w:rsid w:val="003914BD"/>
    <w:rsid w:val="005F416A"/>
    <w:rsid w:val="00641C89"/>
    <w:rsid w:val="00883C0B"/>
    <w:rsid w:val="009F4DD4"/>
    <w:rsid w:val="00A95106"/>
    <w:rsid w:val="00DE05C0"/>
    <w:rsid w:val="00E302B9"/>
    <w:rsid w:val="00FC1720"/>
    <w:rsid w:val="0165797C"/>
    <w:rsid w:val="030A0C44"/>
    <w:rsid w:val="03906316"/>
    <w:rsid w:val="04F65EE5"/>
    <w:rsid w:val="05631D9D"/>
    <w:rsid w:val="05835C58"/>
    <w:rsid w:val="05E62F43"/>
    <w:rsid w:val="082A3699"/>
    <w:rsid w:val="088124B5"/>
    <w:rsid w:val="09211986"/>
    <w:rsid w:val="093E07C1"/>
    <w:rsid w:val="0A732EE2"/>
    <w:rsid w:val="0AAB16B7"/>
    <w:rsid w:val="0B2A2971"/>
    <w:rsid w:val="0B6B7A7C"/>
    <w:rsid w:val="0BA1296D"/>
    <w:rsid w:val="0C7C2650"/>
    <w:rsid w:val="0D2B61BA"/>
    <w:rsid w:val="0DEF638A"/>
    <w:rsid w:val="0E1B57EE"/>
    <w:rsid w:val="0E750962"/>
    <w:rsid w:val="0E8C118A"/>
    <w:rsid w:val="0F405362"/>
    <w:rsid w:val="10C41951"/>
    <w:rsid w:val="11B06239"/>
    <w:rsid w:val="11CE423C"/>
    <w:rsid w:val="11D7728D"/>
    <w:rsid w:val="122B288B"/>
    <w:rsid w:val="1290345F"/>
    <w:rsid w:val="129D2782"/>
    <w:rsid w:val="13114CFB"/>
    <w:rsid w:val="13AB2EDF"/>
    <w:rsid w:val="13C10E5D"/>
    <w:rsid w:val="155B4E8D"/>
    <w:rsid w:val="15A77E2C"/>
    <w:rsid w:val="16507A8B"/>
    <w:rsid w:val="167B72E0"/>
    <w:rsid w:val="16AB5805"/>
    <w:rsid w:val="17016262"/>
    <w:rsid w:val="178B0482"/>
    <w:rsid w:val="17A03938"/>
    <w:rsid w:val="197235DA"/>
    <w:rsid w:val="19E42752"/>
    <w:rsid w:val="1A00005D"/>
    <w:rsid w:val="1A950C4B"/>
    <w:rsid w:val="1B35262F"/>
    <w:rsid w:val="1B486418"/>
    <w:rsid w:val="1B4C6D2F"/>
    <w:rsid w:val="1B615F73"/>
    <w:rsid w:val="1C4D2F48"/>
    <w:rsid w:val="1C4F1A8D"/>
    <w:rsid w:val="1C550973"/>
    <w:rsid w:val="1D623A48"/>
    <w:rsid w:val="1E0572EF"/>
    <w:rsid w:val="1E69239C"/>
    <w:rsid w:val="1ED53EF8"/>
    <w:rsid w:val="1F3469BB"/>
    <w:rsid w:val="1FA42E79"/>
    <w:rsid w:val="1FD83163"/>
    <w:rsid w:val="208D6310"/>
    <w:rsid w:val="20C748E4"/>
    <w:rsid w:val="20F2689C"/>
    <w:rsid w:val="210510C8"/>
    <w:rsid w:val="2146060D"/>
    <w:rsid w:val="21963295"/>
    <w:rsid w:val="230520ED"/>
    <w:rsid w:val="231E0851"/>
    <w:rsid w:val="23A67218"/>
    <w:rsid w:val="24374C17"/>
    <w:rsid w:val="245B0EED"/>
    <w:rsid w:val="250A61A6"/>
    <w:rsid w:val="255467E2"/>
    <w:rsid w:val="25CC3869"/>
    <w:rsid w:val="25ED0CD7"/>
    <w:rsid w:val="25F72458"/>
    <w:rsid w:val="264151D6"/>
    <w:rsid w:val="271C51C6"/>
    <w:rsid w:val="274D122B"/>
    <w:rsid w:val="27C60C96"/>
    <w:rsid w:val="27D94DBA"/>
    <w:rsid w:val="28322C4E"/>
    <w:rsid w:val="298A1FB5"/>
    <w:rsid w:val="29B52F8B"/>
    <w:rsid w:val="2ABD2B99"/>
    <w:rsid w:val="2B752734"/>
    <w:rsid w:val="2BB403D8"/>
    <w:rsid w:val="2C4211D4"/>
    <w:rsid w:val="2C4340C7"/>
    <w:rsid w:val="2C470B0E"/>
    <w:rsid w:val="2C534F2A"/>
    <w:rsid w:val="2C5C2CA5"/>
    <w:rsid w:val="2CA33897"/>
    <w:rsid w:val="2CB45F22"/>
    <w:rsid w:val="2D116A31"/>
    <w:rsid w:val="2DBE3860"/>
    <w:rsid w:val="2DE906BE"/>
    <w:rsid w:val="2E091BCC"/>
    <w:rsid w:val="2E0C1719"/>
    <w:rsid w:val="2F210AE4"/>
    <w:rsid w:val="2F547D4E"/>
    <w:rsid w:val="2FFC2908"/>
    <w:rsid w:val="30111686"/>
    <w:rsid w:val="306D35B0"/>
    <w:rsid w:val="31F40AD8"/>
    <w:rsid w:val="3212521B"/>
    <w:rsid w:val="32DC2ACA"/>
    <w:rsid w:val="32EC42DC"/>
    <w:rsid w:val="33860852"/>
    <w:rsid w:val="343437ED"/>
    <w:rsid w:val="344F58DF"/>
    <w:rsid w:val="34625C6F"/>
    <w:rsid w:val="34E13D8E"/>
    <w:rsid w:val="34E73DF6"/>
    <w:rsid w:val="351D691C"/>
    <w:rsid w:val="364735A3"/>
    <w:rsid w:val="36DB733E"/>
    <w:rsid w:val="37BE2190"/>
    <w:rsid w:val="383932EA"/>
    <w:rsid w:val="38E1196C"/>
    <w:rsid w:val="390F0C8E"/>
    <w:rsid w:val="39474760"/>
    <w:rsid w:val="39894B76"/>
    <w:rsid w:val="3A270935"/>
    <w:rsid w:val="3AC053A4"/>
    <w:rsid w:val="3B6925CD"/>
    <w:rsid w:val="3BFA2CFD"/>
    <w:rsid w:val="3C4C643B"/>
    <w:rsid w:val="3CCE34AB"/>
    <w:rsid w:val="3D3B478E"/>
    <w:rsid w:val="3D536DB5"/>
    <w:rsid w:val="3D652D9C"/>
    <w:rsid w:val="3D7A1E7F"/>
    <w:rsid w:val="3E122EDD"/>
    <w:rsid w:val="3E6355C6"/>
    <w:rsid w:val="3E6C1AE3"/>
    <w:rsid w:val="3E8C5C2C"/>
    <w:rsid w:val="3EBB4791"/>
    <w:rsid w:val="3ED8079B"/>
    <w:rsid w:val="3F11673B"/>
    <w:rsid w:val="3F5A5BE9"/>
    <w:rsid w:val="3F7D64B7"/>
    <w:rsid w:val="3F9E4184"/>
    <w:rsid w:val="409C0FBE"/>
    <w:rsid w:val="41050EE9"/>
    <w:rsid w:val="41D24909"/>
    <w:rsid w:val="427B7880"/>
    <w:rsid w:val="42F71540"/>
    <w:rsid w:val="4327149D"/>
    <w:rsid w:val="43961150"/>
    <w:rsid w:val="43A74405"/>
    <w:rsid w:val="444B114A"/>
    <w:rsid w:val="446526B8"/>
    <w:rsid w:val="449E1D0D"/>
    <w:rsid w:val="44D4584C"/>
    <w:rsid w:val="454C2F0A"/>
    <w:rsid w:val="45DE2CF4"/>
    <w:rsid w:val="46C27E73"/>
    <w:rsid w:val="475B6C93"/>
    <w:rsid w:val="475E06BC"/>
    <w:rsid w:val="47CF0EED"/>
    <w:rsid w:val="48022E71"/>
    <w:rsid w:val="484F1989"/>
    <w:rsid w:val="490808E8"/>
    <w:rsid w:val="49210894"/>
    <w:rsid w:val="499D4138"/>
    <w:rsid w:val="49BC15F3"/>
    <w:rsid w:val="4A0D2198"/>
    <w:rsid w:val="4A4757E0"/>
    <w:rsid w:val="4AB43A94"/>
    <w:rsid w:val="4B1D039C"/>
    <w:rsid w:val="4BAC4908"/>
    <w:rsid w:val="4D2E285F"/>
    <w:rsid w:val="4DC72F51"/>
    <w:rsid w:val="4E532DF4"/>
    <w:rsid w:val="4E5B51EF"/>
    <w:rsid w:val="4F081AFC"/>
    <w:rsid w:val="4FB569AA"/>
    <w:rsid w:val="503100D1"/>
    <w:rsid w:val="5115465C"/>
    <w:rsid w:val="517B2FD5"/>
    <w:rsid w:val="51E9382B"/>
    <w:rsid w:val="526B6A07"/>
    <w:rsid w:val="53B171C1"/>
    <w:rsid w:val="54F838D1"/>
    <w:rsid w:val="55196421"/>
    <w:rsid w:val="55504963"/>
    <w:rsid w:val="55E05328"/>
    <w:rsid w:val="56591C70"/>
    <w:rsid w:val="56706A5F"/>
    <w:rsid w:val="5709490B"/>
    <w:rsid w:val="57DB53D0"/>
    <w:rsid w:val="581C4103"/>
    <w:rsid w:val="58517449"/>
    <w:rsid w:val="597A7D31"/>
    <w:rsid w:val="59CD244E"/>
    <w:rsid w:val="59D25468"/>
    <w:rsid w:val="5B0F7772"/>
    <w:rsid w:val="5B3A5BC9"/>
    <w:rsid w:val="5B460882"/>
    <w:rsid w:val="5B6726B5"/>
    <w:rsid w:val="5BD94721"/>
    <w:rsid w:val="5C8B1774"/>
    <w:rsid w:val="5D6A3A1D"/>
    <w:rsid w:val="5E9919FC"/>
    <w:rsid w:val="5EB1378D"/>
    <w:rsid w:val="5ED86767"/>
    <w:rsid w:val="5F435E26"/>
    <w:rsid w:val="5FDD6614"/>
    <w:rsid w:val="602D3891"/>
    <w:rsid w:val="607F537B"/>
    <w:rsid w:val="60ED5785"/>
    <w:rsid w:val="6140448D"/>
    <w:rsid w:val="62077DBB"/>
    <w:rsid w:val="624F4842"/>
    <w:rsid w:val="626A14AF"/>
    <w:rsid w:val="62BC5A7F"/>
    <w:rsid w:val="63611DC3"/>
    <w:rsid w:val="63B0621A"/>
    <w:rsid w:val="640D403A"/>
    <w:rsid w:val="64FD7424"/>
    <w:rsid w:val="65214E3D"/>
    <w:rsid w:val="65345925"/>
    <w:rsid w:val="65B63B4F"/>
    <w:rsid w:val="673E607A"/>
    <w:rsid w:val="674E29E4"/>
    <w:rsid w:val="67533BCF"/>
    <w:rsid w:val="684E2722"/>
    <w:rsid w:val="68661500"/>
    <w:rsid w:val="68A36F19"/>
    <w:rsid w:val="6A2042B7"/>
    <w:rsid w:val="6B447C40"/>
    <w:rsid w:val="6BD25396"/>
    <w:rsid w:val="6CA01ED6"/>
    <w:rsid w:val="6CFA41E8"/>
    <w:rsid w:val="6D286C17"/>
    <w:rsid w:val="6D3C5BA1"/>
    <w:rsid w:val="6EFF7E76"/>
    <w:rsid w:val="6F271B9B"/>
    <w:rsid w:val="6F354C5F"/>
    <w:rsid w:val="6F5D0F98"/>
    <w:rsid w:val="6FA04C9E"/>
    <w:rsid w:val="6FBD486A"/>
    <w:rsid w:val="6FE248AA"/>
    <w:rsid w:val="6FE31ED6"/>
    <w:rsid w:val="700D48BF"/>
    <w:rsid w:val="70CC796A"/>
    <w:rsid w:val="72BD591F"/>
    <w:rsid w:val="72E92CF2"/>
    <w:rsid w:val="731A6782"/>
    <w:rsid w:val="741D6174"/>
    <w:rsid w:val="7442550E"/>
    <w:rsid w:val="747277FC"/>
    <w:rsid w:val="74747B70"/>
    <w:rsid w:val="74FE2899"/>
    <w:rsid w:val="75E0628D"/>
    <w:rsid w:val="763832A2"/>
    <w:rsid w:val="76BA4139"/>
    <w:rsid w:val="76C217B7"/>
    <w:rsid w:val="7749798E"/>
    <w:rsid w:val="77AA5218"/>
    <w:rsid w:val="781758F0"/>
    <w:rsid w:val="799B56FA"/>
    <w:rsid w:val="79FE0873"/>
    <w:rsid w:val="7AE857D5"/>
    <w:rsid w:val="7CF819F5"/>
    <w:rsid w:val="7D412AF2"/>
    <w:rsid w:val="7EFF3A19"/>
    <w:rsid w:val="7F4B350F"/>
    <w:rsid w:val="7F72529B"/>
    <w:rsid w:val="7FE3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20"/>
    </w:pPr>
    <w:rPr>
      <w:sz w:val="28"/>
      <w:szCs w:val="28"/>
    </w:r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">
    <w:name w:val="2"/>
    <w:basedOn w:val="1"/>
    <w:next w:val="1"/>
    <w:qFormat/>
    <w:uiPriority w:val="0"/>
    <w:pPr>
      <w:spacing w:line="480" w:lineRule="exact"/>
    </w:pPr>
    <w:rPr>
      <w:rFonts w:ascii="_x000B__x000C_" w:hAnsi="_x000B__x000C_"/>
      <w:b/>
      <w:bCs/>
      <w:sz w:val="24"/>
    </w:rPr>
  </w:style>
  <w:style w:type="paragraph" w:styleId="5">
    <w:name w:val="Normal Indent"/>
    <w:basedOn w:val="1"/>
    <w:next w:val="6"/>
    <w:qFormat/>
    <w:uiPriority w:val="0"/>
    <w:pPr>
      <w:ind w:firstLine="420" w:firstLineChars="200"/>
    </w:pPr>
    <w:rPr>
      <w:szCs w:val="24"/>
    </w:rPr>
  </w:style>
  <w:style w:type="paragraph" w:customStyle="1" w:styleId="6">
    <w:name w:val="样式 正文文本 + 首行缩进:  2 字符"/>
    <w:basedOn w:val="2"/>
    <w:qFormat/>
    <w:uiPriority w:val="99"/>
    <w:pPr>
      <w:spacing w:after="200" w:line="480" w:lineRule="exact"/>
      <w:ind w:firstLine="480" w:firstLineChars="200"/>
    </w:pPr>
    <w:rPr>
      <w:rFonts w:ascii="宋体" w:hAnsi="宋体" w:eastAsia="宋体" w:cs="Times New Roman"/>
      <w:sz w:val="24"/>
      <w:lang w:val="en-US" w:eastAsia="zh-CN" w:bidi="ar-SA"/>
    </w:rPr>
  </w:style>
  <w:style w:type="paragraph" w:styleId="7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Default"/>
    <w:next w:val="13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3">
    <w:name w:val="Char Char Char Char Char Char Char Char Char Char Char Char Char"/>
    <w:basedOn w:val="1"/>
    <w:next w:val="14"/>
    <w:qFormat/>
    <w:uiPriority w:val="0"/>
  </w:style>
  <w:style w:type="paragraph" w:customStyle="1" w:styleId="14">
    <w:name w:val="point101"/>
    <w:basedOn w:val="1"/>
    <w:next w:val="1"/>
    <w:qFormat/>
    <w:uiPriority w:val="0"/>
    <w:pPr>
      <w:widowControl/>
      <w:spacing w:before="100" w:beforeAutospacing="1" w:after="100" w:afterAutospacing="1" w:line="390" w:lineRule="atLeast"/>
    </w:pPr>
    <w:rPr>
      <w:rFonts w:ascii="宋体" w:hAnsi="宋体" w:cs="宋体"/>
      <w:spacing w:val="5"/>
      <w:sz w:val="18"/>
      <w:szCs w:val="18"/>
    </w:rPr>
  </w:style>
  <w:style w:type="table" w:customStyle="1" w:styleId="1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</w:style>
  <w:style w:type="paragraph" w:customStyle="1" w:styleId="17">
    <w:name w:val="Table Paragraph"/>
    <w:basedOn w:val="1"/>
    <w:qFormat/>
    <w:uiPriority w:val="1"/>
  </w:style>
  <w:style w:type="character" w:customStyle="1" w:styleId="18">
    <w:name w:val="页眉 Char"/>
    <w:basedOn w:val="10"/>
    <w:link w:val="9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9">
    <w:name w:val="页脚 Char"/>
    <w:basedOn w:val="10"/>
    <w:link w:val="8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266</Words>
  <Characters>1517</Characters>
  <Lines>12</Lines>
  <Paragraphs>3</Paragraphs>
  <TotalTime>10</TotalTime>
  <ScaleCrop>false</ScaleCrop>
  <LinksUpToDate>false</LinksUpToDate>
  <CharactersWithSpaces>1780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2020-12-10T06:23:00Z</dcterms:created>
  <dc:creator>Administrator</dc:creator>
  <cp:lastModifiedBy>NTKO</cp:lastModifiedBy>
  <cp:lastPrinted>2021-01-21T06:22:00Z</cp:lastPrinted>
  <dcterms:modified xsi:type="dcterms:W3CDTF">2021-06-02T00:31:15Z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2020-12-09T00:00:00Z</vt:filetime>
  </property>
  <property fmtid="{D5CDD505-2E9C-101B-9397-08002B2CF9AE}" pid="5" name="KSOProductBuildVer">
    <vt:lpwstr>2052-10.1.0.7520</vt:lpwstr>
  </property>
  <property fmtid="{D5CDD505-2E9C-101B-9397-08002B2CF9AE}" pid="6" name="ICV">
    <vt:lpwstr>E19FA3C18A2B4425852C8B3DF348CBE7</vt:lpwstr>
  </property>
</Properties>
</file>