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pStyle w:val="4"/>
        <w:ind w:left="0"/>
        <w:rPr>
          <w:rFonts w:ascii="Times New Roman"/>
          <w:color w:val="auto"/>
          <w:sz w:val="20"/>
          <w:highlight w:val="none"/>
        </w:rPr>
      </w:pPr>
    </w:p>
    <w:p>
      <w:pPr>
        <w:autoSpaceDE/>
        <w:autoSpaceDN/>
        <w:snapToGrid w:val="0"/>
        <w:spacing w:line="660" w:lineRule="exact"/>
        <w:jc w:val="center"/>
        <w:outlineLvl w:val="0"/>
        <w:rPr>
          <w:rFonts w:ascii="Times New Roman"/>
          <w:color w:val="auto"/>
          <w:sz w:val="27"/>
          <w:highlight w:val="none"/>
        </w:rPr>
      </w:pPr>
    </w:p>
    <w:p>
      <w:pPr>
        <w:spacing w:before="55"/>
        <w:ind w:left="311" w:right="451"/>
        <w:jc w:val="center"/>
        <w:rPr>
          <w:color w:val="auto"/>
          <w:sz w:val="32"/>
          <w:highlight w:val="none"/>
        </w:rPr>
      </w:pPr>
      <w:r>
        <w:rPr>
          <w:color w:val="auto"/>
          <w:sz w:val="32"/>
          <w:highlight w:val="none"/>
        </w:rPr>
        <w:t>徐审环表字〔20</w:t>
      </w:r>
      <w:r>
        <w:rPr>
          <w:rFonts w:hint="eastAsia"/>
          <w:color w:val="auto"/>
          <w:sz w:val="32"/>
          <w:highlight w:val="none"/>
          <w:lang w:val="en-US" w:eastAsia="zh-CN"/>
        </w:rPr>
        <w:t>21</w:t>
      </w:r>
      <w:r>
        <w:rPr>
          <w:color w:val="auto"/>
          <w:sz w:val="32"/>
          <w:highlight w:val="none"/>
        </w:rPr>
        <w:t>〕</w:t>
      </w:r>
      <w:r>
        <w:rPr>
          <w:rFonts w:hint="eastAsia"/>
          <w:color w:val="auto"/>
          <w:sz w:val="32"/>
          <w:highlight w:val="none"/>
          <w:lang w:val="en-US" w:eastAsia="zh-CN"/>
        </w:rPr>
        <w:t>13</w:t>
      </w:r>
      <w:r>
        <w:rPr>
          <w:color w:val="auto"/>
          <w:sz w:val="32"/>
          <w:highlight w:val="none"/>
        </w:rPr>
        <w:t xml:space="preserve"> 号</w:t>
      </w:r>
    </w:p>
    <w:p>
      <w:pPr>
        <w:pStyle w:val="4"/>
        <w:ind w:left="0"/>
        <w:rPr>
          <w:color w:val="auto"/>
          <w:sz w:val="32"/>
          <w:highlight w:val="none"/>
        </w:rPr>
      </w:pPr>
    </w:p>
    <w:p>
      <w:pPr>
        <w:pStyle w:val="4"/>
        <w:spacing w:before="3"/>
        <w:ind w:left="0"/>
        <w:rPr>
          <w:color w:val="auto"/>
          <w:sz w:val="23"/>
          <w:highlight w:val="none"/>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highlight w:val="none"/>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highlight w:val="none"/>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highlight w:val="none"/>
          <w:lang w:val="en-US" w:eastAsia="zh-CN" w:bidi="ar-SA"/>
        </w:rPr>
      </w:pPr>
      <w:r>
        <w:rPr>
          <w:rFonts w:hint="eastAsia" w:ascii="方正小标宋简体" w:hAnsi="宋体" w:eastAsia="方正小标宋简体" w:cs="Times New Roman"/>
          <w:bCs/>
          <w:color w:val="auto"/>
          <w:kern w:val="2"/>
          <w:sz w:val="44"/>
          <w:szCs w:val="44"/>
          <w:highlight w:val="none"/>
          <w:lang w:val="en-US" w:eastAsia="zh-CN" w:bidi="ar-SA"/>
        </w:rPr>
        <w:t xml:space="preserve"> 关于保定聚和诚商品混凝土有限公司</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highlight w:val="none"/>
          <w:lang w:val="en-US" w:eastAsia="zh-CN" w:bidi="ar-SA"/>
        </w:rPr>
      </w:pPr>
      <w:r>
        <w:rPr>
          <w:rFonts w:hint="eastAsia" w:ascii="方正小标宋简体" w:hAnsi="宋体" w:eastAsia="方正小标宋简体" w:cs="Times New Roman"/>
          <w:bCs/>
          <w:color w:val="auto"/>
          <w:kern w:val="2"/>
          <w:sz w:val="44"/>
          <w:szCs w:val="44"/>
          <w:highlight w:val="none"/>
          <w:lang w:val="en-US" w:eastAsia="zh-CN" w:bidi="ar-SA"/>
        </w:rPr>
        <w:t>年产10万立方米商品混凝土建设项目环境影响报告表的批复</w:t>
      </w:r>
    </w:p>
    <w:p>
      <w:pPr>
        <w:autoSpaceDE/>
        <w:autoSpaceDN/>
        <w:snapToGrid w:val="0"/>
        <w:spacing w:line="660" w:lineRule="exact"/>
        <w:jc w:val="both"/>
        <w:outlineLvl w:val="0"/>
        <w:rPr>
          <w:color w:val="auto"/>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highlight w:val="none"/>
        </w:rPr>
      </w:pPr>
      <w:r>
        <w:rPr>
          <w:rFonts w:hint="eastAsia"/>
          <w:color w:val="auto"/>
          <w:sz w:val="32"/>
          <w:szCs w:val="32"/>
          <w:highlight w:val="none"/>
          <w:lang w:val="en-US" w:eastAsia="zh-CN"/>
        </w:rPr>
        <w:t>保定聚和诚商品混凝土有限公司</w:t>
      </w:r>
      <w:r>
        <w:rPr>
          <w:rFonts w:hint="eastAsia"/>
          <w:color w:val="auto"/>
          <w:sz w:val="32"/>
          <w:szCs w:val="32"/>
          <w:highlight w:val="none"/>
          <w:lang w:val="en-US"/>
        </w:rPr>
        <w:t xml:space="preserve"> </w:t>
      </w:r>
      <w:r>
        <w:rPr>
          <w:color w:val="auto"/>
          <w:sz w:val="32"/>
          <w:szCs w:val="32"/>
          <w:highlight w:val="none"/>
        </w:rPr>
        <w:t>：</w:t>
      </w:r>
    </w:p>
    <w:p>
      <w:pPr>
        <w:pStyle w:val="4"/>
        <w:keepNext w:val="0"/>
        <w:keepLines w:val="0"/>
        <w:pageBreakBefore w:val="0"/>
        <w:widowControl w:val="0"/>
        <w:kinsoku/>
        <w:wordWrap/>
        <w:overflowPunct/>
        <w:topLinePunct w:val="0"/>
        <w:autoSpaceDE w:val="0"/>
        <w:autoSpaceDN w:val="0"/>
        <w:bidi w:val="0"/>
        <w:adjustRightInd/>
        <w:snapToGrid/>
        <w:spacing w:before="40" w:line="560" w:lineRule="exact"/>
        <w:ind w:left="119" w:right="113" w:firstLine="640" w:firstLineChars="200"/>
        <w:textAlignment w:val="auto"/>
        <w:outlineLvl w:val="9"/>
        <w:rPr>
          <w:color w:val="auto"/>
          <w:sz w:val="32"/>
          <w:szCs w:val="32"/>
          <w:highlight w:val="none"/>
        </w:rPr>
      </w:pPr>
      <w:r>
        <w:rPr>
          <w:rFonts w:hint="eastAsia"/>
          <w:color w:val="auto"/>
          <w:sz w:val="32"/>
          <w:szCs w:val="32"/>
          <w:highlight w:val="none"/>
          <w:lang w:eastAsia="zh-CN"/>
        </w:rPr>
        <w:t>你单位</w:t>
      </w:r>
      <w:r>
        <w:rPr>
          <w:color w:val="auto"/>
          <w:sz w:val="32"/>
          <w:szCs w:val="32"/>
          <w:highlight w:val="none"/>
        </w:rPr>
        <w:t>所报《</w:t>
      </w:r>
      <w:r>
        <w:rPr>
          <w:rFonts w:hint="eastAsia"/>
          <w:color w:val="auto"/>
          <w:sz w:val="32"/>
          <w:szCs w:val="32"/>
          <w:highlight w:val="none"/>
          <w:lang w:val="en-US"/>
        </w:rPr>
        <w:t>保定聚和诚商品混凝土有限公司年产10万立方米商品混凝土建设项目环境影响报告表</w:t>
      </w:r>
      <w:r>
        <w:rPr>
          <w:color w:val="auto"/>
          <w:sz w:val="32"/>
          <w:szCs w:val="32"/>
          <w:highlight w:val="none"/>
        </w:rPr>
        <w:t>》收悉，根据《</w:t>
      </w:r>
      <w:r>
        <w:rPr>
          <w:color w:val="auto"/>
          <w:spacing w:val="-26"/>
          <w:sz w:val="32"/>
          <w:szCs w:val="32"/>
          <w:highlight w:val="none"/>
        </w:rPr>
        <w:t>环境影响评价文件可行性技术评估报告》</w:t>
      </w:r>
      <w:r>
        <w:rPr>
          <w:color w:val="auto"/>
          <w:spacing w:val="-6"/>
          <w:sz w:val="32"/>
          <w:szCs w:val="32"/>
          <w:highlight w:val="none"/>
        </w:rPr>
        <w:t>环境影响评价结论</w:t>
      </w:r>
      <w:r>
        <w:rPr>
          <w:rFonts w:hint="eastAsia"/>
          <w:color w:val="auto"/>
          <w:spacing w:val="-6"/>
          <w:sz w:val="32"/>
          <w:szCs w:val="32"/>
          <w:highlight w:val="none"/>
          <w:lang w:eastAsia="zh-CN"/>
        </w:rPr>
        <w:t>，</w:t>
      </w:r>
      <w:r>
        <w:rPr>
          <w:color w:val="auto"/>
          <w:spacing w:val="-6"/>
          <w:sz w:val="32"/>
          <w:szCs w:val="32"/>
          <w:highlight w:val="none"/>
        </w:rPr>
        <w:t>污染防治措施可行，经研究批复如下：</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eastAsia="仿宋"/>
          <w:color w:val="auto"/>
          <w:sz w:val="32"/>
          <w:szCs w:val="32"/>
          <w:highlight w:val="none"/>
          <w:lang w:val="en-US" w:eastAsia="zh-CN"/>
        </w:rPr>
      </w:pPr>
      <w:r>
        <w:rPr>
          <w:rFonts w:hint="eastAsia"/>
          <w:color w:val="auto"/>
          <w:sz w:val="32"/>
          <w:szCs w:val="32"/>
          <w:highlight w:val="none"/>
          <w:lang w:val="en-US" w:eastAsia="zh-CN"/>
        </w:rPr>
        <w:t>一、</w:t>
      </w:r>
      <w:r>
        <w:rPr>
          <w:rFonts w:hint="eastAsia"/>
          <w:color w:val="auto"/>
          <w:sz w:val="32"/>
          <w:szCs w:val="32"/>
          <w:highlight w:val="none"/>
          <w:lang w:val="en-US"/>
        </w:rPr>
        <w:t>新建项目位于河北省保定市徐水区遂城镇广门村村</w:t>
      </w:r>
      <w:r>
        <w:rPr>
          <w:rFonts w:hint="eastAsia"/>
          <w:color w:val="auto"/>
          <w:sz w:val="32"/>
          <w:szCs w:val="32"/>
          <w:highlight w:val="none"/>
          <w:lang w:val="en-US" w:eastAsia="zh-CN"/>
        </w:rPr>
        <w:t>南。厂区东侧隔易保公路为闲置房，北侧为商业门脸，南侧为机械厂，西侧为空地。项目周围最近的环境敏感点为厂区北侧356m处的广门村。占地面积为 7426.52㎡，租赁场地进行建设。根据保定市自然资源和规划局徐水区分局关于对保定聚和诚商品混凝土有限公司拟占地的规划意见，拟占地为村庄（城镇村及工矿用地），符合徐水区土地利用总体规划。</w:t>
      </w:r>
      <w:r>
        <w:rPr>
          <w:rFonts w:hint="eastAsia"/>
          <w:color w:val="auto"/>
          <w:sz w:val="32"/>
          <w:szCs w:val="32"/>
          <w:highlight w:val="none"/>
          <w:lang w:val="en-US"/>
        </w:rPr>
        <w:t>保定市徐水区发展和改革局已于</w:t>
      </w:r>
      <w:r>
        <w:rPr>
          <w:rFonts w:hint="eastAsia"/>
          <w:color w:val="auto"/>
          <w:sz w:val="32"/>
          <w:szCs w:val="32"/>
          <w:highlight w:val="none"/>
          <w:lang w:val="en-US" w:eastAsia="zh-CN"/>
        </w:rPr>
        <w:t>2016</w:t>
      </w:r>
      <w:r>
        <w:rPr>
          <w:rFonts w:hint="eastAsia"/>
          <w:color w:val="auto"/>
          <w:sz w:val="32"/>
          <w:szCs w:val="32"/>
          <w:highlight w:val="none"/>
          <w:lang w:val="en-US"/>
        </w:rPr>
        <w:t>年</w:t>
      </w:r>
      <w:r>
        <w:rPr>
          <w:rFonts w:hint="eastAsia"/>
          <w:color w:val="auto"/>
          <w:sz w:val="32"/>
          <w:szCs w:val="32"/>
          <w:highlight w:val="none"/>
          <w:lang w:val="en-US" w:eastAsia="zh-CN"/>
        </w:rPr>
        <w:t>7</w:t>
      </w:r>
      <w:r>
        <w:rPr>
          <w:rFonts w:hint="eastAsia"/>
          <w:color w:val="auto"/>
          <w:sz w:val="32"/>
          <w:szCs w:val="32"/>
          <w:highlight w:val="none"/>
          <w:lang w:val="en-US"/>
        </w:rPr>
        <w:t>月</w:t>
      </w:r>
      <w:r>
        <w:rPr>
          <w:rFonts w:hint="eastAsia"/>
          <w:color w:val="auto"/>
          <w:sz w:val="32"/>
          <w:szCs w:val="32"/>
          <w:highlight w:val="none"/>
          <w:lang w:val="en-US" w:eastAsia="zh-CN"/>
        </w:rPr>
        <w:t>22</w:t>
      </w:r>
      <w:r>
        <w:rPr>
          <w:rFonts w:hint="eastAsia"/>
          <w:color w:val="auto"/>
          <w:sz w:val="32"/>
          <w:szCs w:val="32"/>
          <w:highlight w:val="none"/>
          <w:lang w:val="en-US"/>
        </w:rPr>
        <w:t>日为该项目出具了《企业投资项目备案信息》，备案编号：徐水发改备字[20</w:t>
      </w:r>
      <w:r>
        <w:rPr>
          <w:rFonts w:hint="eastAsia"/>
          <w:color w:val="auto"/>
          <w:sz w:val="32"/>
          <w:szCs w:val="32"/>
          <w:highlight w:val="none"/>
          <w:lang w:val="en-US" w:eastAsia="zh-CN"/>
        </w:rPr>
        <w:t>16</w:t>
      </w:r>
      <w:r>
        <w:rPr>
          <w:rFonts w:hint="eastAsia"/>
          <w:color w:val="auto"/>
          <w:sz w:val="32"/>
          <w:szCs w:val="32"/>
          <w:highlight w:val="none"/>
          <w:lang w:val="en-US"/>
        </w:rPr>
        <w:t>]</w:t>
      </w:r>
      <w:r>
        <w:rPr>
          <w:rFonts w:hint="eastAsia"/>
          <w:color w:val="auto"/>
          <w:sz w:val="32"/>
          <w:szCs w:val="32"/>
          <w:highlight w:val="none"/>
          <w:lang w:val="en-US" w:eastAsia="zh-CN"/>
        </w:rPr>
        <w:t>48</w:t>
      </w:r>
      <w:r>
        <w:rPr>
          <w:rFonts w:hint="eastAsia"/>
          <w:color w:val="auto"/>
          <w:sz w:val="32"/>
          <w:szCs w:val="32"/>
          <w:highlight w:val="none"/>
          <w:lang w:val="en-US"/>
        </w:rPr>
        <w:t>号。并于2017年11月22日为本项目出具了调整建设内容的复函</w:t>
      </w:r>
      <w:r>
        <w:rPr>
          <w:rFonts w:hint="eastAsia"/>
          <w:color w:val="auto"/>
          <w:sz w:val="32"/>
          <w:szCs w:val="32"/>
          <w:highlight w:val="none"/>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二、项目总投资240万元，其中环保投资30万元。主要生产设备：商品混凝土生产线一套，料仓(2个水泥料仓、1个粉煤灰料仓、1个矿粉料仓)、原料输送系统、搅拌楼（新建）及环保工程，公用工程及办公区、实验室、砂石料库等依托一期现有工程，并淘汰现有工程的10台6m³罐车，新增12台8m³罐车和10台16m³罐车。主要原辅材料：水泥、矿粉、粉煤灰、砂子、石子等。共建设生产线两条（一用一备），年产10万立方米商品混凝土。项目备用生产线建设后，厂区供热情况不发生变化，生活取暖采用空调、电暖气，不建设燃煤锅炉；扩建项目建设完成后全厂用电总量不变，由保定市徐水区供电公司供给，仍为100万kWh/a；项目用水由厂区自备井提供。</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三、在落实报告表提出的各项污染防治和环境风险防范措施的前提下，项目建设从环境保护角度可行。同意本报告表作为项目建设和运营中环境管理的依据。</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四、你单位在建设和日常管理过程中，要严格落实该报告表中的建设内容、各项污染防治、环境风险防范措施及要求，并重点做好以下工作：</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1、建立日常环境管理制度、组织机构和管理台帐,项目投入运行前报保定市生态环境局徐水区分局备案。</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2、施工期间要严格落实环评文件提出的污染防治措施及相关规定，有效减轻施工对环境的影响。</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3、废气：</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1#水泥仓排气筒（DA001）、2#水泥仓排气筒（DA002）粉煤灰排气筒（DA003）、矿粉排气筒（DA004），粉料筒仓配套安装1套脉冲袋式除尘器，粉料进料过程产生的废气经脉冲袋式除尘器处理后由筒仓30m高排气筒排放；原料落料、搅拌工序排气筒（DA005）经搅拌主机配套安装的脉冲袋式除尘器处理后，由搅拌机1根16m高排气筒排放。颗粒物排放应满足《水泥工业大气污染物超低排放标准》(DB13/2167-2020)表1散装水泥中转站及水泥制品生产过程排放标准。</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砂石料装卸、堆放、上料过程，采取“砂石料装卸、堆放、上料过程在密闭式原材料库内进行，装卸点、堆放点、上料点均设置抑尘水喷淋装置，装卸、堆放、上料过程全程喷水抑尘等抑尘措施。颗粒物排放应满足《水泥工业大气污染物超低排放标准》（DB13/2167-2020）表2大气污染物无组织排放限值。</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4、废水：砂石料库水雾喷淋抑尘用水全部蒸发；搅拌用水全部进入产品；搅拌机和混凝土运输车辆清洗水经污水回收系统处理后循环使用，不外排；员工由厂内调剂，生产期间人员盥洗废水泼洒厂区地面抑尘，厂区旱厕定期清掏不外排。</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5、噪声：计量设备、原料输送设备发动机、搅拌机、成 品料输送设备、风机采用基础减振、厂房隔声。项目西、南厂、北界环境噪声排放应满足《工业企业厂界环境噪声排放标准》（GB12348-2008）2类标准，东厂界环境噪声排放应满足《工业企业厂界环境噪声排放标准》（GB12348-2008）4 类标准且项目夜间不生产。</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6、固废：项目产生的固体废物主要包括砂石分离机分离出的砂石、细砂回收装置收集的细砂、袋式除尘器产生的除尘灰及生活垃圾。细砂、砂石及除尘灰收集后回用于生产，生活垃圾收集后定期运至环卫部门指定地点集中处置。</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五、项目卫生防护距离范围内，严禁规划建设居民住宅、学校、医院等环境敏感建筑。</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六、污染物排放总量控制结论</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现有工程污染物总排放量为COD 0t/a、氨氮 0t/a、总氮 0t/a、总磷 0t/a、</w:t>
      </w:r>
      <w:r>
        <w:rPr>
          <w:color w:val="auto"/>
          <w:sz w:val="32"/>
          <w:szCs w:val="32"/>
          <w:highlight w:val="none"/>
        </w:rPr>
        <w:t>SO</w:t>
      </w:r>
      <w:r>
        <w:rPr>
          <w:color w:val="auto"/>
          <w:sz w:val="32"/>
          <w:szCs w:val="32"/>
          <w:highlight w:val="none"/>
          <w:vertAlign w:val="subscript"/>
        </w:rPr>
        <w:t>2</w:t>
      </w:r>
      <w:r>
        <w:rPr>
          <w:rFonts w:hint="eastAsia"/>
          <w:color w:val="auto"/>
          <w:sz w:val="32"/>
          <w:szCs w:val="32"/>
          <w:highlight w:val="none"/>
          <w:lang w:val="en-US" w:eastAsia="zh-CN"/>
        </w:rPr>
        <w:t xml:space="preserve"> 0t/a、NOx 0t/a、颗粒物 0.3698t/a（有组织 0.0368t/a、无组织 0.333t/a）、</w:t>
      </w:r>
      <w:r>
        <w:rPr>
          <w:color w:val="auto"/>
          <w:sz w:val="32"/>
          <w:szCs w:val="32"/>
          <w:highlight w:val="none"/>
        </w:rPr>
        <w:t>V</w:t>
      </w:r>
      <w:r>
        <w:rPr>
          <w:rFonts w:hint="eastAsia"/>
          <w:color w:val="auto"/>
          <w:sz w:val="32"/>
          <w:szCs w:val="32"/>
          <w:highlight w:val="none"/>
        </w:rPr>
        <w:t>OC</w:t>
      </w:r>
      <w:r>
        <w:rPr>
          <w:color w:val="auto"/>
          <w:sz w:val="32"/>
          <w:szCs w:val="32"/>
          <w:highlight w:val="none"/>
        </w:rPr>
        <w:t>s</w:t>
      </w:r>
      <w:r>
        <w:rPr>
          <w:rFonts w:hint="eastAsia"/>
          <w:color w:val="auto"/>
          <w:sz w:val="32"/>
          <w:szCs w:val="32"/>
          <w:highlight w:val="none"/>
          <w:lang w:val="en-US" w:eastAsia="zh-CN"/>
        </w:rPr>
        <w:t xml:space="preserve"> 0t/a。</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扩建项目完成后全厂污染物总排放量为COD 0t/a、氨氮 0t/a、总氮 0t/a、总磷 0t/a、</w:t>
      </w:r>
      <w:r>
        <w:rPr>
          <w:color w:val="auto"/>
          <w:sz w:val="32"/>
          <w:szCs w:val="32"/>
          <w:highlight w:val="none"/>
        </w:rPr>
        <w:t>SO</w:t>
      </w:r>
      <w:r>
        <w:rPr>
          <w:color w:val="auto"/>
          <w:sz w:val="32"/>
          <w:szCs w:val="32"/>
          <w:highlight w:val="none"/>
          <w:vertAlign w:val="subscript"/>
        </w:rPr>
        <w:t>2</w:t>
      </w:r>
      <w:r>
        <w:rPr>
          <w:rFonts w:hint="eastAsia"/>
          <w:color w:val="auto"/>
          <w:sz w:val="32"/>
          <w:szCs w:val="32"/>
          <w:highlight w:val="none"/>
          <w:lang w:val="en-US" w:eastAsia="zh-CN"/>
        </w:rPr>
        <w:t xml:space="preserve"> 0t/a、NOx 0t/a、颗粒物 0.224t/a（有组织 0.058t/a、无组织 0.166t/a）、</w:t>
      </w:r>
      <w:r>
        <w:rPr>
          <w:color w:val="auto"/>
          <w:sz w:val="32"/>
          <w:szCs w:val="32"/>
          <w:highlight w:val="none"/>
        </w:rPr>
        <w:t>V</w:t>
      </w:r>
      <w:r>
        <w:rPr>
          <w:rFonts w:hint="eastAsia"/>
          <w:color w:val="auto"/>
          <w:sz w:val="32"/>
          <w:szCs w:val="32"/>
          <w:highlight w:val="none"/>
        </w:rPr>
        <w:t>OC</w:t>
      </w:r>
      <w:r>
        <w:rPr>
          <w:color w:val="auto"/>
          <w:sz w:val="32"/>
          <w:szCs w:val="32"/>
          <w:highlight w:val="none"/>
        </w:rPr>
        <w:t>s</w:t>
      </w:r>
      <w:r>
        <w:rPr>
          <w:rFonts w:hint="eastAsia"/>
          <w:color w:val="auto"/>
          <w:sz w:val="32"/>
          <w:szCs w:val="32"/>
          <w:highlight w:val="none"/>
          <w:lang w:val="en-US" w:eastAsia="zh-CN"/>
        </w:rPr>
        <w:t xml:space="preserve"> 0t/a。</w:t>
      </w:r>
    </w:p>
    <w:p>
      <w:pPr>
        <w:pStyle w:val="4"/>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全厂污染物总量控制建议指标为COD 0t/a、氨氮 0t/a、总氮 0t/a、总磷 0t/a、</w:t>
      </w:r>
      <w:r>
        <w:rPr>
          <w:color w:val="auto"/>
          <w:sz w:val="32"/>
          <w:szCs w:val="32"/>
          <w:highlight w:val="none"/>
        </w:rPr>
        <w:t>SO</w:t>
      </w:r>
      <w:r>
        <w:rPr>
          <w:color w:val="auto"/>
          <w:sz w:val="32"/>
          <w:szCs w:val="32"/>
          <w:highlight w:val="none"/>
          <w:vertAlign w:val="subscript"/>
        </w:rPr>
        <w:t>2</w:t>
      </w:r>
      <w:r>
        <w:rPr>
          <w:rFonts w:hint="eastAsia"/>
          <w:color w:val="auto"/>
          <w:sz w:val="32"/>
          <w:szCs w:val="32"/>
          <w:highlight w:val="none"/>
          <w:lang w:val="en-US" w:eastAsia="zh-CN"/>
        </w:rPr>
        <w:t xml:space="preserve"> 0t/a、NOx 0t/a、颗粒物 0.058t/a、</w:t>
      </w:r>
      <w:r>
        <w:rPr>
          <w:color w:val="auto"/>
          <w:sz w:val="32"/>
          <w:szCs w:val="32"/>
          <w:highlight w:val="none"/>
        </w:rPr>
        <w:t>V</w:t>
      </w:r>
      <w:r>
        <w:rPr>
          <w:rFonts w:hint="eastAsia"/>
          <w:color w:val="auto"/>
          <w:sz w:val="32"/>
          <w:szCs w:val="32"/>
          <w:highlight w:val="none"/>
        </w:rPr>
        <w:t>OC</w:t>
      </w:r>
      <w:r>
        <w:rPr>
          <w:color w:val="auto"/>
          <w:sz w:val="32"/>
          <w:szCs w:val="32"/>
          <w:highlight w:val="none"/>
        </w:rPr>
        <w:t>s</w:t>
      </w:r>
      <w:r>
        <w:rPr>
          <w:rFonts w:hint="eastAsia"/>
          <w:color w:val="auto"/>
          <w:sz w:val="32"/>
          <w:szCs w:val="32"/>
          <w:highlight w:val="none"/>
          <w:lang w:val="en-US" w:eastAsia="zh-CN"/>
        </w:rPr>
        <w:t xml:space="preserve"> 0t/a。</w:t>
      </w:r>
    </w:p>
    <w:p>
      <w:pPr>
        <w:pStyle w:val="5"/>
        <w:numPr>
          <w:ilvl w:val="0"/>
          <w:numId w:val="0"/>
        </w:numPr>
        <w:ind w:left="1680" w:leftChars="0"/>
        <w:rPr>
          <w:rFonts w:hint="eastAsia"/>
          <w:color w:val="auto"/>
          <w:highlight w:val="none"/>
          <w:lang w:val="en-US"/>
        </w:rPr>
      </w:pP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highlight w:val="none"/>
        </w:rPr>
      </w:pPr>
      <w:r>
        <w:rPr>
          <w:color w:val="auto"/>
          <w:sz w:val="32"/>
          <w:szCs w:val="32"/>
          <w:highlight w:val="none"/>
        </w:rPr>
        <w:t>项目建成后应先行按照排污许可管理要求办理排污许可证，并按规定程序实施竣工环境保护验收。</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highlight w:val="none"/>
        </w:rPr>
      </w:pPr>
      <w:r>
        <w:rPr>
          <w:color w:val="auto"/>
          <w:sz w:val="32"/>
          <w:szCs w:val="32"/>
          <w:highlight w:val="none"/>
        </w:rPr>
        <w:t>请保定市生态环境局徐水区分局负责项目的日常监督</w:t>
      </w:r>
      <w:r>
        <w:rPr>
          <w:rFonts w:hint="eastAsia"/>
          <w:color w:val="auto"/>
          <w:sz w:val="32"/>
          <w:szCs w:val="32"/>
          <w:highlight w:val="none"/>
        </w:rPr>
        <w:t>管理。</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highlight w:val="none"/>
        </w:rPr>
      </w:pPr>
      <w:r>
        <w:rPr>
          <w:color w:val="auto"/>
          <w:sz w:val="32"/>
          <w:szCs w:val="32"/>
          <w:highlight w:val="none"/>
        </w:rPr>
        <w:t>你单位应在收到本批复起10个工作日内，将环境影响报告</w:t>
      </w:r>
      <w:r>
        <w:rPr>
          <w:color w:val="auto"/>
          <w:spacing w:val="-8"/>
          <w:sz w:val="32"/>
          <w:szCs w:val="32"/>
          <w:highlight w:val="none"/>
        </w:rPr>
        <w:t>表及批复送保定市生态环境局徐水区分局，并按规定接受各级生态</w:t>
      </w:r>
      <w:r>
        <w:rPr>
          <w:rFonts w:hint="eastAsia"/>
          <w:color w:val="auto"/>
          <w:spacing w:val="-8"/>
          <w:sz w:val="32"/>
          <w:szCs w:val="32"/>
          <w:highlight w:val="none"/>
        </w:rPr>
        <w:t>环</w:t>
      </w:r>
      <w:r>
        <w:rPr>
          <w:color w:val="auto"/>
          <w:spacing w:val="-3"/>
          <w:sz w:val="32"/>
          <w:szCs w:val="32"/>
          <w:highlight w:val="none"/>
        </w:rPr>
        <w:t>境部门的监督检查。</w:t>
      </w:r>
    </w:p>
    <w:p>
      <w:pPr>
        <w:pStyle w:val="4"/>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 xml:space="preserve">                         </w:t>
      </w:r>
    </w:p>
    <w:p>
      <w:pPr>
        <w:pStyle w:val="5"/>
        <w:widowControl w:val="0"/>
        <w:numPr>
          <w:ilvl w:val="0"/>
          <w:numId w:val="0"/>
        </w:numPr>
        <w:autoSpaceDE w:val="0"/>
        <w:autoSpaceDN w:val="0"/>
        <w:rPr>
          <w:rFonts w:hint="eastAsia"/>
          <w:color w:val="auto"/>
          <w:sz w:val="32"/>
          <w:szCs w:val="32"/>
          <w:highlight w:val="none"/>
          <w:lang w:val="en-US" w:eastAsia="zh-CN"/>
        </w:rPr>
      </w:pPr>
    </w:p>
    <w:p>
      <w:pPr>
        <w:pStyle w:val="5"/>
        <w:widowControl w:val="0"/>
        <w:numPr>
          <w:ilvl w:val="0"/>
          <w:numId w:val="0"/>
        </w:numPr>
        <w:autoSpaceDE w:val="0"/>
        <w:autoSpaceDN w:val="0"/>
        <w:rPr>
          <w:rFonts w:hint="eastAsia"/>
          <w:color w:val="auto"/>
          <w:sz w:val="32"/>
          <w:szCs w:val="32"/>
          <w:highlight w:val="none"/>
          <w:lang w:val="en-US" w:eastAsia="zh-CN"/>
        </w:rPr>
      </w:pPr>
    </w:p>
    <w:p>
      <w:pPr>
        <w:pStyle w:val="5"/>
        <w:widowControl w:val="0"/>
        <w:numPr>
          <w:ilvl w:val="0"/>
          <w:numId w:val="0"/>
        </w:numPr>
        <w:autoSpaceDE w:val="0"/>
        <w:autoSpaceDN w:val="0"/>
        <w:rPr>
          <w:rFonts w:hint="eastAsia"/>
          <w:color w:val="auto"/>
          <w:sz w:val="32"/>
          <w:szCs w:val="32"/>
          <w:highlight w:val="none"/>
          <w:lang w:val="en-US" w:eastAsia="zh-CN"/>
        </w:rPr>
      </w:pPr>
    </w:p>
    <w:p>
      <w:pPr>
        <w:pStyle w:val="5"/>
        <w:widowControl w:val="0"/>
        <w:numPr>
          <w:ilvl w:val="0"/>
          <w:numId w:val="0"/>
        </w:numPr>
        <w:autoSpaceDE w:val="0"/>
        <w:autoSpaceDN w:val="0"/>
        <w:rPr>
          <w:rFonts w:hint="eastAsia"/>
          <w:color w:val="auto"/>
          <w:sz w:val="32"/>
          <w:szCs w:val="32"/>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保定市徐水区行政审批局</w:t>
      </w:r>
    </w:p>
    <w:p>
      <w:pPr>
        <w:pStyle w:val="4"/>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2021年5月25日</w:t>
      </w:r>
    </w:p>
    <w:p>
      <w:pPr>
        <w:pStyle w:val="5"/>
        <w:widowControl w:val="0"/>
        <w:numPr>
          <w:ilvl w:val="0"/>
          <w:numId w:val="0"/>
        </w:numPr>
        <w:autoSpaceDE w:val="0"/>
        <w:autoSpaceDN w:val="0"/>
        <w:rPr>
          <w:rFonts w:hint="eastAsia"/>
          <w:color w:val="auto"/>
          <w:sz w:val="32"/>
          <w:szCs w:val="32"/>
          <w:highlight w:val="none"/>
          <w:lang w:val="en-US" w:eastAsia="zh-CN"/>
        </w:rPr>
      </w:pPr>
    </w:p>
    <w:p>
      <w:pPr>
        <w:pStyle w:val="5"/>
        <w:widowControl w:val="0"/>
        <w:numPr>
          <w:ilvl w:val="0"/>
          <w:numId w:val="0"/>
        </w:numPr>
        <w:autoSpaceDE w:val="0"/>
        <w:autoSpaceDN w:val="0"/>
        <w:rPr>
          <w:rFonts w:hint="eastAsia"/>
          <w:color w:val="auto"/>
          <w:sz w:val="32"/>
          <w:szCs w:val="32"/>
          <w:highlight w:val="none"/>
          <w:lang w:val="en-US" w:eastAsia="zh-CN"/>
        </w:rPr>
      </w:pPr>
    </w:p>
    <w:p>
      <w:pPr>
        <w:pStyle w:val="5"/>
        <w:widowControl w:val="0"/>
        <w:numPr>
          <w:ilvl w:val="0"/>
          <w:numId w:val="0"/>
        </w:numPr>
        <w:autoSpaceDE w:val="0"/>
        <w:autoSpaceDN w:val="0"/>
        <w:rPr>
          <w:rFonts w:hint="eastAsia"/>
          <w:color w:val="auto"/>
          <w:sz w:val="32"/>
          <w:szCs w:val="32"/>
          <w:highlight w:val="none"/>
          <w:lang w:val="en-US" w:eastAsia="zh-CN"/>
        </w:rPr>
      </w:pPr>
    </w:p>
    <w:p>
      <w:pPr>
        <w:pStyle w:val="5"/>
        <w:widowControl w:val="0"/>
        <w:numPr>
          <w:ilvl w:val="0"/>
          <w:numId w:val="0"/>
        </w:numPr>
        <w:autoSpaceDE w:val="0"/>
        <w:autoSpaceDN w:val="0"/>
        <w:rPr>
          <w:rFonts w:hint="eastAsia"/>
          <w:color w:val="auto"/>
          <w:sz w:val="32"/>
          <w:szCs w:val="32"/>
          <w:highlight w:val="none"/>
          <w:lang w:val="en-US" w:eastAsia="zh-CN"/>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bookmarkStart w:id="1" w:name="_GoBack"/>
      <w:bookmarkEnd w:id="1"/>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highlight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color w:val="auto"/>
          <w:sz w:val="21"/>
          <w:highlight w:val="none"/>
          <w:lang w:val="en-US" w:eastAsia="zh-CN"/>
        </w:rPr>
      </w:pPr>
      <w:r>
        <w:rPr>
          <w:color w:val="auto"/>
          <w:highlight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highlight w:val="none"/>
        </w:rPr>
        <w:t>抄送：保定市生态环境局徐水区分局</w:t>
      </w:r>
      <w:r>
        <w:rPr>
          <w:color w:val="auto"/>
          <w:sz w:val="21"/>
          <w:highlight w:val="none"/>
        </w:rPr>
        <w:tab/>
      </w:r>
      <w:r>
        <w:rPr>
          <w:rFonts w:hint="eastAsia"/>
          <w:color w:val="auto"/>
          <w:sz w:val="21"/>
          <w:highlight w:val="none"/>
          <w:lang w:val="en-US" w:eastAsia="zh-CN"/>
        </w:rPr>
        <w:t xml:space="preserve">      </w:t>
      </w:r>
      <w:r>
        <w:rPr>
          <w:rFonts w:hint="eastAsia"/>
          <w:color w:val="auto"/>
          <w:sz w:val="21"/>
          <w:highlight w:val="none"/>
        </w:rPr>
        <w:t>保定聚和诚商品混凝土有限公司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highlight w:val="none"/>
        </w:rPr>
      </w:pPr>
    </w:p>
    <w:sectPr>
      <w:footerReference r:id="rId3" w:type="default"/>
      <w:pgSz w:w="11910" w:h="16840"/>
      <w:pgMar w:top="142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24B03"/>
    <w:multiLevelType w:val="singleLevel"/>
    <w:tmpl w:val="54F24B03"/>
    <w:lvl w:ilvl="0" w:tentative="0">
      <w:start w:val="7"/>
      <w:numFmt w:val="chineseCounting"/>
      <w:suff w:val="nothing"/>
      <w:lvlText w:val="%1、"/>
      <w:lvlJc w:val="left"/>
      <w:rPr>
        <w:rFonts w:hint="eastAsia"/>
      </w:rPr>
    </w:lvl>
  </w:abstractNum>
  <w:abstractNum w:abstractNumId="1">
    <w:nsid w:val="7D1F61D2"/>
    <w:multiLevelType w:val="singleLevel"/>
    <w:tmpl w:val="7D1F61D2"/>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30A0C44"/>
    <w:rsid w:val="03906316"/>
    <w:rsid w:val="04F65EE5"/>
    <w:rsid w:val="05631D9D"/>
    <w:rsid w:val="05835C58"/>
    <w:rsid w:val="05E62F43"/>
    <w:rsid w:val="05E71A03"/>
    <w:rsid w:val="082A3699"/>
    <w:rsid w:val="088124B5"/>
    <w:rsid w:val="09211986"/>
    <w:rsid w:val="093E07C1"/>
    <w:rsid w:val="0A732EE2"/>
    <w:rsid w:val="0AAB16B7"/>
    <w:rsid w:val="0B2A2971"/>
    <w:rsid w:val="0B503447"/>
    <w:rsid w:val="0B6B7A7C"/>
    <w:rsid w:val="0BA1296D"/>
    <w:rsid w:val="0D2B61BA"/>
    <w:rsid w:val="0DEF638A"/>
    <w:rsid w:val="0E1B57EE"/>
    <w:rsid w:val="0E750962"/>
    <w:rsid w:val="0E8C118A"/>
    <w:rsid w:val="10C41951"/>
    <w:rsid w:val="11B06239"/>
    <w:rsid w:val="11CE423C"/>
    <w:rsid w:val="122B288B"/>
    <w:rsid w:val="1290345F"/>
    <w:rsid w:val="129D2782"/>
    <w:rsid w:val="13114CFB"/>
    <w:rsid w:val="13AB2EDF"/>
    <w:rsid w:val="13C10E5D"/>
    <w:rsid w:val="14682174"/>
    <w:rsid w:val="155B4E8D"/>
    <w:rsid w:val="16507A8B"/>
    <w:rsid w:val="167B72E0"/>
    <w:rsid w:val="16AB5805"/>
    <w:rsid w:val="17016262"/>
    <w:rsid w:val="178B0482"/>
    <w:rsid w:val="17A03938"/>
    <w:rsid w:val="197235DA"/>
    <w:rsid w:val="19E42752"/>
    <w:rsid w:val="1A00005D"/>
    <w:rsid w:val="1A950C4B"/>
    <w:rsid w:val="1B35262F"/>
    <w:rsid w:val="1B486418"/>
    <w:rsid w:val="1B4C6D2F"/>
    <w:rsid w:val="1B615F73"/>
    <w:rsid w:val="1C4D2F48"/>
    <w:rsid w:val="1C4F1A8D"/>
    <w:rsid w:val="1C550973"/>
    <w:rsid w:val="1D623A48"/>
    <w:rsid w:val="1E0572EF"/>
    <w:rsid w:val="1E69239C"/>
    <w:rsid w:val="1ED53EF8"/>
    <w:rsid w:val="1F3469BB"/>
    <w:rsid w:val="1FA42E79"/>
    <w:rsid w:val="1FD83163"/>
    <w:rsid w:val="208D6310"/>
    <w:rsid w:val="20C748E4"/>
    <w:rsid w:val="210510C8"/>
    <w:rsid w:val="2146060D"/>
    <w:rsid w:val="21963295"/>
    <w:rsid w:val="230520ED"/>
    <w:rsid w:val="231E0851"/>
    <w:rsid w:val="23A67218"/>
    <w:rsid w:val="24374C17"/>
    <w:rsid w:val="245B0EED"/>
    <w:rsid w:val="250A61A6"/>
    <w:rsid w:val="255467E2"/>
    <w:rsid w:val="25CC3869"/>
    <w:rsid w:val="25ED0CD7"/>
    <w:rsid w:val="25F72458"/>
    <w:rsid w:val="264151D6"/>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EAC6508"/>
    <w:rsid w:val="2F210AE4"/>
    <w:rsid w:val="2F547D4E"/>
    <w:rsid w:val="2FFC2908"/>
    <w:rsid w:val="30111686"/>
    <w:rsid w:val="306D35B0"/>
    <w:rsid w:val="31F40AD8"/>
    <w:rsid w:val="3212521B"/>
    <w:rsid w:val="32EC42DC"/>
    <w:rsid w:val="33860852"/>
    <w:rsid w:val="33F1071F"/>
    <w:rsid w:val="343437ED"/>
    <w:rsid w:val="344F58DF"/>
    <w:rsid w:val="34625C6F"/>
    <w:rsid w:val="34E13D8E"/>
    <w:rsid w:val="34E73DF6"/>
    <w:rsid w:val="351D691C"/>
    <w:rsid w:val="364735A3"/>
    <w:rsid w:val="36DB733E"/>
    <w:rsid w:val="37BE2190"/>
    <w:rsid w:val="383932EA"/>
    <w:rsid w:val="38E1196C"/>
    <w:rsid w:val="390F0C8E"/>
    <w:rsid w:val="39474760"/>
    <w:rsid w:val="39894B76"/>
    <w:rsid w:val="3A270935"/>
    <w:rsid w:val="3AC053A4"/>
    <w:rsid w:val="3B6925CD"/>
    <w:rsid w:val="3BFA2CFD"/>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E4184"/>
    <w:rsid w:val="409C0FBE"/>
    <w:rsid w:val="41050EE9"/>
    <w:rsid w:val="41D24909"/>
    <w:rsid w:val="427B7880"/>
    <w:rsid w:val="42F71540"/>
    <w:rsid w:val="4327149D"/>
    <w:rsid w:val="43961150"/>
    <w:rsid w:val="43A74405"/>
    <w:rsid w:val="444B114A"/>
    <w:rsid w:val="446526B8"/>
    <w:rsid w:val="449E1D0D"/>
    <w:rsid w:val="44D4584C"/>
    <w:rsid w:val="454C2F0A"/>
    <w:rsid w:val="45DE2CF4"/>
    <w:rsid w:val="460A08D8"/>
    <w:rsid w:val="46C27E73"/>
    <w:rsid w:val="475B6C93"/>
    <w:rsid w:val="475E06BC"/>
    <w:rsid w:val="47CF0EED"/>
    <w:rsid w:val="48022E71"/>
    <w:rsid w:val="484F1989"/>
    <w:rsid w:val="490808E8"/>
    <w:rsid w:val="49210894"/>
    <w:rsid w:val="499D4138"/>
    <w:rsid w:val="49BC15F3"/>
    <w:rsid w:val="4A0D2198"/>
    <w:rsid w:val="4AB43A94"/>
    <w:rsid w:val="4B1D039C"/>
    <w:rsid w:val="4BAC4908"/>
    <w:rsid w:val="4D2E285F"/>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2077DBB"/>
    <w:rsid w:val="624F4842"/>
    <w:rsid w:val="626A14AF"/>
    <w:rsid w:val="62BC5A7F"/>
    <w:rsid w:val="63611DC3"/>
    <w:rsid w:val="63B0621A"/>
    <w:rsid w:val="640D403A"/>
    <w:rsid w:val="64FD7424"/>
    <w:rsid w:val="65214E3D"/>
    <w:rsid w:val="65345925"/>
    <w:rsid w:val="65B63B4F"/>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2BD591F"/>
    <w:rsid w:val="72E92CF2"/>
    <w:rsid w:val="741D6174"/>
    <w:rsid w:val="7442550E"/>
    <w:rsid w:val="747277FC"/>
    <w:rsid w:val="74747B70"/>
    <w:rsid w:val="74FE2899"/>
    <w:rsid w:val="75E0628D"/>
    <w:rsid w:val="763832A2"/>
    <w:rsid w:val="76BA4139"/>
    <w:rsid w:val="76C217B7"/>
    <w:rsid w:val="77AA5218"/>
    <w:rsid w:val="781758F0"/>
    <w:rsid w:val="799B56FA"/>
    <w:rsid w:val="79FE0873"/>
    <w:rsid w:val="7AE857D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customStyle="1" w:styleId="3">
    <w:name w:val="样式 正文文本 + 首行缩进:  2 字符"/>
    <w:basedOn w:val="4"/>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4">
    <w:name w:val="Body Text"/>
    <w:basedOn w:val="1"/>
    <w:next w:val="5"/>
    <w:qFormat/>
    <w:uiPriority w:val="1"/>
    <w:pPr>
      <w:ind w:left="120"/>
    </w:pPr>
    <w:rPr>
      <w:sz w:val="28"/>
      <w:szCs w:val="28"/>
    </w:rPr>
  </w:style>
  <w:style w:type="paragraph" w:styleId="5">
    <w:name w:val="List Bullet 5"/>
    <w:basedOn w:val="1"/>
    <w:qFormat/>
    <w:uiPriority w:val="0"/>
    <w:pPr>
      <w:numPr>
        <w:ilvl w:val="0"/>
        <w:numId w:val="1"/>
      </w:numPr>
    </w:p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next w:val="1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
    <w:name w:val="Char Char Char Char Char Char Char Char Char Char Char Char Char"/>
    <w:basedOn w:val="1"/>
    <w:next w:val="12"/>
    <w:qFormat/>
    <w:uiPriority w:val="0"/>
  </w:style>
  <w:style w:type="paragraph" w:customStyle="1" w:styleId="12">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8"/>
    <w:link w:val="7"/>
    <w:qFormat/>
    <w:uiPriority w:val="0"/>
    <w:rPr>
      <w:rFonts w:ascii="仿宋" w:hAnsi="仿宋" w:eastAsia="仿宋" w:cs="仿宋"/>
      <w:sz w:val="18"/>
      <w:szCs w:val="18"/>
      <w:lang w:val="zh-CN" w:bidi="zh-CN"/>
    </w:rPr>
  </w:style>
  <w:style w:type="character" w:customStyle="1" w:styleId="17">
    <w:name w:val="页脚 Char"/>
    <w:basedOn w:val="8"/>
    <w:link w:val="6"/>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0</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2021-01-21T06:22:00Z</cp:lastPrinted>
  <dcterms:modified xsi:type="dcterms:W3CDTF">2021-05-26T02:18:28Z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