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autoSpaceDE/>
        <w:autoSpaceDN/>
        <w:snapToGrid w:val="0"/>
        <w:spacing w:line="660" w:lineRule="exact"/>
        <w:jc w:val="center"/>
        <w:outlineLvl w:val="0"/>
        <w:rPr>
          <w:rFonts w:ascii="Times New Roman" w:hAnsi="仿宋" w:eastAsia="仿宋" w:cs="仿宋"/>
          <w:kern w:val="0"/>
          <w:sz w:val="27"/>
          <w:szCs w:val="22"/>
          <w:lang w:val="zh-CN" w:bidi="zh-CN"/>
        </w:rPr>
      </w:pPr>
    </w:p>
    <w:p>
      <w:pPr>
        <w:autoSpaceDE w:val="0"/>
        <w:autoSpaceDN w:val="0"/>
        <w:spacing w:before="55"/>
        <w:ind w:left="311" w:right="451"/>
        <w:jc w:val="center"/>
        <w:rPr>
          <w:rFonts w:ascii="仿宋" w:hAnsi="仿宋" w:eastAsia="仿宋" w:cs="仿宋"/>
          <w:kern w:val="0"/>
          <w:sz w:val="32"/>
          <w:szCs w:val="22"/>
          <w:lang w:val="zh-CN" w:bidi="zh-CN"/>
        </w:rPr>
      </w:pPr>
      <w:r>
        <w:rPr>
          <w:rFonts w:ascii="仿宋" w:hAnsi="仿宋" w:eastAsia="仿宋" w:cs="仿宋"/>
          <w:kern w:val="0"/>
          <w:sz w:val="32"/>
          <w:szCs w:val="22"/>
          <w:lang w:val="zh-CN" w:bidi="zh-CN"/>
        </w:rPr>
        <w:t>徐审环表字〔20</w:t>
      </w:r>
      <w:r>
        <w:rPr>
          <w:rFonts w:hint="eastAsia" w:ascii="仿宋" w:hAnsi="仿宋" w:eastAsia="仿宋" w:cs="仿宋"/>
          <w:kern w:val="0"/>
          <w:sz w:val="32"/>
          <w:szCs w:val="22"/>
          <w:lang w:val="en-US" w:eastAsia="zh-CN" w:bidi="zh-CN"/>
        </w:rPr>
        <w:t>21</w:t>
      </w:r>
      <w:r>
        <w:rPr>
          <w:rFonts w:ascii="仿宋" w:hAnsi="仿宋" w:eastAsia="仿宋" w:cs="仿宋"/>
          <w:kern w:val="0"/>
          <w:sz w:val="32"/>
          <w:szCs w:val="22"/>
          <w:lang w:val="zh-CN" w:bidi="zh-CN"/>
        </w:rPr>
        <w:t>〕</w:t>
      </w:r>
      <w:r>
        <w:rPr>
          <w:rFonts w:hint="eastAsia" w:ascii="仿宋" w:hAnsi="仿宋" w:eastAsia="仿宋" w:cs="仿宋"/>
          <w:kern w:val="0"/>
          <w:sz w:val="32"/>
          <w:szCs w:val="22"/>
          <w:lang w:val="en-US" w:eastAsia="zh-CN" w:bidi="zh-CN"/>
        </w:rPr>
        <w:t>7</w:t>
      </w:r>
      <w:r>
        <w:rPr>
          <w:rFonts w:ascii="仿宋" w:hAnsi="仿宋" w:eastAsia="仿宋" w:cs="仿宋"/>
          <w:kern w:val="0"/>
          <w:sz w:val="32"/>
          <w:szCs w:val="22"/>
          <w:lang w:val="zh-CN" w:bidi="zh-CN"/>
        </w:rPr>
        <w:t>号</w:t>
      </w:r>
    </w:p>
    <w:p>
      <w:pPr>
        <w:widowControl w:val="0"/>
        <w:autoSpaceDE w:val="0"/>
        <w:autoSpaceDN w:val="0"/>
        <w:ind w:left="0"/>
        <w:rPr>
          <w:rFonts w:ascii="仿宋" w:hAnsi="仿宋" w:eastAsia="仿宋" w:cs="仿宋"/>
          <w:sz w:val="32"/>
          <w:szCs w:val="28"/>
          <w:lang w:val="zh-CN" w:eastAsia="zh-CN" w:bidi="zh-CN"/>
        </w:rPr>
      </w:pPr>
    </w:p>
    <w:p>
      <w:pPr>
        <w:widowControl w:val="0"/>
        <w:autoSpaceDE w:val="0"/>
        <w:autoSpaceDN w:val="0"/>
        <w:spacing w:before="3"/>
        <w:ind w:left="0"/>
        <w:rPr>
          <w:rFonts w:ascii="仿宋" w:hAnsi="仿宋" w:eastAsia="仿宋" w:cs="仿宋"/>
          <w:sz w:val="23"/>
          <w:szCs w:val="28"/>
          <w:lang w:val="zh-CN" w:eastAsia="zh-CN" w:bidi="zh-CN"/>
        </w:rPr>
      </w:pP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r>
        <w:rPr>
          <w:rFonts w:hint="eastAsia" w:ascii="方正小标宋简体" w:hAnsi="宋体" w:eastAsia="方正小标宋简体" w:cs="Times New Roman"/>
          <w:bCs/>
          <w:kern w:val="2"/>
          <w:sz w:val="44"/>
          <w:szCs w:val="44"/>
          <w:lang w:val="en-US" w:eastAsia="zh-CN" w:bidi="ar-SA"/>
        </w:rPr>
        <w:t xml:space="preserve"> 关于河北华世建材有限公司年产120万立方米商品混凝土搅拌站项目环境影响报告表的批  复</w:t>
      </w:r>
    </w:p>
    <w:p>
      <w:pPr>
        <w:autoSpaceDE/>
        <w:autoSpaceDN/>
        <w:snapToGrid w:val="0"/>
        <w:spacing w:line="660" w:lineRule="exact"/>
        <w:jc w:val="both"/>
        <w:outlineLvl w:val="0"/>
        <w:rPr>
          <w:rFonts w:ascii="仿宋" w:hAnsi="仿宋" w:eastAsia="仿宋" w:cs="仿宋"/>
          <w:kern w:val="0"/>
          <w:sz w:val="22"/>
          <w:szCs w:val="22"/>
          <w:lang w:val="zh-CN" w:bidi="zh-CN"/>
        </w:rPr>
      </w:pPr>
    </w:p>
    <w:p>
      <w:pPr>
        <w:keepNext w:val="0"/>
        <w:keepLines w:val="0"/>
        <w:pageBreakBefore w:val="0"/>
        <w:widowControl w:val="0"/>
        <w:kinsoku/>
        <w:wordWrap/>
        <w:overflowPunct/>
        <w:topLinePunct w:val="0"/>
        <w:autoSpaceDE w:val="0"/>
        <w:autoSpaceDN w:val="0"/>
        <w:bidi w:val="0"/>
        <w:adjustRightInd/>
        <w:snapToGrid/>
        <w:spacing w:before="40" w:line="560" w:lineRule="exact"/>
        <w:ind w:left="120" w:right="115"/>
        <w:textAlignment w:val="auto"/>
        <w:outlineLvl w:val="9"/>
        <w:rPr>
          <w:rFonts w:ascii="仿宋" w:hAnsi="仿宋" w:eastAsia="仿宋" w:cs="仿宋"/>
          <w:sz w:val="32"/>
          <w:szCs w:val="32"/>
          <w:lang w:val="zh-CN" w:eastAsia="zh-CN" w:bidi="zh-CN"/>
        </w:rPr>
      </w:pPr>
      <w:r>
        <w:rPr>
          <w:rFonts w:hint="eastAsia" w:ascii="仿宋" w:hAnsi="仿宋" w:eastAsia="仿宋" w:cs="仿宋"/>
          <w:sz w:val="32"/>
          <w:szCs w:val="32"/>
          <w:lang w:val="en-US" w:eastAsia="zh-CN" w:bidi="zh-CN"/>
        </w:rPr>
        <w:tab/>
      </w:r>
      <w:r>
        <w:rPr>
          <w:rFonts w:hint="eastAsia" w:ascii="仿宋" w:hAnsi="仿宋" w:eastAsia="仿宋" w:cs="仿宋"/>
          <w:sz w:val="32"/>
          <w:szCs w:val="32"/>
          <w:lang w:val="en-US" w:eastAsia="zh-CN" w:bidi="zh-CN"/>
        </w:rPr>
        <w:t>河北华世建材有限公司</w:t>
      </w:r>
      <w:r>
        <w:rPr>
          <w:rFonts w:ascii="仿宋" w:hAnsi="仿宋" w:eastAsia="仿宋" w:cs="仿宋"/>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40" w:line="560" w:lineRule="exact"/>
        <w:ind w:left="120" w:right="115" w:firstLine="559"/>
        <w:textAlignment w:val="auto"/>
        <w:outlineLvl w:val="9"/>
        <w:rPr>
          <w:rFonts w:ascii="仿宋" w:hAnsi="仿宋" w:eastAsia="仿宋" w:cs="仿宋"/>
          <w:sz w:val="32"/>
          <w:szCs w:val="32"/>
          <w:lang w:val="zh-CN" w:eastAsia="zh-CN" w:bidi="zh-CN"/>
        </w:rPr>
      </w:pPr>
      <w:r>
        <w:rPr>
          <w:rFonts w:hint="eastAsia" w:ascii="仿宋" w:hAnsi="仿宋" w:eastAsia="仿宋" w:cs="仿宋"/>
          <w:sz w:val="32"/>
          <w:szCs w:val="32"/>
          <w:lang w:val="zh-CN" w:eastAsia="zh-CN" w:bidi="zh-CN"/>
        </w:rPr>
        <w:t>你单位</w:t>
      </w:r>
      <w:r>
        <w:rPr>
          <w:rFonts w:ascii="仿宋" w:hAnsi="仿宋" w:eastAsia="仿宋" w:cs="仿宋"/>
          <w:sz w:val="32"/>
          <w:szCs w:val="32"/>
          <w:lang w:val="zh-CN" w:eastAsia="zh-CN" w:bidi="zh-CN"/>
        </w:rPr>
        <w:t>所报《</w:t>
      </w:r>
      <w:r>
        <w:rPr>
          <w:rFonts w:hint="eastAsia" w:ascii="仿宋" w:hAnsi="仿宋" w:eastAsia="仿宋" w:cs="仿宋"/>
          <w:sz w:val="32"/>
          <w:szCs w:val="32"/>
          <w:lang w:val="en-US" w:eastAsia="zh-CN" w:bidi="zh-CN"/>
        </w:rPr>
        <w:t>河北华世建材有限公司年产120万立方米商品混凝土搅拌站项目环境影响报告表</w:t>
      </w:r>
      <w:r>
        <w:rPr>
          <w:rFonts w:ascii="仿宋" w:hAnsi="仿宋" w:eastAsia="仿宋" w:cs="仿宋"/>
          <w:sz w:val="32"/>
          <w:szCs w:val="32"/>
          <w:lang w:val="zh-CN" w:eastAsia="zh-CN" w:bidi="zh-CN"/>
        </w:rPr>
        <w:t>》收悉，根据《</w:t>
      </w:r>
      <w:r>
        <w:rPr>
          <w:rFonts w:ascii="仿宋" w:hAnsi="仿宋" w:eastAsia="仿宋" w:cs="仿宋"/>
          <w:spacing w:val="-26"/>
          <w:sz w:val="32"/>
          <w:szCs w:val="32"/>
          <w:lang w:val="zh-CN" w:eastAsia="zh-CN" w:bidi="zh-CN"/>
        </w:rPr>
        <w:t>环境影响评价文件可行性技术评估报告》</w:t>
      </w:r>
      <w:r>
        <w:rPr>
          <w:rFonts w:ascii="仿宋" w:hAnsi="仿宋" w:eastAsia="仿宋" w:cs="仿宋"/>
          <w:spacing w:val="-6"/>
          <w:sz w:val="32"/>
          <w:szCs w:val="32"/>
          <w:lang w:val="zh-CN" w:eastAsia="zh-CN" w:bidi="zh-CN"/>
        </w:rPr>
        <w:t>环境影响评价结论</w:t>
      </w:r>
      <w:r>
        <w:rPr>
          <w:rFonts w:hint="eastAsia" w:ascii="仿宋" w:hAnsi="仿宋" w:eastAsia="仿宋" w:cs="仿宋"/>
          <w:spacing w:val="-6"/>
          <w:sz w:val="32"/>
          <w:szCs w:val="32"/>
          <w:lang w:val="zh-CN" w:eastAsia="zh-CN" w:bidi="zh-CN"/>
        </w:rPr>
        <w:t>，</w:t>
      </w:r>
      <w:r>
        <w:rPr>
          <w:rFonts w:ascii="仿宋" w:hAnsi="仿宋" w:eastAsia="仿宋" w:cs="仿宋"/>
          <w:spacing w:val="-6"/>
          <w:sz w:val="32"/>
          <w:szCs w:val="32"/>
          <w:lang w:val="zh-CN" w:eastAsia="zh-CN" w:bidi="zh-CN"/>
        </w:rPr>
        <w:t>污染防治措施可行，经研究批复如下：</w:t>
      </w:r>
    </w:p>
    <w:p>
      <w:pPr>
        <w:keepNext w:val="0"/>
        <w:keepLines w:val="0"/>
        <w:pageBreakBefore w:val="0"/>
        <w:widowControl w:val="0"/>
        <w:kinsoku/>
        <w:wordWrap/>
        <w:overflowPunct/>
        <w:topLinePunct w:val="0"/>
        <w:autoSpaceDE w:val="0"/>
        <w:autoSpaceDN w:val="0"/>
        <w:bidi w:val="0"/>
        <w:adjustRightInd/>
        <w:snapToGrid/>
        <w:spacing w:before="42" w:line="560" w:lineRule="exact"/>
        <w:ind w:left="120" w:right="115"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一、新建项目位于河北省保定市徐水区遂城镇文村砖窑旧址。项目东侧为空地，南侧为文村砖窑办公用房，西临村路，隔路为农田，厂区北侧为村路，隔路为农田。距离项目最近的敏感点为厂界西南侧500m处的文村和厂界北侧160m处的南水北调暗渠。占地面积为16333.31m2（25亩），总建筑面积11400m2。根据土地证，本项目占地权利类型为集体建设用地使用权。2021年1月21日，保定市自然资源和规划局徐水区分局出具了关于河北华世建材有限公司拟占地的规划意见，本项目占地为允许建设用地区，符合徐水区土地利用总体规划。保定市徐水区发展和改革局已于2020年12月18日为该项目出具了《企业投资项目备案信息》，备案编号：徐水发改备字[2020]149号。</w:t>
      </w:r>
    </w:p>
    <w:p>
      <w:pPr>
        <w:keepNext w:val="0"/>
        <w:keepLines w:val="0"/>
        <w:pageBreakBefore w:val="0"/>
        <w:widowControl w:val="0"/>
        <w:kinsoku/>
        <w:wordWrap/>
        <w:overflowPunct/>
        <w:topLinePunct w:val="0"/>
        <w:autoSpaceDE w:val="0"/>
        <w:autoSpaceDN w:val="0"/>
        <w:bidi w:val="0"/>
        <w:adjustRightInd/>
        <w:snapToGrid/>
        <w:spacing w:before="42" w:line="560" w:lineRule="exact"/>
        <w:ind w:left="0" w:right="115" w:firstLine="640" w:firstLineChars="200"/>
        <w:jc w:val="both"/>
        <w:textAlignment w:val="auto"/>
        <w:outlineLvl w:val="9"/>
        <w:rPr>
          <w:rFonts w:ascii="仿宋" w:hAnsi="仿宋" w:eastAsia="仿宋" w:cs="仿宋"/>
          <w:color w:val="auto"/>
          <w:sz w:val="32"/>
          <w:szCs w:val="32"/>
          <w:lang w:val="en-US" w:eastAsia="zh-CN" w:bidi="zh-CN"/>
        </w:rPr>
      </w:pPr>
      <w:r>
        <w:rPr>
          <w:rFonts w:hint="eastAsia" w:ascii="仿宋" w:hAnsi="仿宋" w:eastAsia="仿宋" w:cs="仿宋"/>
          <w:sz w:val="32"/>
          <w:szCs w:val="32"/>
          <w:lang w:val="en-US" w:eastAsia="zh-CN" w:bidi="zh-CN"/>
        </w:rPr>
        <w:t>二、项目总投资6550万元，其中环保投资74万元。</w:t>
      </w:r>
      <w:r>
        <w:rPr>
          <w:rFonts w:hint="eastAsia" w:ascii="仿宋" w:hAnsi="仿宋" w:eastAsia="仿宋" w:cs="仿宋"/>
          <w:color w:val="auto"/>
          <w:sz w:val="32"/>
          <w:szCs w:val="32"/>
          <w:lang w:val="en-US" w:eastAsia="zh-CN" w:bidi="zh-CN"/>
        </w:rPr>
        <w:t>主要生产设备：商品混凝土搅拌站生产线2条，装载车4台，罐车10台，泵车4台，搅拌运输车15台，地泵1台，实验室设备1套，砂石分离机1台，自动洗轮机1台，配电设备1套，合计40台/套。主要原辅材料：砂子、石子、水泥、粉煤灰、矿粉、膨胀剂、减水剂等。生产规模：年产120万立方米商品混凝土。项目生产不需用热，办公区冬季使用空调供暖，食堂能源采用电，本项目不设燃煤锅炉等供热设施。厂区供电由遂城镇变电站供应，厂区内设有变压器，年用电量为144.73万kWh；项目用水近期由保定市徐水区供水公司提供，采用罐车运输方式；远期厂区自备井取得合法手续后由自备井供给，年用水量为24.29万m3。</w:t>
      </w:r>
    </w:p>
    <w:p>
      <w:pPr>
        <w:keepNext w:val="0"/>
        <w:keepLines w:val="0"/>
        <w:pageBreakBefore w:val="0"/>
        <w:widowControl w:val="0"/>
        <w:kinsoku/>
        <w:wordWrap/>
        <w:overflowPunct/>
        <w:topLinePunct w:val="0"/>
        <w:autoSpaceDE w:val="0"/>
        <w:autoSpaceDN w:val="0"/>
        <w:bidi w:val="0"/>
        <w:adjustRightInd/>
        <w:snapToGrid/>
        <w:spacing w:before="14" w:line="560" w:lineRule="exact"/>
        <w:ind w:left="120" w:right="257" w:firstLine="559"/>
        <w:jc w:val="both"/>
        <w:textAlignment w:val="auto"/>
        <w:outlineLvl w:val="9"/>
        <w:rPr>
          <w:rFonts w:ascii="仿宋" w:hAnsi="仿宋" w:eastAsia="仿宋" w:cs="仿宋"/>
          <w:color w:val="000000"/>
          <w:sz w:val="32"/>
          <w:szCs w:val="32"/>
          <w:lang w:val="zh-CN" w:eastAsia="zh-CN" w:bidi="zh-CN"/>
        </w:rPr>
      </w:pPr>
      <w:r>
        <w:rPr>
          <w:rFonts w:ascii="仿宋" w:hAnsi="仿宋" w:eastAsia="仿宋" w:cs="仿宋"/>
          <w:color w:val="000000"/>
          <w:spacing w:val="-11"/>
          <w:sz w:val="32"/>
          <w:szCs w:val="32"/>
          <w:lang w:val="zh-CN" w:eastAsia="zh-CN" w:bidi="zh-CN"/>
        </w:rPr>
        <w:t>三、在落实报告表提出的各项污染防治和环境风险防范措施的前提下，项目建设从环境保护角度可行。同意本报告表作为项目建设和</w:t>
      </w:r>
      <w:r>
        <w:rPr>
          <w:rFonts w:ascii="仿宋" w:hAnsi="仿宋" w:eastAsia="仿宋" w:cs="仿宋"/>
          <w:color w:val="000000"/>
          <w:spacing w:val="-5"/>
          <w:sz w:val="32"/>
          <w:szCs w:val="32"/>
          <w:lang w:val="zh-CN" w:eastAsia="zh-CN" w:bidi="zh-CN"/>
        </w:rPr>
        <w:t>运营中环境管理的依据。</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jc w:val="both"/>
        <w:textAlignment w:val="auto"/>
        <w:outlineLvl w:val="9"/>
        <w:rPr>
          <w:rFonts w:ascii="仿宋" w:hAnsi="仿宋" w:eastAsia="仿宋" w:cs="仿宋"/>
          <w:color w:val="000000"/>
          <w:sz w:val="32"/>
          <w:szCs w:val="32"/>
          <w:lang w:val="zh-CN" w:eastAsia="zh-CN" w:bidi="zh-CN"/>
        </w:rPr>
      </w:pPr>
      <w:r>
        <w:rPr>
          <w:rFonts w:ascii="仿宋" w:hAnsi="仿宋" w:eastAsia="仿宋" w:cs="仿宋"/>
          <w:color w:val="000000"/>
          <w:spacing w:val="-11"/>
          <w:sz w:val="32"/>
          <w:szCs w:val="32"/>
          <w:lang w:val="zh-CN" w:eastAsia="zh-CN" w:bidi="zh-CN"/>
        </w:rPr>
        <w:t>四、你单位在建设和日常管理过程中，要严格落实该报告表中的建设内容、各项污染防治、环境风险防范措施及要求，并重点做好以</w:t>
      </w:r>
      <w:r>
        <w:rPr>
          <w:rFonts w:ascii="仿宋" w:hAnsi="仿宋" w:eastAsia="仿宋" w:cs="仿宋"/>
          <w:color w:val="000000"/>
          <w:spacing w:val="-5"/>
          <w:sz w:val="32"/>
          <w:szCs w:val="32"/>
          <w:lang w:val="zh-CN" w:eastAsia="zh-CN" w:bidi="zh-CN"/>
        </w:rPr>
        <w:t>下工作：</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ascii="仿宋" w:hAnsi="仿宋" w:eastAsia="仿宋" w:cs="仿宋"/>
          <w:color w:val="000000"/>
          <w:sz w:val="32"/>
          <w:szCs w:val="32"/>
          <w:lang w:val="zh-CN" w:eastAsia="zh-CN" w:bidi="zh-CN"/>
        </w:rPr>
      </w:pPr>
      <w:r>
        <w:rPr>
          <w:rFonts w:ascii="仿宋" w:hAnsi="仿宋" w:eastAsia="仿宋" w:cs="仿宋"/>
          <w:color w:val="000000"/>
          <w:sz w:val="32"/>
          <w:szCs w:val="32"/>
          <w:lang w:val="zh-CN" w:eastAsia="zh-CN" w:bidi="zh-CN"/>
        </w:rPr>
        <w:t>1</w:t>
      </w:r>
      <w:r>
        <w:rPr>
          <w:rFonts w:ascii="仿宋" w:hAnsi="仿宋" w:eastAsia="仿宋" w:cs="仿宋"/>
          <w:color w:val="000000"/>
          <w:spacing w:val="-12"/>
          <w:sz w:val="32"/>
          <w:szCs w:val="32"/>
          <w:lang w:val="zh-CN" w:eastAsia="zh-CN" w:bidi="zh-CN"/>
        </w:rPr>
        <w:t>、建立日常环境管理制度、组织机构和管理台帐,项目投入运行</w:t>
      </w:r>
      <w:r>
        <w:rPr>
          <w:rFonts w:ascii="仿宋" w:hAnsi="仿宋" w:eastAsia="仿宋" w:cs="仿宋"/>
          <w:color w:val="000000"/>
          <w:spacing w:val="-5"/>
          <w:sz w:val="32"/>
          <w:szCs w:val="32"/>
          <w:lang w:val="zh-CN" w:eastAsia="zh-CN" w:bidi="zh-CN"/>
        </w:rPr>
        <w:t>前报</w:t>
      </w:r>
      <w:r>
        <w:rPr>
          <w:rFonts w:ascii="仿宋" w:hAnsi="仿宋" w:eastAsia="仿宋" w:cs="仿宋"/>
          <w:sz w:val="32"/>
          <w:szCs w:val="32"/>
          <w:lang w:val="zh-CN" w:eastAsia="zh-CN" w:bidi="zh-CN"/>
        </w:rPr>
        <w:t>保定市生态环境局徐水区分局</w:t>
      </w:r>
      <w:r>
        <w:rPr>
          <w:rFonts w:ascii="仿宋" w:hAnsi="仿宋" w:eastAsia="仿宋" w:cs="仿宋"/>
          <w:color w:val="000000"/>
          <w:spacing w:val="-5"/>
          <w:sz w:val="32"/>
          <w:szCs w:val="32"/>
          <w:lang w:val="zh-CN" w:eastAsia="zh-CN" w:bidi="zh-CN"/>
        </w:rPr>
        <w:t>备案。</w:t>
      </w:r>
    </w:p>
    <w:p>
      <w:pPr>
        <w:keepNext w:val="0"/>
        <w:keepLines w:val="0"/>
        <w:pageBreakBefore w:val="0"/>
        <w:widowControl w:val="0"/>
        <w:kinsoku/>
        <w:wordWrap/>
        <w:overflowPunct/>
        <w:topLinePunct w:val="0"/>
        <w:autoSpaceDE w:val="0"/>
        <w:autoSpaceDN w:val="0"/>
        <w:bidi w:val="0"/>
        <w:adjustRightInd/>
        <w:snapToGrid/>
        <w:spacing w:before="3" w:line="560" w:lineRule="exact"/>
        <w:ind w:left="120" w:right="257" w:firstLine="559"/>
        <w:textAlignment w:val="auto"/>
        <w:outlineLvl w:val="9"/>
        <w:rPr>
          <w:rFonts w:ascii="仿宋" w:hAnsi="仿宋" w:eastAsia="仿宋" w:cs="仿宋"/>
          <w:color w:val="000000"/>
          <w:sz w:val="32"/>
          <w:szCs w:val="32"/>
          <w:lang w:val="zh-CN" w:eastAsia="zh-CN" w:bidi="zh-CN"/>
        </w:rPr>
      </w:pPr>
      <w:r>
        <w:rPr>
          <w:rFonts w:ascii="仿宋" w:hAnsi="仿宋" w:eastAsia="仿宋" w:cs="仿宋"/>
          <w:color w:val="000000"/>
          <w:sz w:val="32"/>
          <w:szCs w:val="32"/>
          <w:lang w:val="zh-CN" w:eastAsia="zh-CN" w:bidi="zh-CN"/>
        </w:rPr>
        <w:t>2、施工期间要严格落实环评文件提出的污染防治措施及相关规定，有效减轻施工对环境的影响。</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ascii="仿宋" w:hAnsi="仿宋" w:eastAsia="仿宋" w:cs="仿宋"/>
          <w:color w:val="000000"/>
          <w:spacing w:val="-12"/>
          <w:sz w:val="32"/>
          <w:szCs w:val="32"/>
          <w:lang w:val="zh-CN" w:eastAsia="zh-CN" w:bidi="zh-CN"/>
        </w:rPr>
      </w:pPr>
      <w:r>
        <w:rPr>
          <w:rFonts w:ascii="仿宋" w:hAnsi="仿宋" w:eastAsia="仿宋" w:cs="仿宋"/>
          <w:sz w:val="32"/>
          <w:szCs w:val="32"/>
          <w:lang w:val="zh-CN" w:eastAsia="zh-CN" w:bidi="zh-CN"/>
        </w:rPr>
        <w:t>3</w:t>
      </w:r>
      <w:r>
        <w:rPr>
          <w:rFonts w:ascii="仿宋" w:hAnsi="仿宋" w:eastAsia="仿宋" w:cs="仿宋"/>
          <w:color w:val="000000"/>
          <w:spacing w:val="-12"/>
          <w:sz w:val="32"/>
          <w:szCs w:val="32"/>
          <w:lang w:val="zh-CN" w:eastAsia="zh-CN" w:bidi="zh-CN"/>
        </w:rPr>
        <w:t>、废气：</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①各粉料仓进料产生的废气</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项目建设4个水泥筒仓、2个粉煤灰筒仓、2个矿粉筒仓，进料废气经各自自带脉冲布袋除尘器处理后经由1根不低于15m排气筒排放（排气筒高出本体建（构）筑物3m以上）。项目2条混凝土搅拌线，共设2根排气筒（P1、P2）。P1、P2排气筒颗粒物排放浓度</w:t>
      </w:r>
      <w:r>
        <w:rPr>
          <w:rFonts w:hint="eastAsia" w:ascii="仿宋" w:hAnsi="仿宋" w:eastAsia="仿宋" w:cs="仿宋"/>
          <w:color w:val="auto"/>
          <w:spacing w:val="-12"/>
          <w:sz w:val="32"/>
          <w:szCs w:val="32"/>
          <w:lang w:val="en-US" w:eastAsia="zh-CN" w:bidi="zh-CN"/>
        </w:rPr>
        <w:t>应</w:t>
      </w:r>
      <w:r>
        <w:rPr>
          <w:rFonts w:hint="eastAsia" w:ascii="仿宋" w:hAnsi="仿宋" w:eastAsia="仿宋" w:cs="仿宋"/>
          <w:color w:val="000000"/>
          <w:spacing w:val="-12"/>
          <w:sz w:val="32"/>
          <w:szCs w:val="32"/>
          <w:lang w:val="en-US" w:eastAsia="zh-CN" w:bidi="zh-CN"/>
        </w:rPr>
        <w:t>满足《水泥工业大气污染物超低排放标准》（DB13/2167-2020）表1中散装水泥中转站及水泥制品生产排放限值。</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②投料、搅拌废气（骨料预加料斗废气、搅拌机投料废气）</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项目建设1座搅拌楼，产生的废气主要为骨料预加料斗废气、搅拌机投料废气。项目搅拌机废气与骨料预加料斗废气一同经与预加料斗连接的脉冲布袋除尘器处理，然后经1根不低于15m排气筒排放（排气筒高出本体建（构）筑物3m以上），2条生产线共用1根排气筒（P3）。投料搅拌工序排气筒有组织颗粒物排放</w:t>
      </w:r>
      <w:r>
        <w:rPr>
          <w:rFonts w:hint="eastAsia" w:ascii="仿宋" w:hAnsi="仿宋" w:eastAsia="仿宋" w:cs="仿宋"/>
          <w:color w:val="auto"/>
          <w:spacing w:val="-12"/>
          <w:sz w:val="32"/>
          <w:szCs w:val="32"/>
          <w:lang w:val="en-US" w:eastAsia="zh-CN" w:bidi="zh-CN"/>
        </w:rPr>
        <w:t>应</w:t>
      </w:r>
      <w:r>
        <w:rPr>
          <w:rFonts w:hint="eastAsia" w:ascii="仿宋" w:hAnsi="仿宋" w:eastAsia="仿宋" w:cs="仿宋"/>
          <w:color w:val="000000"/>
          <w:spacing w:val="-12"/>
          <w:sz w:val="32"/>
          <w:szCs w:val="32"/>
          <w:lang w:val="en-US" w:eastAsia="zh-CN" w:bidi="zh-CN"/>
        </w:rPr>
        <w:t>满足《水泥工业大气污染物超低排放标准》（DB13/2167-2020）表1中散装水泥中转站及水泥制品生产排放限值要求。</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未被收集的颗粒物以无组织形式排放，其中约95%受车间阻隔自然沉降于车间内，无组织排放量为0.468t/a，排放速率为0.098kg/h。</w:t>
      </w:r>
      <w:r>
        <w:rPr>
          <w:rFonts w:hint="eastAsia" w:ascii="仿宋" w:hAnsi="仿宋" w:eastAsia="仿宋" w:cs="仿宋"/>
          <w:color w:val="auto"/>
          <w:spacing w:val="-12"/>
          <w:sz w:val="32"/>
          <w:szCs w:val="32"/>
          <w:lang w:val="en-US" w:eastAsia="zh-CN" w:bidi="zh-CN"/>
        </w:rPr>
        <w:t>应</w:t>
      </w:r>
      <w:r>
        <w:rPr>
          <w:rFonts w:hint="eastAsia" w:ascii="仿宋" w:hAnsi="仿宋" w:eastAsia="仿宋" w:cs="仿宋"/>
          <w:color w:val="000000"/>
          <w:spacing w:val="-12"/>
          <w:sz w:val="32"/>
          <w:szCs w:val="32"/>
          <w:lang w:val="en-US" w:eastAsia="zh-CN" w:bidi="zh-CN"/>
        </w:rPr>
        <w:t>满足《水泥工业大气污染物超低排放标准》（DB13/2167-2020）表2无组织排放限值标准。</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③骨料投料、计量、运输过程；膨胀剂料仓进料</w:t>
      </w:r>
      <w:r>
        <w:rPr>
          <w:rFonts w:hint="eastAsia" w:ascii="仿宋" w:hAnsi="仿宋" w:eastAsia="仿宋" w:cs="仿宋"/>
          <w:color w:val="000000"/>
          <w:spacing w:val="-12"/>
          <w:sz w:val="32"/>
          <w:szCs w:val="32"/>
          <w:lang w:val="en-US" w:eastAsia="zh-CN" w:bidi="zh-CN"/>
        </w:rPr>
        <w:tab/>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砂子、石子骨料存放在原料库中，骨料通过车间装载机运至地埋式的计量设备，项目设置地仓受料斗，并在车间顶部设置喷淋装置及配料、计量过程全部密闭。骨料投料过程中产生的颗粒物经集气罩收集，布袋除尘器处理后通过一根不低于15m排气筒排放P4（排气筒高出本体建（构）筑物3m以上）；膨胀剂进料过程产生的废气经自带脉冲布袋除尘器处理后经P4排气筒排放，</w:t>
      </w:r>
      <w:r>
        <w:rPr>
          <w:rFonts w:hint="eastAsia" w:ascii="仿宋" w:hAnsi="仿宋" w:eastAsia="仿宋" w:cs="仿宋"/>
          <w:color w:val="auto"/>
          <w:spacing w:val="-12"/>
          <w:sz w:val="32"/>
          <w:szCs w:val="32"/>
          <w:lang w:val="en-US" w:eastAsia="zh-CN" w:bidi="zh-CN"/>
        </w:rPr>
        <w:t>应</w:t>
      </w:r>
      <w:r>
        <w:rPr>
          <w:rFonts w:hint="eastAsia" w:ascii="仿宋" w:hAnsi="仿宋" w:eastAsia="仿宋" w:cs="仿宋"/>
          <w:color w:val="000000"/>
          <w:spacing w:val="-12"/>
          <w:sz w:val="32"/>
          <w:szCs w:val="32"/>
          <w:lang w:val="en-US" w:eastAsia="zh-CN" w:bidi="zh-CN"/>
        </w:rPr>
        <w:t>满足《水泥工业大气污染物超低排放标准》（DB13/2167-2020）表1中散装水泥中转站及水泥制品生产排放限值。</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未被收集的颗粒物以无组织形式排放，项目设置地仓受料斗，并在车间顶部设置喷淋装置及配料、计量过程全部密闭。其中约95%受车间阻隔自然沉降于车间内，无组织颗粒物排放</w:t>
      </w:r>
      <w:r>
        <w:rPr>
          <w:rFonts w:hint="eastAsia" w:ascii="仿宋" w:hAnsi="仿宋" w:eastAsia="仿宋" w:cs="仿宋"/>
          <w:color w:val="auto"/>
          <w:spacing w:val="-12"/>
          <w:sz w:val="32"/>
          <w:szCs w:val="32"/>
          <w:lang w:val="en-US" w:eastAsia="zh-CN" w:bidi="zh-CN"/>
        </w:rPr>
        <w:t>应</w:t>
      </w:r>
      <w:r>
        <w:rPr>
          <w:rFonts w:hint="eastAsia" w:ascii="仿宋" w:hAnsi="仿宋" w:eastAsia="仿宋" w:cs="仿宋"/>
          <w:color w:val="000000"/>
          <w:spacing w:val="-12"/>
          <w:sz w:val="32"/>
          <w:szCs w:val="32"/>
          <w:lang w:val="en-US" w:eastAsia="zh-CN" w:bidi="zh-CN"/>
        </w:rPr>
        <w:t>满足《水泥工业大气污染物超低排放标准》（DB13/2167-2020）表2无组织排放限值标准。</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④骨料卸料、储存、转运产生的颗粒物</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骨料卸料、储存、转运环节会产生颗粒物。物料在转运过程中，由于系统不密闭受风力作用产生扬尘；项目原料存储过程中，因贮存方式不当也会有一定的扬尘产生；建筑废料装卸过程中由于高度差会产生落料废气。</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为了避免原料贮存产生扬尘，项目将原料直接卸载并贮存于密闭储料厂房内，可有效防止风吹扬尘的产生；各系统物料均由密闭输送廊道输送，可有效减少颗粒物的逸散；项目采取在原料库设置喷淋设备在原料卸载时对其进行喷淋加湿降尘，控制原料卸载废气的产生。经采取上述措施，抑尘效率可以达到95%左右。卸料过程中无组织颗粒物排放量为0.015t/a，排放速率为0.009kg/h，无组织颗粒物排放</w:t>
      </w:r>
      <w:r>
        <w:rPr>
          <w:rFonts w:hint="eastAsia" w:ascii="仿宋" w:hAnsi="仿宋" w:eastAsia="仿宋" w:cs="仿宋"/>
          <w:color w:val="auto"/>
          <w:spacing w:val="-12"/>
          <w:sz w:val="32"/>
          <w:szCs w:val="32"/>
          <w:lang w:val="en-US" w:eastAsia="zh-CN" w:bidi="zh-CN"/>
        </w:rPr>
        <w:t>应满</w:t>
      </w:r>
      <w:r>
        <w:rPr>
          <w:rFonts w:hint="eastAsia" w:ascii="仿宋" w:hAnsi="仿宋" w:eastAsia="仿宋" w:cs="仿宋"/>
          <w:color w:val="000000"/>
          <w:spacing w:val="-12"/>
          <w:sz w:val="32"/>
          <w:szCs w:val="32"/>
          <w:lang w:val="en-US" w:eastAsia="zh-CN" w:bidi="zh-CN"/>
        </w:rPr>
        <w:t>足《水泥工业大气污染物超低排放标准》（DB13/2167-2020）表2无组织排放限值标准。</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⑤运输扬尘</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项目石子、砂子等物料均由汽车运输入厂，水泥、粉煤灰由专用罐车运输入厂，商品混凝土由混凝土罐车运输出厂，项目运输应采取以下措施：厂区内道路全部水泥硬化，平时注意道路维护，定期清扫路面，洒水抑尘；砂子和石子骨料运输车辆加盖篷布；在大门口设置洗车装置，对出入车辆进行冲洗，严禁带泥上路；汽车在厂区内行驶速度应小于10km/h；运输汽车严禁超载（或装的过满）。</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无组织颗粒物排放</w:t>
      </w:r>
      <w:r>
        <w:rPr>
          <w:rFonts w:hint="eastAsia" w:ascii="仿宋" w:hAnsi="仿宋" w:eastAsia="仿宋" w:cs="仿宋"/>
          <w:color w:val="auto"/>
          <w:spacing w:val="-12"/>
          <w:sz w:val="32"/>
          <w:szCs w:val="32"/>
          <w:lang w:val="en-US" w:eastAsia="zh-CN" w:bidi="zh-CN"/>
        </w:rPr>
        <w:t>应满足</w:t>
      </w:r>
      <w:r>
        <w:rPr>
          <w:rFonts w:hint="eastAsia" w:ascii="仿宋" w:hAnsi="仿宋" w:eastAsia="仿宋" w:cs="仿宋"/>
          <w:color w:val="000000"/>
          <w:spacing w:val="-12"/>
          <w:sz w:val="32"/>
          <w:szCs w:val="32"/>
          <w:lang w:val="en-US" w:eastAsia="zh-CN" w:bidi="zh-CN"/>
        </w:rPr>
        <w:t>河北省地方标准《水泥工业大气污染物超低排放标准》（DB13/2167-2020）表2无组织排放限值标准。</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 xml:space="preserve"> ⑥食堂油烟</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本项目厂区内设置1个食堂，就餐人数为50人，食堂内设炉灶2个。属于小型餐饮，能源采用电，食堂配备1套油烟净化设施。</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项目食堂热源采用电，项目实现了从源头上控制污染的目标，燃烧后污染物产生量少，不会对周围大气环境产生明显不利影响。</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根据《饮食业油烟排放标准》（GB18483-2001）的规定，本项目食堂属于小型规模，油烟须经处理效率大于60%的油烟净化机除油除味处理，处理后由室内管道至屋顶排放。油烟排放浓度及净化设施效率</w:t>
      </w:r>
      <w:r>
        <w:rPr>
          <w:rFonts w:hint="eastAsia" w:ascii="仿宋" w:hAnsi="仿宋" w:eastAsia="仿宋" w:cs="仿宋"/>
          <w:color w:val="auto"/>
          <w:spacing w:val="-12"/>
          <w:sz w:val="32"/>
          <w:szCs w:val="32"/>
          <w:lang w:val="en-US" w:eastAsia="zh-CN" w:bidi="zh-CN"/>
        </w:rPr>
        <w:t>应符合</w:t>
      </w:r>
      <w:bookmarkStart w:id="1" w:name="_GoBack"/>
      <w:r>
        <w:rPr>
          <w:rFonts w:hint="eastAsia" w:ascii="仿宋" w:hAnsi="仿宋" w:eastAsia="仿宋" w:cs="仿宋"/>
          <w:color w:val="auto"/>
          <w:spacing w:val="-12"/>
          <w:sz w:val="32"/>
          <w:szCs w:val="32"/>
          <w:lang w:val="en-US" w:eastAsia="zh-CN" w:bidi="zh-CN"/>
        </w:rPr>
        <w:t>《饮</w:t>
      </w:r>
      <w:bookmarkEnd w:id="1"/>
      <w:r>
        <w:rPr>
          <w:rFonts w:hint="eastAsia" w:ascii="仿宋" w:hAnsi="仿宋" w:eastAsia="仿宋" w:cs="仿宋"/>
          <w:color w:val="000000"/>
          <w:spacing w:val="-12"/>
          <w:sz w:val="32"/>
          <w:szCs w:val="32"/>
          <w:lang w:val="en-US" w:eastAsia="zh-CN" w:bidi="zh-CN"/>
        </w:rPr>
        <w:t>食业油烟排放标准》（GB18483-2001）小型要求。</w:t>
      </w:r>
    </w:p>
    <w:p>
      <w:pPr>
        <w:keepNext w:val="0"/>
        <w:keepLines w:val="0"/>
        <w:pageBreakBefore w:val="0"/>
        <w:widowControl w:val="0"/>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zh-CN" w:eastAsia="zh-CN" w:bidi="zh-CN"/>
        </w:rPr>
      </w:pPr>
      <w:r>
        <w:rPr>
          <w:rFonts w:ascii="仿宋" w:hAnsi="仿宋" w:eastAsia="仿宋" w:cs="仿宋"/>
          <w:color w:val="000000"/>
          <w:spacing w:val="-12"/>
          <w:sz w:val="32"/>
          <w:szCs w:val="32"/>
          <w:lang w:val="zh-CN" w:eastAsia="zh-CN" w:bidi="zh-CN"/>
        </w:rPr>
        <w:t>4、废水：</w:t>
      </w:r>
      <w:r>
        <w:rPr>
          <w:rFonts w:hint="eastAsia" w:ascii="仿宋" w:hAnsi="仿宋" w:eastAsia="仿宋" w:cs="仿宋"/>
          <w:color w:val="000000"/>
          <w:spacing w:val="-12"/>
          <w:sz w:val="32"/>
          <w:szCs w:val="32"/>
          <w:lang w:val="zh-CN" w:eastAsia="zh-CN" w:bidi="zh-CN"/>
        </w:rPr>
        <w:t>本项目罐车清洗废水、搅拌机清洗废水及车辆轮胎冲洗废水经过滤池分离后排入厂区净水池后回用于生产，不外排。食堂废水经隔油池处理后与生活污水一同排入厂区化粪池，化粪池定期清掏用作农肥，不外排。</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噪声：本项目噪声源来自搅拌机、装载车、物料传输装置、砂石分离机、治理设施风机等机械噪声，噪声源强80～95dB（A）。项目通过选取低噪声设备，同时采取基础减振、厂房隔声等降噪措施，厂界噪声</w:t>
      </w:r>
      <w:r>
        <w:rPr>
          <w:rFonts w:hint="eastAsia" w:ascii="仿宋" w:hAnsi="仿宋" w:eastAsia="仿宋" w:cs="仿宋"/>
          <w:color w:val="auto"/>
          <w:spacing w:val="-12"/>
          <w:sz w:val="32"/>
          <w:szCs w:val="32"/>
          <w:lang w:val="en-US" w:eastAsia="zh-CN" w:bidi="zh-CN"/>
        </w:rPr>
        <w:t>应满足</w:t>
      </w:r>
      <w:r>
        <w:rPr>
          <w:rFonts w:hint="eastAsia" w:ascii="仿宋" w:hAnsi="仿宋" w:eastAsia="仿宋" w:cs="仿宋"/>
          <w:color w:val="000000"/>
          <w:spacing w:val="-12"/>
          <w:sz w:val="32"/>
          <w:szCs w:val="32"/>
          <w:lang w:val="en-US" w:eastAsia="zh-CN" w:bidi="zh-CN"/>
        </w:rPr>
        <w:t>《工业企业厂界环境噪声排放标准》(GB12348-2008)中2类标准要求。</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5" w:line="560" w:lineRule="exact"/>
        <w:ind w:left="120" w:right="257" w:firstLine="559"/>
        <w:textAlignment w:val="auto"/>
        <w:outlineLvl w:val="9"/>
        <w:rPr>
          <w:rFonts w:hint="eastAsia" w:ascii="仿宋" w:hAnsi="仿宋" w:eastAsia="仿宋" w:cs="仿宋"/>
          <w:color w:val="000000"/>
          <w:spacing w:val="-12"/>
          <w:sz w:val="32"/>
          <w:szCs w:val="32"/>
          <w:lang w:val="en-US" w:eastAsia="zh-CN" w:bidi="zh-CN"/>
        </w:rPr>
      </w:pPr>
      <w:r>
        <w:rPr>
          <w:rFonts w:hint="eastAsia" w:ascii="仿宋" w:hAnsi="仿宋" w:eastAsia="仿宋" w:cs="仿宋"/>
          <w:color w:val="000000"/>
          <w:spacing w:val="-12"/>
          <w:sz w:val="32"/>
          <w:szCs w:val="32"/>
          <w:lang w:val="en-US" w:eastAsia="zh-CN" w:bidi="zh-CN"/>
        </w:rPr>
        <w:t>固废：项目产生的固体废物包括：除尘器收集的除尘灰、砂石分离机产生的砂石、餐厨垃圾、隔油池废油及职工生活垃圾。除尘器收集的除尘灰和砂石分离机产生的砂石分别收集后回用于生产；隔油池废油存放于专门加盖的容器中，交由有资质的单位处理；餐厨垃圾及生活垃圾由环卫部门定期清运。固体废物均合理处置，不外排。</w:t>
      </w:r>
    </w:p>
    <w:p>
      <w:pPr>
        <w:keepNext w:val="0"/>
        <w:keepLines w:val="0"/>
        <w:pageBreakBefore w:val="0"/>
        <w:widowControl w:val="0"/>
        <w:kinsoku/>
        <w:wordWrap/>
        <w:overflowPunct/>
        <w:topLinePunct w:val="0"/>
        <w:autoSpaceDE w:val="0"/>
        <w:autoSpaceDN w:val="0"/>
        <w:bidi w:val="0"/>
        <w:adjustRightInd/>
        <w:snapToGrid/>
        <w:spacing w:line="560" w:lineRule="exact"/>
        <w:ind w:left="120" w:right="163" w:firstLine="559"/>
        <w:textAlignment w:val="auto"/>
        <w:outlineLvl w:val="9"/>
        <w:rPr>
          <w:rFonts w:ascii="仿宋" w:hAnsi="仿宋" w:eastAsia="仿宋" w:cs="仿宋"/>
          <w:sz w:val="32"/>
          <w:szCs w:val="32"/>
          <w:lang w:val="zh-CN" w:eastAsia="zh-CN" w:bidi="zh-CN"/>
        </w:rPr>
      </w:pPr>
      <w:r>
        <w:rPr>
          <w:rFonts w:ascii="仿宋" w:hAnsi="仿宋" w:eastAsia="仿宋" w:cs="仿宋"/>
          <w:sz w:val="32"/>
          <w:szCs w:val="32"/>
          <w:lang w:val="zh-CN" w:eastAsia="zh-CN" w:bidi="zh-CN"/>
        </w:rPr>
        <w:t>五、项目卫生防护距离范围内，严禁规划建设居民住宅、学校、医院等环境敏感建筑。</w:t>
      </w:r>
    </w:p>
    <w:p>
      <w:pPr>
        <w:keepNext w:val="0"/>
        <w:keepLines w:val="0"/>
        <w:pageBreakBefore w:val="0"/>
        <w:widowControl w:val="0"/>
        <w:kinsoku/>
        <w:wordWrap/>
        <w:overflowPunct/>
        <w:topLinePunct w:val="0"/>
        <w:autoSpaceDE w:val="0"/>
        <w:autoSpaceDN w:val="0"/>
        <w:bidi w:val="0"/>
        <w:adjustRightInd/>
        <w:snapToGrid/>
        <w:spacing w:line="560" w:lineRule="exact"/>
        <w:ind w:left="120" w:right="163" w:firstLine="559"/>
        <w:textAlignment w:val="auto"/>
        <w:outlineLvl w:val="9"/>
        <w:rPr>
          <w:rFonts w:ascii="仿宋" w:hAnsi="仿宋" w:eastAsia="仿宋" w:cs="仿宋"/>
          <w:sz w:val="32"/>
          <w:szCs w:val="32"/>
          <w:lang w:val="zh-CN" w:eastAsia="zh-CN" w:bidi="zh-CN"/>
        </w:rPr>
      </w:pPr>
      <w:r>
        <w:rPr>
          <w:rFonts w:ascii="仿宋" w:hAnsi="仿宋" w:eastAsia="仿宋" w:cs="仿宋"/>
          <w:sz w:val="32"/>
          <w:szCs w:val="32"/>
          <w:lang w:val="zh-CN" w:eastAsia="zh-CN" w:bidi="zh-CN"/>
        </w:rPr>
        <w:t>六、污染物排放总量控制结论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163" w:rightChars="0" w:firstLine="640" w:firstLineChars="200"/>
        <w:textAlignment w:val="auto"/>
        <w:outlineLvl w:val="9"/>
        <w:rPr>
          <w:rFonts w:ascii="仿宋" w:hAnsi="仿宋" w:eastAsia="仿宋" w:cs="仿宋"/>
          <w:sz w:val="32"/>
          <w:szCs w:val="32"/>
          <w:lang w:val="zh-CN" w:eastAsia="zh-CN" w:bidi="zh-CN"/>
        </w:rPr>
      </w:pPr>
      <w:r>
        <w:rPr>
          <w:rFonts w:hint="eastAsia" w:ascii="仿宋" w:hAnsi="仿宋" w:eastAsia="仿宋" w:cs="仿宋"/>
          <w:sz w:val="32"/>
          <w:szCs w:val="32"/>
          <w:lang w:val="en-US" w:eastAsia="zh-CN" w:bidi="zh-CN"/>
        </w:rPr>
        <w:t>项目建成后全厂污染物排放总量控制指标为：COD：0t/a、氨氮：0t/a、TN：0t/a、TP：0t/a、SO2：0t/a、NOx：0t/a、颗粒物：1.934t/a、VOCS：0t/a。</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120" w:right="163" w:firstLine="559"/>
        <w:textAlignment w:val="auto"/>
        <w:outlineLvl w:val="9"/>
        <w:rPr>
          <w:rFonts w:ascii="仿宋" w:hAnsi="仿宋" w:eastAsia="仿宋" w:cs="仿宋"/>
          <w:sz w:val="32"/>
          <w:szCs w:val="32"/>
          <w:lang w:val="zh-CN" w:eastAsia="zh-CN" w:bidi="zh-CN"/>
        </w:rPr>
      </w:pPr>
      <w:r>
        <w:rPr>
          <w:rFonts w:ascii="仿宋" w:hAnsi="仿宋" w:eastAsia="仿宋" w:cs="仿宋"/>
          <w:sz w:val="32"/>
          <w:szCs w:val="32"/>
          <w:lang w:val="zh-CN" w:eastAsia="zh-CN" w:bidi="zh-CN"/>
        </w:rPr>
        <w:t>项目建成后应先行按照排污许可管理要求办理排污许可证，并按规定程序实施竣工环境保护验收。</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120" w:right="163" w:firstLine="559"/>
        <w:textAlignment w:val="auto"/>
        <w:outlineLvl w:val="9"/>
        <w:rPr>
          <w:rFonts w:ascii="仿宋" w:hAnsi="仿宋" w:eastAsia="仿宋" w:cs="仿宋"/>
          <w:sz w:val="32"/>
          <w:szCs w:val="32"/>
          <w:lang w:val="zh-CN" w:eastAsia="zh-CN" w:bidi="zh-CN"/>
        </w:rPr>
      </w:pPr>
      <w:r>
        <w:rPr>
          <w:rFonts w:ascii="仿宋" w:hAnsi="仿宋" w:eastAsia="仿宋" w:cs="仿宋"/>
          <w:sz w:val="32"/>
          <w:szCs w:val="32"/>
          <w:lang w:val="zh-CN" w:eastAsia="zh-CN" w:bidi="zh-CN"/>
        </w:rPr>
        <w:t>请保定市生态环境局徐水区分局负责项目的日常监督</w:t>
      </w:r>
      <w:r>
        <w:rPr>
          <w:rFonts w:hint="eastAsia" w:ascii="仿宋" w:hAnsi="仿宋" w:eastAsia="仿宋" w:cs="仿宋"/>
          <w:sz w:val="32"/>
          <w:szCs w:val="32"/>
          <w:lang w:val="zh-CN" w:eastAsia="zh-CN" w:bidi="zh-CN"/>
        </w:rPr>
        <w:t>管理。</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120" w:right="163" w:firstLine="559"/>
        <w:textAlignment w:val="auto"/>
        <w:outlineLvl w:val="9"/>
        <w:rPr>
          <w:rFonts w:ascii="仿宋" w:hAnsi="仿宋" w:eastAsia="仿宋" w:cs="仿宋"/>
          <w:sz w:val="32"/>
          <w:szCs w:val="32"/>
          <w:lang w:val="zh-CN" w:eastAsia="zh-CN" w:bidi="zh-CN"/>
        </w:rPr>
      </w:pPr>
      <w:r>
        <w:rPr>
          <w:rFonts w:ascii="仿宋" w:hAnsi="仿宋" w:eastAsia="仿宋" w:cs="仿宋"/>
          <w:sz w:val="32"/>
          <w:szCs w:val="32"/>
          <w:lang w:val="zh-CN" w:eastAsia="zh-CN" w:bidi="zh-CN"/>
        </w:rPr>
        <w:t>你单位应在收到本批复起10个工作日内，将环境影响报告</w:t>
      </w:r>
      <w:r>
        <w:rPr>
          <w:rFonts w:ascii="仿宋" w:hAnsi="仿宋" w:eastAsia="仿宋" w:cs="仿宋"/>
          <w:spacing w:val="-8"/>
          <w:sz w:val="32"/>
          <w:szCs w:val="32"/>
          <w:lang w:val="zh-CN" w:eastAsia="zh-CN" w:bidi="zh-CN"/>
        </w:rPr>
        <w:t>表及批复送保定市生态环境局徐水区分局，并按规定接受各级生态</w:t>
      </w:r>
      <w:r>
        <w:rPr>
          <w:rFonts w:hint="eastAsia" w:ascii="仿宋" w:hAnsi="仿宋" w:eastAsia="仿宋" w:cs="仿宋"/>
          <w:spacing w:val="-8"/>
          <w:sz w:val="32"/>
          <w:szCs w:val="32"/>
          <w:lang w:val="zh-CN" w:eastAsia="zh-CN" w:bidi="zh-CN"/>
        </w:rPr>
        <w:t>环</w:t>
      </w:r>
      <w:r>
        <w:rPr>
          <w:rFonts w:ascii="仿宋" w:hAnsi="仿宋" w:eastAsia="仿宋" w:cs="仿宋"/>
          <w:spacing w:val="-3"/>
          <w:sz w:val="32"/>
          <w:szCs w:val="32"/>
          <w:lang w:val="zh-CN" w:eastAsia="zh-CN" w:bidi="zh-CN"/>
        </w:rPr>
        <w:t>境部门的监督检查。</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保定市徐水区行政审批局</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2021年3月4日</w:t>
      </w:r>
    </w:p>
    <w:p>
      <w:pPr>
        <w:widowControl w:val="0"/>
        <w:numPr>
          <w:ilvl w:val="0"/>
          <w:numId w:val="0"/>
        </w:numPr>
        <w:tabs>
          <w:tab w:val="left" w:pos="2040"/>
        </w:tabs>
        <w:autoSpaceDE w:val="0"/>
        <w:autoSpaceDN w:val="0"/>
        <w:rPr>
          <w:rFonts w:hint="eastAsia" w:ascii="仿宋" w:hAnsi="仿宋" w:eastAsia="仿宋" w:cs="仿宋"/>
          <w:sz w:val="32"/>
          <w:szCs w:val="32"/>
          <w:lang w:val="en-US" w:eastAsia="zh-CN" w:bidi="zh-CN"/>
        </w:rPr>
      </w:pPr>
    </w:p>
    <w:p>
      <w:pPr>
        <w:widowControl w:val="0"/>
        <w:numPr>
          <w:ilvl w:val="0"/>
          <w:numId w:val="0"/>
        </w:numPr>
        <w:tabs>
          <w:tab w:val="left" w:pos="2040"/>
        </w:tabs>
        <w:autoSpaceDE w:val="0"/>
        <w:autoSpaceDN w:val="0"/>
        <w:rPr>
          <w:rFonts w:hint="eastAsia" w:ascii="仿宋" w:hAnsi="仿宋" w:eastAsia="仿宋" w:cs="仿宋"/>
          <w:sz w:val="32"/>
          <w:szCs w:val="32"/>
          <w:lang w:val="en-US" w:eastAsia="zh-CN" w:bidi="zh-CN"/>
        </w:rPr>
      </w:pPr>
    </w:p>
    <w:p>
      <w:pPr>
        <w:widowControl w:val="0"/>
        <w:numPr>
          <w:ilvl w:val="0"/>
          <w:numId w:val="0"/>
        </w:numPr>
        <w:tabs>
          <w:tab w:val="left" w:pos="2040"/>
        </w:tabs>
        <w:autoSpaceDE w:val="0"/>
        <w:autoSpaceDN w:val="0"/>
        <w:rPr>
          <w:rFonts w:hint="eastAsia" w:ascii="仿宋" w:hAnsi="仿宋" w:eastAsia="仿宋" w:cs="仿宋"/>
          <w:sz w:val="32"/>
          <w:szCs w:val="32"/>
          <w:lang w:val="en-US" w:eastAsia="zh-CN" w:bidi="zh-CN"/>
        </w:rPr>
      </w:pPr>
    </w:p>
    <w:p>
      <w:pPr>
        <w:widowControl w:val="0"/>
        <w:numPr>
          <w:ilvl w:val="0"/>
          <w:numId w:val="0"/>
        </w:numPr>
        <w:tabs>
          <w:tab w:val="left" w:pos="2040"/>
        </w:tabs>
        <w:autoSpaceDE w:val="0"/>
        <w:autoSpaceDN w:val="0"/>
        <w:rPr>
          <w:rFonts w:hint="eastAsia" w:ascii="仿宋" w:hAnsi="仿宋" w:eastAsia="仿宋" w:cs="仿宋"/>
          <w:sz w:val="32"/>
          <w:szCs w:val="32"/>
          <w:lang w:val="en-US" w:eastAsia="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tabs>
          <w:tab w:val="left" w:pos="4739"/>
        </w:tabs>
        <w:autoSpaceDE w:val="0"/>
        <w:autoSpaceDN w:val="0"/>
        <w:spacing w:before="14"/>
        <w:jc w:val="left"/>
        <w:rPr>
          <w:rFonts w:ascii="仿宋" w:hAnsi="仿宋" w:eastAsia="仿宋" w:cs="仿宋"/>
          <w:kern w:val="0"/>
          <w:sz w:val="21"/>
          <w:szCs w:val="22"/>
          <w:lang w:val="zh-CN" w:bidi="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rFonts w:hint="eastAsia" w:ascii="仿宋" w:hAnsi="仿宋" w:eastAsia="仿宋" w:cs="仿宋"/>
          <w:spacing w:val="-2"/>
          <w:kern w:val="0"/>
          <w:sz w:val="21"/>
          <w:szCs w:val="22"/>
          <w:lang w:val="zh-CN" w:bidi="zh-CN"/>
        </w:rPr>
        <w:sectPr>
          <w:footerReference r:id="rId3" w:type="default"/>
          <w:pgSz w:w="11910" w:h="16840"/>
          <w:pgMar w:top="1580" w:right="1540" w:bottom="280" w:left="1680" w:header="1020" w:footer="1134" w:gutter="0"/>
          <w:cols w:space="720" w:num="1"/>
        </w:sectPr>
      </w:pPr>
      <w:r>
        <w:rPr>
          <w:rFonts w:ascii="仿宋" w:hAnsi="仿宋" w:eastAsia="仿宋" w:cs="仿宋"/>
          <w:kern w:val="0"/>
          <w:sz w:val="22"/>
          <w:szCs w:val="22"/>
          <w:lang w:val="en-US" w:bidi="ar-SA"/>
        </w:rP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8240;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rFonts w:ascii="仿宋" w:hAnsi="仿宋" w:eastAsia="仿宋" w:cs="仿宋"/>
          <w:kern w:val="0"/>
          <w:sz w:val="21"/>
          <w:szCs w:val="22"/>
          <w:lang w:val="zh-CN" w:bidi="zh-CN"/>
        </w:rPr>
        <w:t>抄送：保定市生态环境局徐水区分局</w:t>
      </w:r>
      <w:r>
        <w:rPr>
          <w:rFonts w:ascii="仿宋" w:hAnsi="仿宋" w:eastAsia="仿宋" w:cs="仿宋"/>
          <w:kern w:val="0"/>
          <w:sz w:val="21"/>
          <w:szCs w:val="22"/>
          <w:lang w:val="zh-CN" w:bidi="zh-CN"/>
        </w:rPr>
        <w:tab/>
      </w:r>
      <w:r>
        <w:rPr>
          <w:rFonts w:hint="eastAsia" w:ascii="仿宋" w:hAnsi="仿宋" w:eastAsia="仿宋" w:cs="仿宋"/>
          <w:kern w:val="0"/>
          <w:sz w:val="21"/>
          <w:szCs w:val="22"/>
          <w:lang w:val="en-US" w:bidi="zh-CN"/>
        </w:rPr>
        <w:t xml:space="preserve">            </w:t>
      </w:r>
      <w:r>
        <w:rPr>
          <w:rFonts w:hint="eastAsia" w:ascii="仿宋" w:hAnsi="仿宋" w:eastAsia="仿宋" w:cs="仿宋"/>
          <w:kern w:val="0"/>
          <w:sz w:val="21"/>
          <w:szCs w:val="22"/>
          <w:lang w:val="en-US" w:eastAsia="zh-CN" w:bidi="zh-CN"/>
        </w:rPr>
        <w:t xml:space="preserve">  </w:t>
      </w:r>
      <w:r>
        <w:rPr>
          <w:rFonts w:hint="eastAsia" w:ascii="仿宋" w:hAnsi="仿宋" w:eastAsia="仿宋" w:cs="仿宋"/>
          <w:kern w:val="0"/>
          <w:sz w:val="21"/>
          <w:szCs w:val="22"/>
          <w:lang w:val="zh-CN" w:bidi="zh-CN"/>
        </w:rPr>
        <w:t>河北华世建材有限公司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rPr>
        <w:rFonts w:ascii="仿宋" w:hAnsi="仿宋" w:eastAsia="仿宋" w:cs="仿宋"/>
        <w:sz w:val="18"/>
        <w:szCs w:val="18"/>
        <w:lang w:val="zh-CN" w:eastAsia="zh-CN" w:bidi="zh-CN"/>
      </w:rPr>
    </w:pPr>
    <w:r>
      <w:rPr>
        <w:rFonts w:ascii="仿宋" w:hAnsi="仿宋" w:eastAsia="仿宋" w:cs="仿宋"/>
        <w:sz w:val="18"/>
        <w:szCs w:val="18"/>
        <w:lang w:val="zh-CN" w:eastAsia="zh-CN" w:bidi="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snapToGrid w:val="0"/>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fldChar w:fldCharType="begin"/>
                          </w:r>
                          <w:r>
                            <w:rPr>
                              <w:rFonts w:hint="eastAsia" w:ascii="仿宋" w:hAnsi="仿宋" w:eastAsia="仿宋" w:cs="仿宋"/>
                              <w:sz w:val="18"/>
                              <w:szCs w:val="18"/>
                              <w:lang w:val="zh-CN" w:eastAsia="zh-CN" w:bidi="zh-CN"/>
                            </w:rPr>
                            <w:instrText xml:space="preserve"> PAGE  \* MERGEFORMAT </w:instrText>
                          </w:r>
                          <w:r>
                            <w:rPr>
                              <w:rFonts w:hint="eastAsia" w:ascii="仿宋" w:hAnsi="仿宋" w:eastAsia="仿宋" w:cs="仿宋"/>
                              <w:sz w:val="18"/>
                              <w:szCs w:val="18"/>
                              <w:lang w:val="zh-CN" w:eastAsia="zh-CN" w:bidi="zh-CN"/>
                            </w:rPr>
                            <w:fldChar w:fldCharType="separate"/>
                          </w:r>
                          <w:r>
                            <w:rPr>
                              <w:rFonts w:hint="eastAsia" w:ascii="仿宋" w:hAnsi="仿宋" w:eastAsia="仿宋" w:cs="仿宋"/>
                              <w:sz w:val="18"/>
                              <w:szCs w:val="18"/>
                              <w:lang w:val="zh-CN" w:eastAsia="zh-CN" w:bidi="zh-CN"/>
                            </w:rPr>
                            <w:t>1</w:t>
                          </w:r>
                          <w:r>
                            <w:rPr>
                              <w:rFonts w:hint="eastAsia" w:ascii="仿宋" w:hAnsi="仿宋" w:eastAsia="仿宋" w:cs="仿宋"/>
                              <w:sz w:val="18"/>
                              <w:szCs w:val="18"/>
                              <w:lang w:val="zh-CN" w:eastAsia="zh-CN" w:bidi="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fldChar w:fldCharType="begin"/>
                    </w:r>
                    <w:r>
                      <w:rPr>
                        <w:rFonts w:hint="eastAsia" w:ascii="仿宋" w:hAnsi="仿宋" w:eastAsia="仿宋" w:cs="仿宋"/>
                        <w:sz w:val="18"/>
                        <w:szCs w:val="18"/>
                        <w:lang w:val="zh-CN" w:eastAsia="zh-CN" w:bidi="zh-CN"/>
                      </w:rPr>
                      <w:instrText xml:space="preserve"> PAGE  \* MERGEFORMAT </w:instrText>
                    </w:r>
                    <w:r>
                      <w:rPr>
                        <w:rFonts w:hint="eastAsia" w:ascii="仿宋" w:hAnsi="仿宋" w:eastAsia="仿宋" w:cs="仿宋"/>
                        <w:sz w:val="18"/>
                        <w:szCs w:val="18"/>
                        <w:lang w:val="zh-CN" w:eastAsia="zh-CN" w:bidi="zh-CN"/>
                      </w:rPr>
                      <w:fldChar w:fldCharType="separate"/>
                    </w:r>
                    <w:r>
                      <w:rPr>
                        <w:rFonts w:hint="eastAsia" w:ascii="仿宋" w:hAnsi="仿宋" w:eastAsia="仿宋" w:cs="仿宋"/>
                        <w:sz w:val="18"/>
                        <w:szCs w:val="18"/>
                        <w:lang w:val="zh-CN" w:eastAsia="zh-CN" w:bidi="zh-CN"/>
                      </w:rPr>
                      <w:t>1</w:t>
                    </w:r>
                    <w:r>
                      <w:rPr>
                        <w:rFonts w:hint="eastAsia" w:ascii="仿宋" w:hAnsi="仿宋" w:eastAsia="仿宋" w:cs="仿宋"/>
                        <w:sz w:val="18"/>
                        <w:szCs w:val="18"/>
                        <w:lang w:val="zh-CN" w:eastAsia="zh-CN" w:bidi="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3F0F"/>
    <w:multiLevelType w:val="singleLevel"/>
    <w:tmpl w:val="0C363F0F"/>
    <w:lvl w:ilvl="0" w:tentative="0">
      <w:start w:val="5"/>
      <w:numFmt w:val="decimal"/>
      <w:suff w:val="nothing"/>
      <w:lvlText w:val="%1、"/>
      <w:lvlJc w:val="left"/>
    </w:lvl>
  </w:abstractNum>
  <w:abstractNum w:abstractNumId="1">
    <w:nsid w:val="54F24B03"/>
    <w:multiLevelType w:val="singleLevel"/>
    <w:tmpl w:val="54F24B0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84416"/>
    <w:rsid w:val="1F823770"/>
    <w:rsid w:val="27784416"/>
    <w:rsid w:val="2976380B"/>
    <w:rsid w:val="410E640A"/>
    <w:rsid w:val="7DF7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2021-03-01T00:48:00Z</dcterms:created>
  <dc:creator>波妞</dc:creator>
  <cp:lastModifiedBy>波妞</cp:lastModifiedBy>
  <dcterms:modified xsi:type="dcterms:W3CDTF">2021-03-01T06:13:25Z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