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1" w:after="0" w:afterAutospacing="1" w:line="450" w:lineRule="atLeast"/>
        <w:ind w:left="0" w:right="0"/>
        <w:jc w:val="center"/>
        <w:rPr>
          <w:rFonts w:hint="eastAsia" w:ascii="文星标宋" w:hAnsi="文星标宋" w:eastAsia="文星标宋" w:cs="文星标宋"/>
          <w:color w:val="333333"/>
          <w:kern w:val="0"/>
          <w:sz w:val="36"/>
          <w:szCs w:val="36"/>
          <w:lang w:val="en-US" w:eastAsia="zh-CN" w:bidi="ar"/>
        </w:rPr>
      </w:pPr>
      <w:r>
        <w:rPr>
          <w:rFonts w:hint="eastAsia" w:ascii="文星标宋" w:hAnsi="文星标宋" w:eastAsia="文星标宋" w:cs="文星标宋"/>
          <w:kern w:val="0"/>
          <w:sz w:val="36"/>
          <w:szCs w:val="36"/>
          <w:lang w:val="en-US" w:eastAsia="zh-CN" w:bidi="ar"/>
        </w:rPr>
        <w:t>保定示徐水区行政审批局2020年10月26日</w:t>
      </w:r>
      <w:r>
        <w:rPr>
          <w:rFonts w:hint="eastAsia" w:ascii="文星标宋" w:hAnsi="文星标宋" w:eastAsia="文星标宋" w:cs="文星标宋"/>
          <w:color w:val="333333"/>
          <w:kern w:val="0"/>
          <w:sz w:val="36"/>
          <w:szCs w:val="36"/>
          <w:lang w:val="en-US" w:eastAsia="zh-CN" w:bidi="ar"/>
        </w:rPr>
        <w:t>《</w:t>
      </w:r>
      <w:r>
        <w:rPr>
          <w:rFonts w:hint="default" w:ascii="文星标宋" w:hAnsi="文星标宋" w:eastAsia="文星标宋" w:cs="文星标宋"/>
          <w:color w:val="333333"/>
          <w:kern w:val="0"/>
          <w:sz w:val="36"/>
          <w:szCs w:val="36"/>
          <w:lang w:val="en-US" w:eastAsia="zh-CN" w:bidi="ar"/>
        </w:rPr>
        <w:t>危险废物经营许可证</w:t>
      </w:r>
      <w:r>
        <w:rPr>
          <w:rFonts w:hint="eastAsia" w:ascii="文星标宋" w:hAnsi="文星标宋" w:eastAsia="文星标宋" w:cs="文星标宋"/>
          <w:color w:val="333333"/>
          <w:kern w:val="0"/>
          <w:sz w:val="36"/>
          <w:szCs w:val="36"/>
          <w:lang w:val="en-US" w:eastAsia="zh-CN" w:bidi="ar"/>
        </w:rPr>
        <w:t>》（收集）受理公示</w:t>
      </w:r>
    </w:p>
    <w:p>
      <w:pPr>
        <w:keepNext w:val="0"/>
        <w:keepLines w:val="0"/>
        <w:widowControl/>
        <w:suppressLineNumbers w:val="0"/>
        <w:spacing w:before="0" w:beforeAutospacing="1" w:after="0" w:afterAutospacing="1" w:line="450" w:lineRule="atLeast"/>
        <w:ind w:left="0" w:right="0"/>
        <w:jc w:val="left"/>
        <w:rPr>
          <w:rFonts w:hint="default" w:ascii="仿宋" w:hAnsi="仿宋" w:eastAsia="仿宋" w:cs="仿宋"/>
          <w:color w:val="333333"/>
          <w:kern w:val="0"/>
          <w:sz w:val="36"/>
          <w:szCs w:val="36"/>
          <w:lang w:val="en-US" w:eastAsia="zh-CN" w:bidi="ar"/>
        </w:rPr>
      </w:pPr>
      <w:r>
        <w:rPr>
          <w:rFonts w:hint="eastAsia" w:ascii="文星标宋" w:hAnsi="文星标宋" w:eastAsia="文星标宋" w:cs="文星标宋"/>
          <w:color w:val="333333"/>
          <w:kern w:val="0"/>
          <w:sz w:val="36"/>
          <w:szCs w:val="36"/>
          <w:lang w:val="en-US" w:eastAsia="zh-CN" w:bidi="ar"/>
        </w:rPr>
        <w:t xml:space="preserve">   </w:t>
      </w:r>
      <w:r>
        <w:rPr>
          <w:rFonts w:hint="eastAsia" w:ascii="仿宋" w:hAnsi="仿宋" w:eastAsia="仿宋" w:cs="仿宋"/>
          <w:color w:val="333333"/>
          <w:kern w:val="0"/>
          <w:sz w:val="36"/>
          <w:szCs w:val="36"/>
          <w:lang w:val="en-US" w:eastAsia="zh-CN" w:bidi="ar"/>
        </w:rPr>
        <w:t>2020年10月26日，我局依法受理申领《</w:t>
      </w:r>
      <w:r>
        <w:rPr>
          <w:rFonts w:hint="default" w:ascii="仿宋" w:hAnsi="仿宋" w:eastAsia="仿宋" w:cs="仿宋"/>
          <w:color w:val="333333"/>
          <w:kern w:val="0"/>
          <w:sz w:val="36"/>
          <w:szCs w:val="36"/>
          <w:lang w:val="en-US" w:eastAsia="zh-CN" w:bidi="ar"/>
        </w:rPr>
        <w:t>危险废物经营许可证</w:t>
      </w:r>
      <w:r>
        <w:rPr>
          <w:rFonts w:hint="eastAsia" w:ascii="仿宋" w:hAnsi="仿宋" w:eastAsia="仿宋" w:cs="仿宋"/>
          <w:color w:val="333333"/>
          <w:kern w:val="0"/>
          <w:sz w:val="36"/>
          <w:szCs w:val="36"/>
          <w:lang w:val="en-US" w:eastAsia="zh-CN" w:bidi="ar"/>
        </w:rPr>
        <w:t>》（收集）。根据</w:t>
      </w:r>
      <w:r>
        <w:rPr>
          <w:rFonts w:hint="default" w:ascii="仿宋" w:hAnsi="仿宋" w:eastAsia="仿宋" w:cs="仿宋"/>
          <w:color w:val="333333"/>
          <w:kern w:val="0"/>
          <w:sz w:val="36"/>
          <w:szCs w:val="36"/>
          <w:lang w:val="en-US" w:eastAsia="zh-CN" w:bidi="ar"/>
        </w:rPr>
        <w:t>《危险废物经营许可证管理办法》(国务院令第408号)和</w:t>
      </w:r>
      <w:r>
        <w:rPr>
          <w:rFonts w:hint="eastAsia" w:ascii="仿宋" w:hAnsi="仿宋" w:eastAsia="仿宋" w:cs="仿宋"/>
          <w:color w:val="333333"/>
          <w:kern w:val="0"/>
          <w:sz w:val="36"/>
          <w:szCs w:val="36"/>
          <w:lang w:val="en-US" w:eastAsia="zh-CN" w:bidi="ar"/>
        </w:rPr>
        <w:t>《保定市危险废物经营许可证审批实施细则》</w:t>
      </w:r>
      <w:r>
        <w:rPr>
          <w:rFonts w:hint="default" w:ascii="仿宋" w:hAnsi="仿宋" w:eastAsia="仿宋" w:cs="仿宋"/>
          <w:color w:val="333333"/>
          <w:kern w:val="0"/>
          <w:sz w:val="36"/>
          <w:szCs w:val="36"/>
          <w:lang w:val="en-US" w:eastAsia="zh-CN" w:bidi="ar"/>
        </w:rPr>
        <w:t>等相关法律法规</w:t>
      </w:r>
      <w:r>
        <w:rPr>
          <w:rFonts w:hint="eastAsia" w:ascii="仿宋" w:hAnsi="仿宋" w:eastAsia="仿宋" w:cs="仿宋"/>
          <w:color w:val="333333"/>
          <w:kern w:val="0"/>
          <w:sz w:val="36"/>
          <w:szCs w:val="36"/>
          <w:lang w:val="en-US" w:eastAsia="zh-CN" w:bidi="ar"/>
        </w:rPr>
        <w:t>有关规定，现将受理情况予以公示。公示期为2020年10月26日—2020年11月6日（10个工作日）。</w:t>
      </w:r>
    </w:p>
    <w:p>
      <w:pPr>
        <w:keepNext w:val="0"/>
        <w:keepLines w:val="0"/>
        <w:widowControl/>
        <w:suppressLineNumbers w:val="0"/>
        <w:spacing w:before="0" w:beforeAutospacing="1" w:after="0" w:afterAutospacing="1" w:line="450" w:lineRule="atLeast"/>
        <w:ind w:left="0" w:right="0" w:firstLine="720" w:firstLineChars="200"/>
        <w:jc w:val="left"/>
        <w:rPr>
          <w:rFonts w:hint="eastAsia" w:ascii="仿宋" w:hAnsi="仿宋" w:eastAsia="仿宋" w:cs="仿宋"/>
          <w:color w:val="333333"/>
          <w:kern w:val="0"/>
          <w:sz w:val="36"/>
          <w:szCs w:val="36"/>
          <w:lang w:val="en-US" w:eastAsia="zh-CN" w:bidi="ar"/>
        </w:rPr>
      </w:pPr>
      <w:r>
        <w:rPr>
          <w:rFonts w:hint="eastAsia" w:ascii="仿宋" w:hAnsi="仿宋" w:eastAsia="仿宋" w:cs="仿宋"/>
          <w:color w:val="333333"/>
          <w:kern w:val="0"/>
          <w:sz w:val="36"/>
          <w:szCs w:val="36"/>
          <w:lang w:val="en-US" w:eastAsia="zh-CN" w:bidi="ar"/>
        </w:rPr>
        <w:t>联系电话：0312-8678733</w:t>
      </w:r>
    </w:p>
    <w:p>
      <w:pPr>
        <w:keepNext w:val="0"/>
        <w:keepLines w:val="0"/>
        <w:widowControl/>
        <w:suppressLineNumbers w:val="0"/>
        <w:spacing w:before="0" w:beforeAutospacing="1" w:after="0" w:afterAutospacing="1" w:line="450" w:lineRule="atLeast"/>
        <w:ind w:left="0" w:right="0" w:firstLine="720" w:firstLineChars="200"/>
        <w:jc w:val="left"/>
        <w:rPr>
          <w:rFonts w:hint="eastAsia" w:ascii="仿宋" w:hAnsi="仿宋" w:eastAsia="仿宋" w:cs="仿宋"/>
          <w:color w:val="333333"/>
          <w:kern w:val="0"/>
          <w:sz w:val="36"/>
          <w:szCs w:val="36"/>
          <w:lang w:val="en-US" w:eastAsia="zh-CN" w:bidi="ar"/>
        </w:rPr>
      </w:pPr>
      <w:r>
        <w:rPr>
          <w:rFonts w:hint="eastAsia" w:ascii="仿宋" w:hAnsi="仿宋" w:eastAsia="仿宋" w:cs="仿宋"/>
          <w:color w:val="333333"/>
          <w:kern w:val="0"/>
          <w:sz w:val="36"/>
          <w:szCs w:val="36"/>
          <w:lang w:val="en-US" w:eastAsia="zh-CN" w:bidi="ar"/>
        </w:rPr>
        <w:t>通讯地址：徐水区政通路19号 徐水区行政审批局</w:t>
      </w:r>
    </w:p>
    <w:p>
      <w:pPr>
        <w:keepNext w:val="0"/>
        <w:keepLines w:val="0"/>
        <w:widowControl/>
        <w:suppressLineNumbers w:val="0"/>
        <w:spacing w:before="0" w:beforeAutospacing="1" w:after="0" w:afterAutospacing="1" w:line="450" w:lineRule="atLeast"/>
        <w:ind w:left="0" w:right="0" w:firstLine="720" w:firstLineChars="200"/>
        <w:jc w:val="left"/>
        <w:rPr>
          <w:rFonts w:hint="eastAsia" w:ascii="仿宋" w:hAnsi="仿宋" w:eastAsia="仿宋" w:cs="仿宋"/>
          <w:color w:val="333333"/>
          <w:kern w:val="0"/>
          <w:sz w:val="36"/>
          <w:szCs w:val="36"/>
          <w:lang w:val="en-US" w:eastAsia="zh-CN" w:bidi="ar"/>
        </w:rPr>
      </w:pPr>
      <w:r>
        <w:rPr>
          <w:rFonts w:hint="eastAsia" w:ascii="仿宋" w:hAnsi="仿宋" w:eastAsia="仿宋" w:cs="仿宋"/>
          <w:color w:val="333333"/>
          <w:kern w:val="0"/>
          <w:sz w:val="36"/>
          <w:szCs w:val="36"/>
          <w:lang w:val="en-US" w:eastAsia="zh-CN" w:bidi="ar"/>
        </w:rPr>
        <w:t>邮编：072550</w:t>
      </w:r>
    </w:p>
    <w:p>
      <w:pPr>
        <w:keepNext w:val="0"/>
        <w:keepLines w:val="0"/>
        <w:widowControl/>
        <w:suppressLineNumbers w:val="0"/>
        <w:spacing w:before="0" w:beforeAutospacing="1" w:after="0" w:afterAutospacing="1" w:line="450" w:lineRule="atLeast"/>
        <w:ind w:left="0" w:right="0" w:firstLine="720" w:firstLineChars="200"/>
        <w:jc w:val="left"/>
        <w:rPr>
          <w:rFonts w:hint="eastAsia" w:ascii="仿宋" w:hAnsi="仿宋" w:eastAsia="仿宋" w:cs="仿宋"/>
          <w:color w:val="333333"/>
          <w:kern w:val="0"/>
          <w:sz w:val="36"/>
          <w:szCs w:val="36"/>
          <w:lang w:val="en-US" w:eastAsia="zh-CN" w:bidi="ar"/>
        </w:rPr>
      </w:pPr>
    </w:p>
    <w:p>
      <w:pPr>
        <w:keepNext w:val="0"/>
        <w:keepLines w:val="0"/>
        <w:widowControl/>
        <w:suppressLineNumbers w:val="0"/>
        <w:spacing w:before="0" w:beforeAutospacing="1" w:after="0" w:afterAutospacing="1" w:line="450" w:lineRule="atLeast"/>
        <w:ind w:left="0" w:right="0" w:firstLine="720" w:firstLineChars="200"/>
        <w:jc w:val="left"/>
        <w:rPr>
          <w:rFonts w:hint="eastAsia" w:ascii="仿宋" w:hAnsi="仿宋" w:eastAsia="仿宋" w:cs="仿宋"/>
          <w:color w:val="333333"/>
          <w:kern w:val="0"/>
          <w:sz w:val="36"/>
          <w:szCs w:val="36"/>
          <w:lang w:val="en-US" w:eastAsia="zh-CN" w:bidi="ar"/>
        </w:rPr>
      </w:pPr>
      <w:r>
        <w:rPr>
          <w:rFonts w:hint="eastAsia" w:ascii="仿宋" w:hAnsi="仿宋" w:eastAsia="仿宋" w:cs="仿宋"/>
          <w:color w:val="333333"/>
          <w:kern w:val="0"/>
          <w:sz w:val="36"/>
          <w:szCs w:val="36"/>
          <w:lang w:val="en-US" w:eastAsia="zh-CN" w:bidi="ar"/>
        </w:rPr>
        <w:t xml:space="preserve">               保定市徐水区行政审批局</w:t>
      </w:r>
    </w:p>
    <w:p>
      <w:pPr>
        <w:keepNext w:val="0"/>
        <w:keepLines w:val="0"/>
        <w:widowControl/>
        <w:suppressLineNumbers w:val="0"/>
        <w:spacing w:before="0" w:beforeAutospacing="1" w:after="0" w:afterAutospacing="1" w:line="450" w:lineRule="atLeast"/>
        <w:ind w:right="0" w:firstLine="3960" w:firstLineChars="1100"/>
        <w:jc w:val="left"/>
        <w:rPr>
          <w:rFonts w:hint="eastAsia" w:ascii="仿宋" w:hAnsi="仿宋" w:eastAsia="仿宋" w:cs="仿宋"/>
          <w:color w:val="333333"/>
          <w:kern w:val="0"/>
          <w:sz w:val="36"/>
          <w:szCs w:val="36"/>
          <w:lang w:val="en-US" w:eastAsia="zh-CN" w:bidi="ar"/>
        </w:rPr>
      </w:pPr>
      <w:r>
        <w:rPr>
          <w:rFonts w:hint="eastAsia" w:ascii="仿宋" w:hAnsi="仿宋" w:eastAsia="仿宋" w:cs="仿宋"/>
          <w:color w:val="333333"/>
          <w:kern w:val="0"/>
          <w:sz w:val="36"/>
          <w:szCs w:val="36"/>
          <w:lang w:val="en-US" w:eastAsia="zh-CN" w:bidi="ar"/>
        </w:rPr>
        <w:t>2020年10月26日</w:t>
      </w:r>
    </w:p>
    <w:p>
      <w:pPr>
        <w:keepNext w:val="0"/>
        <w:keepLines w:val="0"/>
        <w:widowControl/>
        <w:suppressLineNumbers w:val="0"/>
        <w:spacing w:before="0" w:beforeAutospacing="1" w:after="0" w:afterAutospacing="1" w:line="450" w:lineRule="atLeast"/>
        <w:ind w:left="0" w:right="0"/>
        <w:jc w:val="left"/>
        <w:rPr>
          <w:rFonts w:hint="eastAsia" w:ascii="仿宋" w:hAnsi="仿宋" w:eastAsia="仿宋" w:cs="仿宋"/>
          <w:color w:val="333333"/>
          <w:kern w:val="0"/>
          <w:sz w:val="36"/>
          <w:szCs w:val="36"/>
          <w:lang w:val="en-US" w:eastAsia="zh-CN" w:bidi="ar"/>
        </w:rPr>
      </w:pPr>
    </w:p>
    <w:p>
      <w:pPr>
        <w:keepNext w:val="0"/>
        <w:keepLines w:val="0"/>
        <w:widowControl/>
        <w:suppressLineNumbers w:val="0"/>
        <w:spacing w:before="0" w:beforeAutospacing="1" w:after="0" w:afterAutospacing="1" w:line="450" w:lineRule="atLeast"/>
        <w:ind w:left="0" w:right="0"/>
        <w:jc w:val="left"/>
        <w:rPr>
          <w:rFonts w:hint="eastAsia" w:ascii="仿宋" w:hAnsi="仿宋" w:eastAsia="仿宋" w:cs="仿宋"/>
          <w:color w:val="333333"/>
          <w:kern w:val="0"/>
          <w:sz w:val="36"/>
          <w:szCs w:val="36"/>
          <w:lang w:val="en-US" w:eastAsia="zh-CN" w:bidi="ar"/>
        </w:rPr>
      </w:pPr>
    </w:p>
    <w:p>
      <w:pPr>
        <w:pStyle w:val="2"/>
        <w:rPr>
          <w:rFonts w:hint="eastAsia"/>
          <w:lang w:val="en-US" w:eastAsia="zh-CN"/>
        </w:rPr>
      </w:pPr>
    </w:p>
    <w:p>
      <w:pPr>
        <w:spacing w:line="560" w:lineRule="exact"/>
        <w:rPr>
          <w:rFonts w:hint="eastAsia" w:ascii="宋体" w:eastAsia="仿宋_GB2312"/>
          <w:sz w:val="28"/>
        </w:rPr>
      </w:pPr>
      <w:r>
        <w:rPr>
          <w:rFonts w:hint="eastAsia" w:ascii="仿宋" w:hAnsi="仿宋" w:eastAsia="仿宋" w:cs="仿宋"/>
          <w:color w:val="333333"/>
          <w:kern w:val="0"/>
          <w:sz w:val="36"/>
          <w:szCs w:val="36"/>
          <w:lang w:val="en-US" w:eastAsia="zh-CN" w:bidi="ar"/>
        </w:rPr>
        <w:t>附件：</w:t>
      </w:r>
      <w:r>
        <w:rPr>
          <w:rFonts w:hint="eastAsia" w:ascii="宋体" w:eastAsia="仿宋_GB2312"/>
          <w:sz w:val="28"/>
        </w:rPr>
        <w:t xml:space="preserve">         </w:t>
      </w:r>
    </w:p>
    <w:tbl>
      <w:tblPr>
        <w:tblStyle w:val="19"/>
        <w:tblW w:w="9447"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945"/>
        <w:gridCol w:w="410"/>
        <w:gridCol w:w="567"/>
        <w:gridCol w:w="850"/>
        <w:gridCol w:w="992"/>
        <w:gridCol w:w="172"/>
        <w:gridCol w:w="831"/>
        <w:gridCol w:w="1669"/>
        <w:gridCol w:w="446"/>
        <w:gridCol w:w="1084"/>
        <w:gridCol w:w="859"/>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cantSplit/>
          <w:trHeight w:val="620"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申请单位名称</w:t>
            </w:r>
          </w:p>
        </w:tc>
        <w:tc>
          <w:tcPr>
            <w:tcW w:w="2581"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hint="eastAsia" w:ascii="仿宋_GB2312" w:eastAsia="仿宋_GB2312"/>
                <w:sz w:val="28"/>
                <w:szCs w:val="28"/>
              </w:rPr>
            </w:pPr>
            <w:r>
              <w:rPr>
                <w:rFonts w:hint="eastAsia" w:ascii="仿宋_GB2312" w:eastAsia="仿宋_GB2312"/>
                <w:sz w:val="21"/>
                <w:szCs w:val="28"/>
              </w:rPr>
              <w:t>保定市徐水区绿环胜废旧金属回收有限公司</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ascii="仿宋_GB2312" w:eastAsia="仿宋_GB2312"/>
                <w:sz w:val="28"/>
                <w:szCs w:val="28"/>
              </w:rPr>
            </w:pPr>
            <w:r>
              <w:rPr>
                <w:rFonts w:hint="eastAsia" w:ascii="仿宋_GB2312" w:eastAsia="仿宋_GB2312"/>
                <w:sz w:val="28"/>
                <w:szCs w:val="28"/>
              </w:rPr>
              <w:t>经济性质</w:t>
            </w:r>
          </w:p>
        </w:tc>
        <w:tc>
          <w:tcPr>
            <w:tcW w:w="2389" w:type="dxa"/>
            <w:gridSpan w:val="3"/>
            <w:tcBorders>
              <w:top w:val="single" w:color="auto" w:sz="4" w:space="0"/>
              <w:left w:val="single" w:color="auto" w:sz="4" w:space="0"/>
              <w:bottom w:val="single" w:color="auto" w:sz="4" w:space="0"/>
              <w:right w:val="single" w:color="auto" w:sz="4" w:space="0"/>
            </w:tcBorders>
            <w:vAlign w:val="top"/>
          </w:tcPr>
          <w:p>
            <w:pPr>
              <w:widowControl/>
              <w:spacing w:line="560" w:lineRule="exact"/>
              <w:jc w:val="center"/>
              <w:rPr>
                <w:rFonts w:ascii="仿宋_GB2312" w:eastAsia="仿宋_GB2312"/>
                <w:sz w:val="28"/>
              </w:rPr>
            </w:pPr>
            <w:r>
              <w:rPr>
                <w:rFonts w:hint="eastAsia" w:ascii="仿宋_GB2312" w:eastAsia="仿宋_GB2312"/>
                <w:sz w:val="28"/>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cantSplit/>
          <w:trHeight w:val="1038"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注册地址</w:t>
            </w:r>
          </w:p>
        </w:tc>
        <w:tc>
          <w:tcPr>
            <w:tcW w:w="2581"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rPr>
                <w:rFonts w:hint="eastAsia" w:ascii="仿宋_GB2312" w:eastAsia="仿宋_GB2312"/>
                <w:sz w:val="28"/>
                <w:szCs w:val="28"/>
              </w:rPr>
            </w:pPr>
            <w:r>
              <w:rPr>
                <w:rFonts w:hint="eastAsia" w:ascii="仿宋_GB2312" w:eastAsia="仿宋_GB2312"/>
                <w:sz w:val="28"/>
                <w:szCs w:val="28"/>
              </w:rPr>
              <w:t>保定市徐水区</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仿宋_GB2312" w:eastAsia="仿宋_GB2312"/>
                <w:sz w:val="28"/>
                <w:szCs w:val="28"/>
              </w:rPr>
            </w:pPr>
            <w:r>
              <w:rPr>
                <w:rFonts w:hint="eastAsia" w:ascii="仿宋_GB2312" w:eastAsia="仿宋_GB2312"/>
                <w:sz w:val="28"/>
                <w:szCs w:val="28"/>
              </w:rPr>
              <w:t>企业代码</w:t>
            </w:r>
          </w:p>
        </w:tc>
        <w:tc>
          <w:tcPr>
            <w:tcW w:w="2389" w:type="dxa"/>
            <w:gridSpan w:val="3"/>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61"/>
              <w:rPr>
                <w:rFonts w:hint="eastAsia" w:ascii="仿宋_GB2312" w:eastAsia="仿宋_GB2312"/>
                <w:sz w:val="22"/>
              </w:rPr>
            </w:pPr>
            <w:r>
              <w:rPr>
                <w:rFonts w:hint="eastAsia" w:ascii="仿宋_GB2312" w:eastAsia="仿宋_GB2312"/>
                <w:sz w:val="22"/>
              </w:rPr>
              <w:t>91130609MA07U6MDXP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cantSplit/>
          <w:trHeight w:val="623"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经营场所地址</w:t>
            </w:r>
          </w:p>
        </w:tc>
        <w:tc>
          <w:tcPr>
            <w:tcW w:w="2581"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rPr>
                <w:rFonts w:ascii="仿宋_GB2312" w:eastAsia="仿宋_GB2312"/>
                <w:sz w:val="28"/>
                <w:szCs w:val="28"/>
              </w:rPr>
            </w:pPr>
            <w:r>
              <w:rPr>
                <w:rFonts w:hint="eastAsia" w:ascii="仿宋_GB2312" w:eastAsia="仿宋_GB2312"/>
                <w:sz w:val="28"/>
                <w:szCs w:val="28"/>
              </w:rPr>
              <w:t>保定市安肃镇徐水区安肃镇坟台村</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仿宋_GB2312" w:eastAsia="仿宋_GB2312"/>
                <w:sz w:val="28"/>
                <w:szCs w:val="28"/>
              </w:rPr>
            </w:pPr>
            <w:r>
              <w:rPr>
                <w:rFonts w:hint="eastAsia" w:ascii="仿宋_GB2312" w:eastAsia="仿宋_GB2312"/>
                <w:sz w:val="28"/>
                <w:szCs w:val="28"/>
              </w:rPr>
              <w:t>企业代码</w:t>
            </w:r>
          </w:p>
        </w:tc>
        <w:tc>
          <w:tcPr>
            <w:tcW w:w="2389" w:type="dxa"/>
            <w:gridSpan w:val="3"/>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61"/>
              <w:rPr>
                <w:rFonts w:ascii="仿宋_GB2312" w:eastAsia="仿宋_GB2312"/>
                <w:sz w:val="28"/>
              </w:rPr>
            </w:pPr>
            <w:r>
              <w:rPr>
                <w:rFonts w:hint="eastAsia" w:ascii="仿宋_GB2312" w:eastAsia="仿宋_GB2312"/>
                <w:sz w:val="22"/>
              </w:rPr>
              <w:t>91130609MA07U6MDXP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cantSplit/>
          <w:trHeight w:val="617"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注册资金</w:t>
            </w:r>
          </w:p>
        </w:tc>
        <w:tc>
          <w:tcPr>
            <w:tcW w:w="2581"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rPr>
                <w:rFonts w:hint="eastAsia" w:ascii="仿宋_GB2312" w:eastAsia="仿宋_GB2312"/>
                <w:sz w:val="28"/>
                <w:szCs w:val="28"/>
              </w:rPr>
            </w:pPr>
            <w:r>
              <w:rPr>
                <w:rFonts w:hint="eastAsia" w:ascii="仿宋_GB2312" w:eastAsia="仿宋_GB2312"/>
                <w:sz w:val="28"/>
                <w:szCs w:val="28"/>
              </w:rPr>
              <w:t>五十万元</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仿宋_GB2312" w:eastAsia="仿宋_GB2312"/>
                <w:sz w:val="28"/>
                <w:szCs w:val="28"/>
              </w:rPr>
            </w:pPr>
            <w:r>
              <w:rPr>
                <w:rFonts w:hint="eastAsia" w:ascii="仿宋_GB2312" w:eastAsia="仿宋_GB2312"/>
                <w:sz w:val="28"/>
                <w:szCs w:val="28"/>
              </w:rPr>
              <w:t>法定代表人</w:t>
            </w:r>
          </w:p>
        </w:tc>
        <w:tc>
          <w:tcPr>
            <w:tcW w:w="2389" w:type="dxa"/>
            <w:gridSpan w:val="3"/>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hint="eastAsia" w:ascii="仿宋_GB2312" w:eastAsia="仿宋_GB2312"/>
                <w:sz w:val="28"/>
              </w:rPr>
            </w:pPr>
            <w:r>
              <w:rPr>
                <w:rFonts w:hint="eastAsia" w:ascii="仿宋_GB2312" w:eastAsia="仿宋_GB2312"/>
                <w:sz w:val="28"/>
              </w:rPr>
              <w:t>卢中国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cantSplit/>
          <w:trHeight w:val="537"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成立时间</w:t>
            </w:r>
          </w:p>
        </w:tc>
        <w:tc>
          <w:tcPr>
            <w:tcW w:w="2581"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rPr>
                <w:rFonts w:ascii="仿宋_GB2312" w:eastAsia="仿宋_GB2312"/>
                <w:sz w:val="28"/>
                <w:szCs w:val="28"/>
              </w:rPr>
            </w:pPr>
            <w:r>
              <w:rPr>
                <w:rFonts w:hint="eastAsia" w:eastAsia="黑体"/>
              </w:rPr>
              <w:t>2016年08月05日</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仿宋_GB2312" w:eastAsia="仿宋_GB2312"/>
                <w:sz w:val="28"/>
                <w:szCs w:val="28"/>
              </w:rPr>
            </w:pPr>
            <w:r>
              <w:rPr>
                <w:rFonts w:hint="eastAsia" w:ascii="仿宋_GB2312" w:eastAsia="仿宋_GB2312"/>
                <w:sz w:val="28"/>
                <w:szCs w:val="28"/>
              </w:rPr>
              <w:t>单位总人数</w:t>
            </w:r>
          </w:p>
        </w:tc>
        <w:tc>
          <w:tcPr>
            <w:tcW w:w="2389" w:type="dxa"/>
            <w:gridSpan w:val="3"/>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hint="eastAsia" w:ascii="仿宋_GB2312" w:eastAsia="仿宋_GB2312"/>
                <w:sz w:val="28"/>
              </w:rPr>
            </w:pPr>
            <w:r>
              <w:rPr>
                <w:rFonts w:hint="eastAsia" w:ascii="仿宋_GB2312" w:eastAsia="仿宋_GB2312"/>
                <w:sz w:val="28"/>
              </w:rPr>
              <w:t>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cantSplit/>
          <w:trHeight w:val="620"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占地面积</w:t>
            </w:r>
          </w:p>
        </w:tc>
        <w:tc>
          <w:tcPr>
            <w:tcW w:w="2581" w:type="dxa"/>
            <w:gridSpan w:val="4"/>
            <w:vAlign w:val="center"/>
          </w:tcPr>
          <w:p>
            <w:pPr>
              <w:spacing w:line="560" w:lineRule="exact"/>
              <w:ind w:firstLine="0"/>
              <w:rPr>
                <w:rFonts w:hint="eastAsia" w:ascii="仿宋_GB2312" w:eastAsia="仿宋_GB2312"/>
                <w:sz w:val="28"/>
                <w:szCs w:val="28"/>
              </w:rPr>
            </w:pPr>
            <w:r>
              <w:rPr>
                <w:rFonts w:hint="eastAsia" w:ascii="仿宋_GB2312" w:eastAsia="仿宋_GB2312"/>
                <w:sz w:val="28"/>
                <w:szCs w:val="28"/>
              </w:rPr>
              <w:t>1400.7平方米</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仿宋_GB2312" w:eastAsia="仿宋_GB2312"/>
                <w:sz w:val="28"/>
                <w:szCs w:val="28"/>
              </w:rPr>
            </w:pPr>
            <w:r>
              <w:rPr>
                <w:rFonts w:hint="eastAsia" w:ascii="仿宋_GB2312" w:eastAsia="仿宋_GB2312"/>
                <w:sz w:val="28"/>
                <w:szCs w:val="28"/>
              </w:rPr>
              <w:t>建筑面积</w:t>
            </w:r>
          </w:p>
        </w:tc>
        <w:tc>
          <w:tcPr>
            <w:tcW w:w="2389"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eastAsia="仿宋_GB2312"/>
                <w:sz w:val="28"/>
              </w:rPr>
            </w:pPr>
            <w:r>
              <w:rPr>
                <w:rFonts w:hint="eastAsia" w:ascii="仿宋_GB2312" w:eastAsia="仿宋_GB2312"/>
                <w:sz w:val="28"/>
                <w:szCs w:val="28"/>
              </w:rPr>
              <w:t>1077平方米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cantSplit/>
          <w:trHeight w:val="620"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电    话</w:t>
            </w:r>
          </w:p>
        </w:tc>
        <w:tc>
          <w:tcPr>
            <w:tcW w:w="2581" w:type="dxa"/>
            <w:gridSpan w:val="4"/>
            <w:vAlign w:val="center"/>
          </w:tcPr>
          <w:p>
            <w:pPr>
              <w:spacing w:line="560" w:lineRule="exact"/>
              <w:ind w:firstLine="0"/>
              <w:rPr>
                <w:rFonts w:hint="eastAsia" w:ascii="仿宋_GB2312" w:eastAsia="仿宋_GB2312"/>
                <w:sz w:val="28"/>
                <w:szCs w:val="28"/>
              </w:rPr>
            </w:pPr>
            <w:r>
              <w:rPr>
                <w:rFonts w:hint="eastAsia" w:ascii="仿宋_GB2312" w:eastAsia="仿宋_GB2312"/>
                <w:sz w:val="28"/>
                <w:szCs w:val="28"/>
              </w:rPr>
              <w:t>0312-8692120</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仿宋_GB2312" w:eastAsia="仿宋_GB2312"/>
                <w:sz w:val="28"/>
                <w:szCs w:val="28"/>
              </w:rPr>
            </w:pPr>
            <w:r>
              <w:rPr>
                <w:rFonts w:hint="eastAsia" w:ascii="仿宋_GB2312" w:eastAsia="仿宋_GB2312"/>
                <w:sz w:val="28"/>
                <w:szCs w:val="28"/>
              </w:rPr>
              <w:t>传    真</w:t>
            </w:r>
          </w:p>
        </w:tc>
        <w:tc>
          <w:tcPr>
            <w:tcW w:w="2389"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ind w:firstLine="0"/>
              <w:rPr>
                <w:rFonts w:ascii="仿宋_GB2312" w:eastAsia="仿宋_GB2312"/>
                <w:sz w:val="28"/>
              </w:rPr>
            </w:pPr>
            <w:r>
              <w:rPr>
                <w:rFonts w:hint="eastAsia" w:ascii="仿宋_GB2312" w:eastAsia="仿宋_GB2312"/>
                <w:sz w:val="28"/>
                <w:szCs w:val="28"/>
              </w:rPr>
              <w:t>0312-8692120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7"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电子邮箱</w:t>
            </w:r>
          </w:p>
        </w:tc>
        <w:tc>
          <w:tcPr>
            <w:tcW w:w="2581"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rPr>
                <w:rFonts w:hint="eastAsia" w:ascii="仿宋_GB2312" w:eastAsia="仿宋_GB2312"/>
                <w:sz w:val="24"/>
                <w:szCs w:val="28"/>
              </w:rPr>
            </w:pPr>
            <w:r>
              <w:rPr>
                <w:rFonts w:hint="eastAsia" w:ascii="仿宋_GB2312" w:eastAsia="仿宋_GB2312"/>
                <w:sz w:val="24"/>
                <w:szCs w:val="28"/>
              </w:rPr>
              <w:t>1057815290@qq.com</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仿宋_GB2312" w:eastAsia="仿宋_GB2312"/>
                <w:sz w:val="28"/>
                <w:szCs w:val="28"/>
              </w:rPr>
            </w:pPr>
            <w:r>
              <w:rPr>
                <w:rFonts w:hint="eastAsia" w:ascii="仿宋_GB2312" w:eastAsia="仿宋_GB2312"/>
                <w:sz w:val="28"/>
                <w:szCs w:val="28"/>
              </w:rPr>
              <w:t>邮政编码</w:t>
            </w:r>
          </w:p>
        </w:tc>
        <w:tc>
          <w:tcPr>
            <w:tcW w:w="2400" w:type="dxa"/>
            <w:gridSpan w:val="4"/>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hint="eastAsia" w:ascii="仿宋_GB2312" w:eastAsia="仿宋_GB2312"/>
                <w:sz w:val="28"/>
              </w:rPr>
            </w:pPr>
            <w:r>
              <w:rPr>
                <w:rFonts w:hint="eastAsia" w:ascii="仿宋_GB2312" w:eastAsia="仿宋_GB2312"/>
                <w:sz w:val="28"/>
              </w:rPr>
              <w:t>072550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trPr>
        <w:tc>
          <w:tcPr>
            <w:tcW w:w="1966" w:type="dxa"/>
            <w:gridSpan w:val="3"/>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联系人</w:t>
            </w:r>
          </w:p>
        </w:tc>
        <w:tc>
          <w:tcPr>
            <w:tcW w:w="2581" w:type="dxa"/>
            <w:gridSpan w:val="4"/>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eastAsia" w:ascii="仿宋_GB2312" w:eastAsia="仿宋_GB2312"/>
                <w:sz w:val="28"/>
                <w:szCs w:val="28"/>
              </w:rPr>
            </w:pPr>
            <w:r>
              <w:rPr>
                <w:rFonts w:hint="eastAsia" w:ascii="仿宋_GB2312" w:eastAsia="仿宋_GB2312"/>
                <w:sz w:val="28"/>
                <w:szCs w:val="28"/>
              </w:rPr>
              <w:t>卢中国</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0"/>
              <w:jc w:val="center"/>
              <w:rPr>
                <w:rFonts w:hint="eastAsia" w:ascii="仿宋_GB2312" w:eastAsia="仿宋_GB2312"/>
                <w:sz w:val="28"/>
                <w:szCs w:val="28"/>
              </w:rPr>
            </w:pPr>
            <w:r>
              <w:rPr>
                <w:rFonts w:hint="eastAsia" w:ascii="仿宋_GB2312" w:eastAsia="仿宋_GB2312"/>
                <w:sz w:val="28"/>
                <w:szCs w:val="28"/>
              </w:rPr>
              <w:t>联系人电话/手机</w:t>
            </w:r>
          </w:p>
        </w:tc>
        <w:tc>
          <w:tcPr>
            <w:tcW w:w="2400" w:type="dxa"/>
            <w:gridSpan w:val="4"/>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hint="eastAsia" w:ascii="仿宋_GB2312" w:eastAsia="仿宋_GB2312"/>
                <w:sz w:val="28"/>
              </w:rPr>
            </w:pPr>
            <w:r>
              <w:rPr>
                <w:rFonts w:hint="eastAsia" w:ascii="仿宋_GB2312" w:eastAsia="仿宋_GB2312"/>
                <w:sz w:val="28"/>
              </w:rPr>
              <w:t>18730253777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trPr>
        <w:tc>
          <w:tcPr>
            <w:tcW w:w="611" w:type="dxa"/>
            <w:vMerge w:val="restart"/>
            <w:vAlign w:val="center"/>
          </w:tcPr>
          <w:p>
            <w:pPr>
              <w:spacing w:line="560" w:lineRule="exact"/>
              <w:ind w:left="-57"/>
              <w:jc w:val="distribute"/>
              <w:rPr>
                <w:rFonts w:hint="eastAsia" w:ascii="仿宋_GB2312" w:eastAsia="仿宋_GB2312"/>
                <w:sz w:val="28"/>
              </w:rPr>
            </w:pPr>
            <w:r>
              <w:rPr>
                <w:rFonts w:hint="eastAsia" w:ascii="宋体" w:hAnsi="宋体" w:eastAsia="宋体" w:cs="宋体"/>
                <w:b/>
                <w:bCs/>
                <w:sz w:val="28"/>
              </w:rPr>
              <w:t>单</w:t>
            </w:r>
            <w:r>
              <w:rPr>
                <w:rFonts w:hint="eastAsia" w:ascii="黑体" w:hAnsi="黑体" w:eastAsia="黑体" w:cs="黑体"/>
                <w:sz w:val="28"/>
              </w:rPr>
              <w:t>主要负责人</w:t>
            </w:r>
          </w:p>
        </w:tc>
        <w:tc>
          <w:tcPr>
            <w:tcW w:w="945" w:type="dxa"/>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姓 名</w:t>
            </w:r>
          </w:p>
        </w:tc>
        <w:tc>
          <w:tcPr>
            <w:tcW w:w="977"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性 别</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年 龄</w:t>
            </w: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职 务</w:t>
            </w: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职 称</w:t>
            </w:r>
          </w:p>
        </w:tc>
        <w:tc>
          <w:tcPr>
            <w:tcW w:w="166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文化</w:t>
            </w:r>
          </w:p>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程度</w:t>
            </w:r>
          </w:p>
        </w:tc>
        <w:tc>
          <w:tcPr>
            <w:tcW w:w="446" w:type="dxa"/>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专 业</w:t>
            </w:r>
          </w:p>
        </w:tc>
        <w:tc>
          <w:tcPr>
            <w:tcW w:w="108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本专业</w:t>
            </w:r>
          </w:p>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工作年限</w:t>
            </w:r>
          </w:p>
        </w:tc>
        <w:tc>
          <w:tcPr>
            <w:tcW w:w="87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工作</w:t>
            </w:r>
          </w:p>
          <w:p>
            <w:pPr>
              <w:widowControl/>
              <w:spacing w:line="560" w:lineRule="exact"/>
              <w:ind w:firstLine="0"/>
              <w:jc w:val="center"/>
              <w:rPr>
                <w:rFonts w:hint="eastAsia" w:ascii="黑体" w:hAnsi="黑体" w:eastAsia="黑体" w:cs="黑体"/>
                <w:sz w:val="21"/>
                <w:szCs w:val="21"/>
              </w:rPr>
            </w:pPr>
            <w:r>
              <w:rPr>
                <w:rFonts w:hint="eastAsia" w:ascii="黑体" w:hAnsi="黑体" w:eastAsia="黑体" w:cs="黑体"/>
                <w:sz w:val="21"/>
                <w:szCs w:val="21"/>
              </w:rPr>
              <w:t>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trPr>
        <w:tc>
          <w:tcPr>
            <w:tcW w:w="611" w:type="dxa"/>
            <w:vMerge w:val="continue"/>
            <w:vAlign w:val="center"/>
          </w:tcPr>
          <w:p>
            <w:pPr>
              <w:spacing w:line="560" w:lineRule="exact"/>
              <w:ind w:left="-57"/>
              <w:jc w:val="distribute"/>
              <w:rPr>
                <w:rFonts w:hint="eastAsia" w:ascii="仿宋_GB2312" w:eastAsia="仿宋_GB2312"/>
                <w:sz w:val="28"/>
              </w:rPr>
            </w:pP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0"/>
              <w:jc w:val="left"/>
              <w:rPr>
                <w:rFonts w:ascii="仿宋_GB2312" w:eastAsia="仿宋_GB2312"/>
                <w:sz w:val="28"/>
              </w:rPr>
            </w:pPr>
            <w:r>
              <w:rPr>
                <w:rFonts w:hint="eastAsia" w:ascii="仿宋_GB2312" w:eastAsia="仿宋_GB2312"/>
                <w:sz w:val="28"/>
              </w:rPr>
              <w:t>鲁超</w:t>
            </w: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0"/>
              <w:jc w:val="center"/>
              <w:rPr>
                <w:rFonts w:ascii="仿宋_GB2312" w:eastAsia="仿宋_GB2312"/>
                <w:sz w:val="28"/>
              </w:rPr>
            </w:pPr>
            <w:r>
              <w:rPr>
                <w:rFonts w:hint="eastAsia" w:ascii="仿宋_GB2312" w:eastAsia="仿宋_GB2312"/>
                <w:sz w:val="28"/>
              </w:rPr>
              <w:t>男</w:t>
            </w:r>
          </w:p>
        </w:tc>
        <w:tc>
          <w:tcPr>
            <w:tcW w:w="850"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0"/>
              <w:jc w:val="center"/>
              <w:rPr>
                <w:rFonts w:ascii="仿宋_GB2312" w:eastAsia="仿宋_GB2312"/>
                <w:sz w:val="28"/>
              </w:rPr>
            </w:pPr>
            <w:r>
              <w:rPr>
                <w:rFonts w:hint="eastAsia" w:ascii="仿宋_GB2312" w:eastAsia="仿宋_GB2312"/>
                <w:sz w:val="28"/>
              </w:rPr>
              <w:t>43</w:t>
            </w: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ind w:right="-69" w:rightChars="-33" w:firstLine="0"/>
              <w:jc w:val="center"/>
              <w:rPr>
                <w:rFonts w:hint="eastAsia" w:ascii="仿宋_GB2312" w:eastAsia="仿宋_GB2312"/>
                <w:sz w:val="28"/>
              </w:rPr>
            </w:pPr>
            <w:r>
              <w:rPr>
                <w:rFonts w:hint="eastAsia" w:ascii="仿宋_GB2312" w:eastAsia="仿宋_GB2312"/>
                <w:sz w:val="28"/>
              </w:rPr>
              <w:t>总经理</w:t>
            </w: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right="-63" w:rightChars="-30" w:firstLine="0"/>
              <w:jc w:val="center"/>
              <w:rPr>
                <w:rFonts w:hint="eastAsia" w:ascii="仿宋_GB2312" w:eastAsia="仿宋_GB2312"/>
                <w:sz w:val="28"/>
              </w:rPr>
            </w:pPr>
            <w:r>
              <w:rPr>
                <w:rFonts w:hint="eastAsia" w:ascii="仿宋_GB2312" w:eastAsia="仿宋_GB2312"/>
                <w:sz w:val="28"/>
              </w:rPr>
              <w:t>总经理</w:t>
            </w: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0"/>
              <w:jc w:val="center"/>
              <w:rPr>
                <w:rFonts w:ascii="仿宋_GB2312" w:eastAsia="仿宋_GB2312"/>
                <w:sz w:val="28"/>
              </w:rPr>
            </w:pPr>
            <w:r>
              <w:rPr>
                <w:rFonts w:hint="eastAsia" w:ascii="仿宋_GB2312" w:eastAsia="仿宋_GB2312"/>
                <w:sz w:val="28"/>
              </w:rPr>
              <w:t xml:space="preserve">高中 </w:t>
            </w: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left="-441" w:leftChars="-210" w:right="-162" w:rightChars="-77" w:firstLine="567"/>
              <w:jc w:val="center"/>
              <w:rPr>
                <w:rFonts w:ascii="仿宋_GB2312" w:eastAsia="仿宋_GB2312"/>
                <w:sz w:val="28"/>
              </w:rPr>
            </w:pP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318"/>
              <w:jc w:val="center"/>
              <w:rPr>
                <w:rFonts w:ascii="仿宋_GB2312" w:eastAsia="仿宋_GB2312"/>
                <w:sz w:val="28"/>
              </w:rPr>
            </w:pPr>
            <w:r>
              <w:rPr>
                <w:rFonts w:hint="eastAsia" w:ascii="仿宋_GB2312" w:eastAsia="仿宋_GB2312"/>
                <w:sz w:val="28"/>
              </w:rPr>
              <w:t>4</w:t>
            </w: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ind w:right="-48" w:rightChars="-23" w:hanging="120"/>
              <w:jc w:val="center"/>
              <w:rPr>
                <w:rFonts w:ascii="仿宋_GB2312" w:eastAsia="仿宋_GB2312"/>
                <w:sz w:val="28"/>
              </w:rPr>
            </w:pPr>
            <w:r>
              <w:rPr>
                <w:rFonts w:hint="eastAsia" w:ascii="仿宋_GB2312" w:eastAsia="仿宋_GB2312"/>
                <w:sz w:val="28"/>
              </w:rPr>
              <w:t>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3" w:hRule="atLeast"/>
        </w:trPr>
        <w:tc>
          <w:tcPr>
            <w:tcW w:w="611" w:type="dxa"/>
            <w:vMerge w:val="continue"/>
            <w:vAlign w:val="center"/>
          </w:tcPr>
          <w:p>
            <w:pPr>
              <w:spacing w:line="560" w:lineRule="exact"/>
              <w:ind w:left="-57"/>
              <w:jc w:val="distribute"/>
              <w:rPr>
                <w:rFonts w:hint="eastAsia" w:ascii="仿宋_GB2312" w:eastAsia="仿宋_GB2312"/>
                <w:sz w:val="28"/>
              </w:rPr>
            </w:pP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center"/>
              <w:rPr>
                <w:rFonts w:ascii="仿宋_GB2312" w:eastAsia="仿宋_GB2312"/>
                <w:sz w:val="28"/>
              </w:rPr>
            </w:pP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center"/>
              <w:rPr>
                <w:rFonts w:ascii="仿宋_GB2312" w:eastAsia="仿宋_GB2312"/>
                <w:sz w:val="28"/>
              </w:rPr>
            </w:pPr>
          </w:p>
        </w:tc>
        <w:tc>
          <w:tcPr>
            <w:tcW w:w="850"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center"/>
              <w:rPr>
                <w:rFonts w:ascii="仿宋_GB2312" w:eastAsia="仿宋_GB2312"/>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eastAsia="仿宋_GB2312"/>
                <w:sz w:val="28"/>
              </w:rPr>
            </w:pP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eastAsia="仿宋_GB2312"/>
                <w:sz w:val="28"/>
              </w:rPr>
            </w:pP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center"/>
              <w:rPr>
                <w:rFonts w:ascii="仿宋_GB2312" w:eastAsia="仿宋_GB2312"/>
                <w:sz w:val="28"/>
              </w:rPr>
            </w:pP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right="-29" w:rightChars="-14"/>
              <w:jc w:val="center"/>
              <w:rPr>
                <w:rFonts w:ascii="仿宋_GB2312" w:eastAsia="仿宋_GB2312"/>
                <w:sz w:val="28"/>
              </w:rPr>
            </w:pP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center"/>
              <w:rPr>
                <w:rFonts w:ascii="仿宋_GB2312" w:eastAsia="仿宋_GB2312"/>
                <w:sz w:val="28"/>
              </w:rPr>
            </w:pP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center"/>
              <w:rPr>
                <w:rFonts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1" w:hRule="atLeast"/>
        </w:trPr>
        <w:tc>
          <w:tcPr>
            <w:tcW w:w="611" w:type="dxa"/>
            <w:vMerge w:val="continue"/>
            <w:vAlign w:val="center"/>
          </w:tcPr>
          <w:p>
            <w:pPr>
              <w:spacing w:line="560" w:lineRule="exact"/>
              <w:ind w:left="-57"/>
              <w:jc w:val="distribute"/>
              <w:rPr>
                <w:rFonts w:hint="eastAsia" w:ascii="仿宋_GB2312" w:eastAsia="仿宋_GB2312"/>
                <w:sz w:val="28"/>
              </w:rPr>
            </w:pP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850"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仿宋_GB2312" w:eastAsia="仿宋_GB2312"/>
                <w:sz w:val="28"/>
              </w:rPr>
            </w:pP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仿宋_GB2312" w:eastAsia="仿宋_GB2312"/>
                <w:sz w:val="28"/>
              </w:rPr>
            </w:pP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0" w:hRule="atLeast"/>
        </w:trPr>
        <w:tc>
          <w:tcPr>
            <w:tcW w:w="611" w:type="dxa"/>
            <w:vMerge w:val="restart"/>
            <w:vAlign w:val="center"/>
          </w:tcPr>
          <w:p>
            <w:pPr>
              <w:spacing w:line="560" w:lineRule="exact"/>
              <w:ind w:left="-57"/>
              <w:jc w:val="center"/>
              <w:rPr>
                <w:rFonts w:hint="eastAsia" w:ascii="仿宋_GB2312" w:eastAsia="仿宋_GB2312"/>
              </w:rPr>
            </w:pPr>
            <w:r>
              <w:rPr>
                <w:rFonts w:hint="eastAsia" w:ascii="仿宋_GB2312" w:eastAsia="仿宋_GB2312"/>
              </w:rPr>
              <w:t>单</w:t>
            </w:r>
            <w:r>
              <w:rPr>
                <w:rFonts w:hint="eastAsia" w:ascii="黑体" w:hAnsi="黑体" w:eastAsia="黑体" w:cs="黑体"/>
              </w:rPr>
              <w:t>主要技术人员</w:t>
            </w: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left="59" w:leftChars="-53" w:hanging="170" w:hangingChars="61"/>
              <w:jc w:val="center"/>
              <w:rPr>
                <w:rFonts w:ascii="仿宋_GB2312" w:eastAsia="仿宋_GB2312"/>
                <w:sz w:val="28"/>
              </w:rPr>
            </w:pPr>
            <w:r>
              <w:rPr>
                <w:rFonts w:hint="eastAsia" w:ascii="仿宋_GB2312" w:eastAsia="仿宋_GB2312"/>
                <w:sz w:val="28"/>
              </w:rPr>
              <w:t>范子春</w:t>
            </w: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0"/>
              <w:jc w:val="center"/>
              <w:rPr>
                <w:rFonts w:ascii="仿宋_GB2312" w:eastAsia="仿宋_GB2312"/>
                <w:sz w:val="28"/>
              </w:rPr>
            </w:pPr>
            <w:r>
              <w:rPr>
                <w:rFonts w:hint="eastAsia" w:ascii="仿宋_GB2312" w:eastAsia="仿宋_GB2312"/>
                <w:sz w:val="28"/>
              </w:rPr>
              <w:t>男</w:t>
            </w:r>
          </w:p>
        </w:tc>
        <w:tc>
          <w:tcPr>
            <w:tcW w:w="850"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right="-69" w:rightChars="-33" w:firstLine="0"/>
              <w:jc w:val="center"/>
              <w:rPr>
                <w:rFonts w:ascii="仿宋_GB2312" w:eastAsia="仿宋_GB2312"/>
                <w:sz w:val="28"/>
              </w:rPr>
            </w:pPr>
            <w:r>
              <w:rPr>
                <w:rFonts w:hint="eastAsia" w:ascii="仿宋_GB2312" w:eastAsia="仿宋_GB2312"/>
                <w:sz w:val="28"/>
              </w:rPr>
              <w:t>30</w:t>
            </w: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ind w:right="-10" w:rightChars="-5" w:hanging="102"/>
              <w:jc w:val="center"/>
              <w:rPr>
                <w:rFonts w:hint="eastAsia" w:ascii="仿宋_GB2312" w:eastAsia="仿宋_GB2312"/>
                <w:sz w:val="28"/>
              </w:rPr>
            </w:pPr>
            <w:r>
              <w:rPr>
                <w:rFonts w:hint="eastAsia" w:ascii="仿宋_GB2312" w:eastAsia="仿宋_GB2312"/>
                <w:sz w:val="28"/>
              </w:rPr>
              <w:t>职工</w:t>
            </w: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right="-63" w:rightChars="-30" w:firstLine="34"/>
              <w:jc w:val="center"/>
              <w:rPr>
                <w:rFonts w:hint="eastAsia" w:ascii="仿宋_GB2312" w:eastAsia="仿宋_GB2312"/>
                <w:sz w:val="28"/>
              </w:rPr>
            </w:pPr>
            <w:r>
              <w:rPr>
                <w:rFonts w:hint="eastAsia" w:ascii="仿宋_GB2312" w:eastAsia="仿宋_GB2312"/>
                <w:sz w:val="28"/>
              </w:rPr>
              <w:t>技术员</w:t>
            </w: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0"/>
              <w:jc w:val="center"/>
              <w:rPr>
                <w:rFonts w:ascii="仿宋_GB2312" w:eastAsia="仿宋_GB2312"/>
                <w:sz w:val="28"/>
              </w:rPr>
            </w:pPr>
            <w:r>
              <w:rPr>
                <w:rFonts w:hint="eastAsia" w:ascii="仿宋_GB2312" w:eastAsia="仿宋_GB2312"/>
                <w:sz w:val="28"/>
              </w:rPr>
              <w:t>本科</w:t>
            </w: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left="-76" w:right="-122" w:rightChars="-58" w:firstLine="0"/>
              <w:jc w:val="center"/>
              <w:rPr>
                <w:rFonts w:ascii="仿宋_GB2312" w:eastAsia="仿宋_GB2312"/>
                <w:sz w:val="24"/>
              </w:rPr>
            </w:pPr>
            <w:r>
              <w:rPr>
                <w:rFonts w:hint="eastAsia" w:ascii="仿宋_GB2312" w:eastAsia="仿宋_GB2312"/>
                <w:sz w:val="24"/>
              </w:rPr>
              <w:t>环境工程</w:t>
            </w: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113"/>
              <w:jc w:val="center"/>
              <w:rPr>
                <w:rFonts w:ascii="仿宋_GB2312" w:eastAsia="仿宋_GB2312"/>
                <w:sz w:val="28"/>
              </w:rPr>
            </w:pPr>
            <w:r>
              <w:rPr>
                <w:rFonts w:hint="eastAsia" w:ascii="仿宋_GB2312" w:eastAsia="仿宋_GB2312"/>
                <w:sz w:val="28"/>
              </w:rPr>
              <w:t>4</w:t>
            </w: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ind w:right="-48" w:rightChars="-23" w:hanging="120"/>
              <w:jc w:val="center"/>
              <w:rPr>
                <w:rFonts w:ascii="仿宋_GB2312" w:eastAsia="仿宋_GB2312"/>
                <w:sz w:val="28"/>
              </w:rPr>
            </w:pPr>
            <w:r>
              <w:rPr>
                <w:rFonts w:hint="eastAsia" w:ascii="仿宋_GB2312" w:eastAsia="仿宋_GB2312"/>
                <w:sz w:val="28"/>
              </w:rPr>
              <w:t>技术员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trPr>
        <w:tc>
          <w:tcPr>
            <w:tcW w:w="611" w:type="dxa"/>
            <w:vMerge w:val="continue"/>
            <w:vAlign w:val="center"/>
          </w:tcPr>
          <w:p>
            <w:pPr>
              <w:spacing w:line="560" w:lineRule="exact"/>
              <w:ind w:left="-57"/>
              <w:jc w:val="center"/>
              <w:rPr>
                <w:rFonts w:hint="eastAsia" w:ascii="仿宋_GB2312" w:eastAsia="仿宋_GB2312"/>
                <w:sz w:val="28"/>
              </w:rPr>
            </w:pP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hanging="171"/>
              <w:jc w:val="center"/>
              <w:rPr>
                <w:rFonts w:ascii="仿宋_GB2312" w:eastAsia="仿宋_GB2312"/>
                <w:sz w:val="28"/>
              </w:rPr>
            </w:pPr>
            <w:r>
              <w:rPr>
                <w:rFonts w:hint="eastAsia" w:ascii="仿宋_GB2312" w:eastAsia="仿宋_GB2312"/>
                <w:sz w:val="28"/>
              </w:rPr>
              <w:t>马小杰</w:t>
            </w: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0"/>
              <w:jc w:val="center"/>
              <w:rPr>
                <w:rFonts w:ascii="仿宋_GB2312" w:eastAsia="仿宋_GB2312"/>
                <w:sz w:val="28"/>
              </w:rPr>
            </w:pPr>
            <w:r>
              <w:rPr>
                <w:rFonts w:hint="eastAsia" w:ascii="仿宋_GB2312" w:eastAsia="仿宋_GB2312"/>
                <w:sz w:val="28"/>
              </w:rPr>
              <w:t>女</w:t>
            </w:r>
          </w:p>
        </w:tc>
        <w:tc>
          <w:tcPr>
            <w:tcW w:w="850"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34"/>
              <w:jc w:val="center"/>
              <w:rPr>
                <w:rFonts w:ascii="仿宋_GB2312" w:eastAsia="仿宋_GB2312"/>
                <w:sz w:val="28"/>
              </w:rPr>
            </w:pPr>
            <w:r>
              <w:rPr>
                <w:rFonts w:hint="eastAsia" w:ascii="仿宋_GB2312" w:eastAsia="仿宋_GB2312"/>
                <w:sz w:val="28"/>
              </w:rPr>
              <w:t>31</w:t>
            </w: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ind w:hanging="108"/>
              <w:jc w:val="center"/>
              <w:rPr>
                <w:rFonts w:hint="eastAsia" w:ascii="仿宋_GB2312" w:eastAsia="仿宋_GB2312"/>
                <w:sz w:val="28"/>
              </w:rPr>
            </w:pPr>
            <w:r>
              <w:rPr>
                <w:rFonts w:hint="eastAsia" w:ascii="仿宋_GB2312" w:eastAsia="仿宋_GB2312"/>
                <w:sz w:val="28"/>
              </w:rPr>
              <w:t>职工</w:t>
            </w: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right="-63" w:rightChars="-30" w:firstLine="34"/>
              <w:jc w:val="center"/>
              <w:rPr>
                <w:rFonts w:hint="eastAsia" w:ascii="仿宋_GB2312" w:eastAsia="仿宋_GB2312"/>
                <w:sz w:val="28"/>
              </w:rPr>
            </w:pPr>
            <w:r>
              <w:rPr>
                <w:rFonts w:hint="eastAsia" w:ascii="仿宋_GB2312" w:eastAsia="仿宋_GB2312"/>
                <w:sz w:val="28"/>
              </w:rPr>
              <w:t>技术员</w:t>
            </w: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23"/>
              <w:jc w:val="center"/>
              <w:rPr>
                <w:rFonts w:ascii="仿宋_GB2312" w:eastAsia="仿宋_GB2312"/>
                <w:sz w:val="28"/>
              </w:rPr>
            </w:pPr>
            <w:r>
              <w:rPr>
                <w:rFonts w:hint="eastAsia" w:ascii="仿宋_GB2312" w:eastAsia="仿宋_GB2312"/>
                <w:sz w:val="28"/>
              </w:rPr>
              <w:t>本科</w:t>
            </w: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left="-76" w:right="-122" w:rightChars="-58" w:firstLine="0"/>
              <w:jc w:val="center"/>
              <w:rPr>
                <w:rFonts w:ascii="仿宋_GB2312" w:eastAsia="仿宋_GB2312"/>
                <w:sz w:val="24"/>
              </w:rPr>
            </w:pPr>
            <w:r>
              <w:rPr>
                <w:rFonts w:hint="eastAsia" w:ascii="仿宋_GB2312" w:eastAsia="仿宋_GB2312"/>
                <w:sz w:val="24"/>
              </w:rPr>
              <w:t>环境工程</w:t>
            </w: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left="21" w:leftChars="10" w:firstLine="16"/>
              <w:jc w:val="center"/>
              <w:rPr>
                <w:rFonts w:ascii="仿宋_GB2312" w:eastAsia="仿宋_GB2312"/>
                <w:sz w:val="28"/>
              </w:rPr>
            </w:pPr>
            <w:r>
              <w:rPr>
                <w:rFonts w:hint="eastAsia" w:ascii="仿宋_GB2312" w:eastAsia="仿宋_GB2312"/>
                <w:sz w:val="28"/>
              </w:rPr>
              <w:t xml:space="preserve"> 4</w:t>
            </w: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ind w:right="-48" w:rightChars="-23" w:hanging="120"/>
              <w:jc w:val="center"/>
              <w:rPr>
                <w:rFonts w:ascii="仿宋_GB2312" w:eastAsia="仿宋_GB2312"/>
                <w:sz w:val="28"/>
              </w:rPr>
            </w:pPr>
            <w:r>
              <w:rPr>
                <w:rFonts w:hint="eastAsia" w:ascii="仿宋_GB2312" w:eastAsia="仿宋_GB2312"/>
                <w:sz w:val="28"/>
              </w:rPr>
              <w:t>技术员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trPr>
        <w:tc>
          <w:tcPr>
            <w:tcW w:w="611" w:type="dxa"/>
            <w:vMerge w:val="continue"/>
            <w:vAlign w:val="center"/>
          </w:tcPr>
          <w:p>
            <w:pPr>
              <w:spacing w:line="560" w:lineRule="exact"/>
              <w:ind w:left="-57"/>
              <w:jc w:val="distribute"/>
              <w:rPr>
                <w:rFonts w:hint="eastAsia" w:ascii="仿宋_GB2312" w:eastAsia="仿宋_GB2312"/>
                <w:sz w:val="28"/>
              </w:rPr>
            </w:pP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right="-61" w:rightChars="-29" w:hanging="29"/>
              <w:jc w:val="left"/>
              <w:rPr>
                <w:rFonts w:ascii="仿宋_GB2312" w:eastAsia="仿宋_GB2312"/>
                <w:sz w:val="28"/>
              </w:rPr>
            </w:pPr>
            <w:r>
              <w:rPr>
                <w:rFonts w:hint="eastAsia" w:ascii="仿宋_GB2312" w:eastAsia="仿宋_GB2312"/>
                <w:sz w:val="28"/>
              </w:rPr>
              <w:t>鲁瀚锴</w:t>
            </w: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tabs>
                <w:tab w:val="left" w:pos="437"/>
              </w:tabs>
              <w:spacing w:line="560" w:lineRule="exact"/>
              <w:ind w:firstLine="160"/>
              <w:jc w:val="left"/>
              <w:rPr>
                <w:rFonts w:ascii="仿宋_GB2312" w:eastAsia="仿宋_GB2312"/>
                <w:sz w:val="28"/>
              </w:rPr>
            </w:pPr>
            <w:r>
              <w:rPr>
                <w:rFonts w:hint="eastAsia" w:ascii="仿宋_GB2312" w:eastAsia="仿宋_GB2312"/>
                <w:sz w:val="28"/>
              </w:rPr>
              <w:t>男</w:t>
            </w:r>
          </w:p>
        </w:tc>
        <w:tc>
          <w:tcPr>
            <w:tcW w:w="850" w:type="dxa"/>
            <w:tcBorders>
              <w:top w:val="single" w:color="auto" w:sz="4" w:space="0"/>
              <w:left w:val="single" w:color="auto" w:sz="4" w:space="0"/>
              <w:bottom w:val="single" w:color="auto" w:sz="4" w:space="0"/>
              <w:right w:val="single" w:color="auto" w:sz="4" w:space="0"/>
            </w:tcBorders>
            <w:vAlign w:val="top"/>
          </w:tcPr>
          <w:p>
            <w:pPr>
              <w:widowControl/>
              <w:tabs>
                <w:tab w:val="left" w:pos="437"/>
              </w:tabs>
              <w:spacing w:line="560" w:lineRule="exact"/>
              <w:ind w:firstLine="175"/>
              <w:jc w:val="left"/>
              <w:rPr>
                <w:rFonts w:ascii="仿宋_GB2312" w:eastAsia="仿宋_GB2312"/>
                <w:sz w:val="28"/>
              </w:rPr>
            </w:pPr>
            <w:r>
              <w:rPr>
                <w:rFonts w:hint="eastAsia" w:ascii="仿宋_GB2312" w:eastAsia="仿宋_GB2312"/>
                <w:sz w:val="28"/>
              </w:rPr>
              <w:t>28</w:t>
            </w: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ind w:firstLine="34"/>
              <w:jc w:val="left"/>
              <w:rPr>
                <w:rFonts w:hint="eastAsia" w:ascii="仿宋_GB2312" w:eastAsia="仿宋_GB2312"/>
                <w:sz w:val="28"/>
              </w:rPr>
            </w:pPr>
            <w:r>
              <w:rPr>
                <w:rFonts w:hint="eastAsia" w:ascii="仿宋_GB2312" w:eastAsia="仿宋_GB2312"/>
                <w:sz w:val="28"/>
              </w:rPr>
              <w:t>职工</w:t>
            </w: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ind w:right="-63" w:rightChars="-30" w:firstLine="34"/>
              <w:jc w:val="left"/>
              <w:rPr>
                <w:rFonts w:hint="eastAsia" w:ascii="仿宋_GB2312" w:eastAsia="仿宋_GB2312"/>
                <w:sz w:val="28"/>
              </w:rPr>
            </w:pPr>
            <w:r>
              <w:rPr>
                <w:rFonts w:hint="eastAsia" w:ascii="仿宋_GB2312" w:eastAsia="仿宋_GB2312"/>
                <w:sz w:val="28"/>
              </w:rPr>
              <w:t>技术员</w:t>
            </w: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24"/>
              <w:jc w:val="left"/>
              <w:rPr>
                <w:rFonts w:ascii="仿宋_GB2312" w:eastAsia="仿宋_GB2312"/>
                <w:sz w:val="28"/>
              </w:rPr>
            </w:pPr>
            <w:r>
              <w:rPr>
                <w:rFonts w:hint="eastAsia" w:ascii="仿宋_GB2312" w:eastAsia="仿宋_GB2312"/>
                <w:sz w:val="28"/>
              </w:rPr>
              <w:t xml:space="preserve"> 本科</w:t>
            </w: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hanging="107"/>
              <w:jc w:val="left"/>
              <w:rPr>
                <w:rFonts w:ascii="仿宋_GB2312" w:eastAsia="仿宋_GB2312"/>
                <w:sz w:val="28"/>
              </w:rPr>
            </w:pPr>
            <w:r>
              <w:rPr>
                <w:rFonts w:hint="eastAsia" w:ascii="仿宋_GB2312" w:eastAsia="仿宋_GB2312"/>
                <w:sz w:val="24"/>
              </w:rPr>
              <w:t>环境工程</w:t>
            </w: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ind w:firstLine="460"/>
              <w:jc w:val="left"/>
              <w:rPr>
                <w:rFonts w:hint="eastAsia" w:ascii="仿宋_GB2312" w:eastAsia="仿宋_GB2312"/>
                <w:sz w:val="28"/>
                <w:lang w:eastAsia="zh-CN"/>
              </w:rPr>
            </w:pPr>
            <w:r>
              <w:rPr>
                <w:rFonts w:hint="eastAsia" w:ascii="仿宋_GB2312" w:eastAsia="仿宋_GB2312"/>
                <w:sz w:val="28"/>
                <w:lang w:val="en-US" w:eastAsia="zh-CN"/>
              </w:rPr>
              <w:t>3</w:t>
            </w: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ind w:right="-90" w:rightChars="-43" w:hanging="57"/>
              <w:jc w:val="left"/>
              <w:rPr>
                <w:rFonts w:ascii="仿宋_GB2312" w:eastAsia="仿宋_GB2312"/>
                <w:sz w:val="28"/>
              </w:rPr>
            </w:pPr>
            <w:r>
              <w:rPr>
                <w:rFonts w:hint="eastAsia" w:ascii="仿宋_GB2312" w:eastAsia="仿宋_GB2312"/>
                <w:sz w:val="28"/>
              </w:rPr>
              <w:t>技术员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trPr>
        <w:tc>
          <w:tcPr>
            <w:tcW w:w="611" w:type="dxa"/>
            <w:vMerge w:val="continue"/>
            <w:vAlign w:val="center"/>
          </w:tcPr>
          <w:p>
            <w:pPr>
              <w:spacing w:line="560" w:lineRule="exact"/>
              <w:ind w:left="-57"/>
              <w:jc w:val="distribute"/>
              <w:rPr>
                <w:rFonts w:hint="eastAsia" w:ascii="仿宋_GB2312" w:eastAsia="仿宋_GB2312"/>
                <w:sz w:val="28"/>
              </w:rPr>
            </w:pP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850"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仿宋_GB2312" w:eastAsia="仿宋_GB2312"/>
                <w:sz w:val="28"/>
              </w:rPr>
            </w:pP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仿宋_GB2312" w:eastAsia="仿宋_GB2312"/>
                <w:sz w:val="28"/>
              </w:rPr>
            </w:pP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trPr>
        <w:tc>
          <w:tcPr>
            <w:tcW w:w="611" w:type="dxa"/>
            <w:vMerge w:val="continue"/>
            <w:vAlign w:val="center"/>
          </w:tcPr>
          <w:p>
            <w:pPr>
              <w:spacing w:line="560" w:lineRule="exact"/>
              <w:ind w:left="-57"/>
              <w:jc w:val="distribute"/>
              <w:rPr>
                <w:rFonts w:hint="eastAsia" w:ascii="仿宋_GB2312" w:eastAsia="仿宋_GB2312"/>
                <w:sz w:val="28"/>
              </w:rPr>
            </w:pPr>
          </w:p>
        </w:tc>
        <w:tc>
          <w:tcPr>
            <w:tcW w:w="945"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977"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850"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仿宋_GB2312" w:eastAsia="仿宋_GB2312"/>
                <w:sz w:val="28"/>
              </w:rPr>
            </w:pPr>
          </w:p>
        </w:tc>
        <w:tc>
          <w:tcPr>
            <w:tcW w:w="1003"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仿宋_GB2312" w:eastAsia="仿宋_GB2312"/>
                <w:sz w:val="28"/>
              </w:rPr>
            </w:pPr>
          </w:p>
        </w:tc>
        <w:tc>
          <w:tcPr>
            <w:tcW w:w="1669"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446"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1084" w:type="dxa"/>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c>
          <w:tcPr>
            <w:tcW w:w="870" w:type="dxa"/>
            <w:gridSpan w:val="2"/>
            <w:tcBorders>
              <w:top w:val="single" w:color="auto" w:sz="4" w:space="0"/>
              <w:left w:val="single" w:color="auto" w:sz="4" w:space="0"/>
              <w:bottom w:val="single" w:color="auto" w:sz="4" w:space="0"/>
              <w:right w:val="single" w:color="auto" w:sz="4" w:space="0"/>
            </w:tcBorders>
            <w:vAlign w:val="top"/>
          </w:tcPr>
          <w:p>
            <w:pPr>
              <w:widowControl/>
              <w:spacing w:line="560" w:lineRule="exact"/>
              <w:jc w:val="left"/>
              <w:rPr>
                <w:rFonts w:ascii="仿宋_GB2312" w:eastAsia="仿宋_GB2312"/>
                <w:sz w:val="28"/>
              </w:rPr>
            </w:pPr>
          </w:p>
        </w:tc>
      </w:tr>
    </w:tbl>
    <w:p>
      <w:pPr>
        <w:spacing w:line="560" w:lineRule="exact"/>
        <w:rPr>
          <w:vanish/>
        </w:rPr>
      </w:pPr>
    </w:p>
    <w:tbl>
      <w:tblPr>
        <w:tblStyle w:val="19"/>
        <w:tblpPr w:leftFromText="180" w:rightFromText="180" w:vertAnchor="text" w:horzAnchor="page" w:tblpX="1620" w:tblpY="907"/>
        <w:tblOverlap w:val="never"/>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3038"/>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vAlign w:val="top"/>
          </w:tcPr>
          <w:p>
            <w:pPr>
              <w:spacing w:line="560" w:lineRule="exact"/>
              <w:ind w:firstLine="0"/>
              <w:rPr>
                <w:rFonts w:hint="eastAsia" w:ascii="黑体" w:hAnsi="黑体" w:eastAsia="黑体" w:cs="黑体"/>
                <w:sz w:val="28"/>
              </w:rPr>
            </w:pPr>
            <w:r>
              <w:rPr>
                <w:rFonts w:hint="eastAsia" w:ascii="黑体" w:hAnsi="黑体" w:eastAsia="黑体" w:cs="黑体"/>
                <w:sz w:val="28"/>
              </w:rPr>
              <w:t>单位主要业务人员</w:t>
            </w:r>
          </w:p>
        </w:tc>
        <w:tc>
          <w:tcPr>
            <w:tcW w:w="3038" w:type="dxa"/>
            <w:vAlign w:val="top"/>
          </w:tcPr>
          <w:p>
            <w:pPr>
              <w:spacing w:line="560" w:lineRule="exact"/>
              <w:rPr>
                <w:rFonts w:hint="eastAsia" w:ascii="黑体" w:hAnsi="黑体" w:eastAsia="黑体" w:cs="黑体"/>
                <w:sz w:val="28"/>
              </w:rPr>
            </w:pPr>
            <w:r>
              <w:rPr>
                <w:rFonts w:hint="eastAsia" w:ascii="黑体" w:hAnsi="黑体" w:eastAsia="黑体" w:cs="黑体"/>
                <w:sz w:val="28"/>
              </w:rPr>
              <w:t>联系电话</w:t>
            </w:r>
          </w:p>
        </w:tc>
        <w:tc>
          <w:tcPr>
            <w:tcW w:w="3040" w:type="dxa"/>
            <w:vAlign w:val="top"/>
          </w:tcPr>
          <w:p>
            <w:pPr>
              <w:spacing w:line="560" w:lineRule="exact"/>
              <w:rPr>
                <w:rFonts w:hint="eastAsia" w:ascii="黑体" w:hAnsi="黑体" w:eastAsia="黑体" w:cs="黑体"/>
                <w:sz w:val="28"/>
              </w:rPr>
            </w:pPr>
            <w:r>
              <w:rPr>
                <w:rFonts w:hint="eastAsia" w:ascii="黑体" w:hAnsi="黑体" w:eastAsia="黑体" w:cs="黑体"/>
                <w:sz w:val="28"/>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vAlign w:val="top"/>
          </w:tcPr>
          <w:p>
            <w:pPr>
              <w:spacing w:line="560" w:lineRule="exact"/>
              <w:rPr>
                <w:rFonts w:ascii="仿宋_GB2312" w:hAnsi="等线" w:eastAsia="仿宋_GB2312"/>
                <w:sz w:val="28"/>
              </w:rPr>
            </w:pPr>
            <w:r>
              <w:rPr>
                <w:rFonts w:hint="eastAsia" w:ascii="仿宋_GB2312" w:hAnsi="等线" w:eastAsia="仿宋_GB2312"/>
                <w:sz w:val="28"/>
              </w:rPr>
              <w:t>范子春</w:t>
            </w:r>
          </w:p>
        </w:tc>
        <w:tc>
          <w:tcPr>
            <w:tcW w:w="3038" w:type="dxa"/>
            <w:vAlign w:val="top"/>
          </w:tcPr>
          <w:p>
            <w:pPr>
              <w:spacing w:line="560" w:lineRule="exact"/>
              <w:rPr>
                <w:rFonts w:ascii="仿宋_GB2312" w:hAnsi="等线" w:eastAsia="仿宋_GB2312"/>
                <w:sz w:val="28"/>
              </w:rPr>
            </w:pPr>
            <w:r>
              <w:rPr>
                <w:rFonts w:hint="eastAsia" w:ascii="仿宋_GB2312" w:hAnsi="等线" w:eastAsia="仿宋_GB2312"/>
                <w:sz w:val="28"/>
              </w:rPr>
              <w:t>0312-8692120</w:t>
            </w:r>
          </w:p>
        </w:tc>
        <w:tc>
          <w:tcPr>
            <w:tcW w:w="3040" w:type="dxa"/>
            <w:vAlign w:val="top"/>
          </w:tcPr>
          <w:p>
            <w:pPr>
              <w:spacing w:line="560" w:lineRule="exact"/>
              <w:rPr>
                <w:rFonts w:ascii="仿宋_GB2312" w:hAnsi="等线" w:eastAsia="仿宋_GB2312"/>
                <w:sz w:val="28"/>
              </w:rPr>
            </w:pPr>
            <w:r>
              <w:rPr>
                <w:rFonts w:hint="eastAsia" w:ascii="仿宋_GB2312" w:hAnsi="等线" w:eastAsia="仿宋_GB2312"/>
                <w:sz w:val="28"/>
              </w:rPr>
              <w:t>15033755582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vAlign w:val="top"/>
          </w:tcPr>
          <w:p>
            <w:pPr>
              <w:spacing w:line="560" w:lineRule="exact"/>
              <w:rPr>
                <w:rFonts w:ascii="仿宋_GB2312" w:hAnsi="等线" w:eastAsia="仿宋_GB2312"/>
                <w:sz w:val="28"/>
              </w:rPr>
            </w:pPr>
            <w:r>
              <w:rPr>
                <w:rFonts w:hint="eastAsia" w:ascii="仿宋_GB2312" w:hAnsi="等线" w:eastAsia="仿宋_GB2312"/>
                <w:sz w:val="28"/>
              </w:rPr>
              <w:t>王东</w:t>
            </w:r>
          </w:p>
        </w:tc>
        <w:tc>
          <w:tcPr>
            <w:tcW w:w="3038" w:type="dxa"/>
            <w:vAlign w:val="top"/>
          </w:tcPr>
          <w:p>
            <w:pPr>
              <w:spacing w:line="560" w:lineRule="exact"/>
              <w:rPr>
                <w:rFonts w:ascii="仿宋_GB2312" w:hAnsi="等线" w:eastAsia="仿宋_GB2312"/>
                <w:sz w:val="28"/>
              </w:rPr>
            </w:pPr>
            <w:r>
              <w:rPr>
                <w:rFonts w:hint="eastAsia" w:ascii="仿宋_GB2312" w:hAnsi="等线" w:eastAsia="仿宋_GB2312"/>
                <w:sz w:val="28"/>
              </w:rPr>
              <w:t>0312-8692120</w:t>
            </w:r>
          </w:p>
        </w:tc>
        <w:tc>
          <w:tcPr>
            <w:tcW w:w="3040" w:type="dxa"/>
            <w:vAlign w:val="top"/>
          </w:tcPr>
          <w:p>
            <w:pPr>
              <w:spacing w:line="560" w:lineRule="exact"/>
              <w:rPr>
                <w:rFonts w:ascii="仿宋_GB2312" w:hAnsi="等线" w:eastAsia="仿宋_GB2312"/>
                <w:sz w:val="28"/>
              </w:rPr>
            </w:pPr>
            <w:r>
              <w:rPr>
                <w:rFonts w:hint="eastAsia" w:ascii="仿宋_GB2312" w:hAnsi="等线" w:eastAsia="仿宋_GB2312"/>
                <w:sz w:val="28"/>
              </w:rPr>
              <w:t>15630285251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39" w:type="dxa"/>
            <w:vAlign w:val="top"/>
          </w:tcPr>
          <w:p>
            <w:pPr>
              <w:spacing w:line="560" w:lineRule="exact"/>
              <w:rPr>
                <w:rFonts w:ascii="仿宋_GB2312" w:hAnsi="等线" w:eastAsia="仿宋_GB2312"/>
                <w:sz w:val="28"/>
              </w:rPr>
            </w:pPr>
          </w:p>
        </w:tc>
        <w:tc>
          <w:tcPr>
            <w:tcW w:w="3038" w:type="dxa"/>
            <w:vAlign w:val="top"/>
          </w:tcPr>
          <w:p>
            <w:pPr>
              <w:spacing w:line="560" w:lineRule="exact"/>
              <w:rPr>
                <w:rFonts w:ascii="仿宋_GB2312" w:hAnsi="等线" w:eastAsia="仿宋_GB2312"/>
                <w:sz w:val="28"/>
              </w:rPr>
            </w:pPr>
          </w:p>
        </w:tc>
        <w:tc>
          <w:tcPr>
            <w:tcW w:w="3040" w:type="dxa"/>
            <w:vAlign w:val="top"/>
          </w:tcPr>
          <w:p>
            <w:pPr>
              <w:spacing w:line="560" w:lineRule="exact"/>
              <w:rPr>
                <w:rFonts w:ascii="仿宋_GB2312" w:hAnsi="等线" w:eastAsia="仿宋_GB2312"/>
                <w:sz w:val="28"/>
              </w:rPr>
            </w:pPr>
          </w:p>
        </w:tc>
      </w:tr>
    </w:tbl>
    <w:p>
      <w:pPr>
        <w:spacing w:line="560" w:lineRule="exact"/>
        <w:rPr>
          <w:rFonts w:hint="eastAsia" w:ascii="仿宋_GB2312" w:eastAsia="仿宋_GB2312"/>
          <w:position w:val="-6"/>
          <w:sz w:val="28"/>
        </w:rPr>
        <w:sectPr>
          <w:footerReference r:id="rId5" w:type="first"/>
          <w:footerReference r:id="rId3" w:type="default"/>
          <w:footerReference r:id="rId4" w:type="even"/>
          <w:pgSz w:w="11907" w:h="16840"/>
          <w:pgMar w:top="1701" w:right="1418" w:bottom="1588" w:left="1588" w:header="851" w:footer="851" w:gutter="0"/>
          <w:pgNumType w:start="1"/>
          <w:cols w:space="720" w:num="1"/>
          <w:titlePg/>
          <w:docGrid w:type="lines" w:linePitch="312" w:charSpace="0"/>
        </w:sectPr>
      </w:pPr>
    </w:p>
    <w:tbl>
      <w:tblPr>
        <w:tblStyle w:val="19"/>
        <w:tblW w:w="1538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101"/>
        <w:gridCol w:w="2325"/>
        <w:gridCol w:w="2907"/>
        <w:gridCol w:w="2133"/>
        <w:gridCol w:w="1937"/>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6" w:hRule="atLeast"/>
        </w:trPr>
        <w:tc>
          <w:tcPr>
            <w:tcW w:w="776" w:type="dxa"/>
            <w:vMerge w:val="restart"/>
            <w:vAlign w:val="center"/>
          </w:tcPr>
          <w:p>
            <w:pPr>
              <w:tabs>
                <w:tab w:val="right" w:pos="567"/>
                <w:tab w:val="right" w:pos="709"/>
              </w:tabs>
              <w:spacing w:line="560" w:lineRule="exact"/>
              <w:ind w:right="-720" w:rightChars="-343" w:hanging="1"/>
              <w:rPr>
                <w:rFonts w:hint="eastAsia" w:ascii="仿宋_GB2312" w:eastAsia="仿宋_GB2312"/>
                <w:sz w:val="28"/>
              </w:rPr>
            </w:pPr>
            <w:r>
              <w:rPr>
                <w:rFonts w:hint="eastAsia" w:ascii="黑体" w:hAnsi="黑体" w:eastAsia="黑体" w:cs="黑体"/>
                <w:position w:val="-6"/>
                <w:sz w:val="28"/>
              </w:rPr>
              <w:t>申</w:t>
            </w:r>
            <w:r>
              <w:rPr>
                <w:rFonts w:ascii="黑体" w:hAnsi="黑体" w:eastAsia="黑体" w:cs="黑体"/>
                <w:position w:val="-6"/>
                <w:sz w:val="28"/>
              </w:rPr>
              <w:br w:type="textWrapping"/>
            </w:r>
            <w:r>
              <w:rPr>
                <w:rFonts w:hint="eastAsia" w:ascii="黑体" w:hAnsi="黑体" w:eastAsia="黑体" w:cs="黑体"/>
                <w:position w:val="-6"/>
                <w:sz w:val="28"/>
              </w:rPr>
              <w:t>请</w:t>
            </w:r>
            <w:r>
              <w:rPr>
                <w:rFonts w:ascii="黑体" w:hAnsi="黑体" w:eastAsia="黑体" w:cs="黑体"/>
                <w:position w:val="-6"/>
                <w:sz w:val="28"/>
              </w:rPr>
              <w:br w:type="textWrapping"/>
            </w:r>
            <w:r>
              <w:rPr>
                <w:rFonts w:hint="eastAsia" w:ascii="黑体" w:hAnsi="黑体" w:eastAsia="黑体" w:cs="黑体"/>
                <w:position w:val="-6"/>
                <w:sz w:val="28"/>
              </w:rPr>
              <w:t>经</w:t>
            </w:r>
            <w:r>
              <w:rPr>
                <w:rFonts w:ascii="黑体" w:hAnsi="黑体" w:eastAsia="黑体" w:cs="黑体"/>
                <w:position w:val="-6"/>
                <w:sz w:val="28"/>
              </w:rPr>
              <w:br w:type="textWrapping"/>
            </w:r>
            <w:r>
              <w:rPr>
                <w:rFonts w:hint="eastAsia" w:ascii="黑体" w:hAnsi="黑体" w:eastAsia="黑体" w:cs="黑体"/>
                <w:position w:val="-6"/>
                <w:sz w:val="28"/>
              </w:rPr>
              <w:t>营</w:t>
            </w:r>
            <w:r>
              <w:rPr>
                <w:rFonts w:ascii="黑体" w:hAnsi="黑体" w:eastAsia="黑体" w:cs="黑体"/>
                <w:position w:val="-6"/>
                <w:sz w:val="28"/>
              </w:rPr>
              <w:br w:type="textWrapping"/>
            </w:r>
            <w:r>
              <w:rPr>
                <w:rFonts w:hint="eastAsia" w:ascii="黑体" w:hAnsi="黑体" w:eastAsia="黑体" w:cs="黑体"/>
                <w:position w:val="-6"/>
                <w:sz w:val="28"/>
              </w:rPr>
              <w:t>废</w:t>
            </w:r>
            <w:r>
              <w:rPr>
                <w:rFonts w:ascii="黑体" w:hAnsi="黑体" w:eastAsia="黑体" w:cs="黑体"/>
                <w:position w:val="-6"/>
                <w:sz w:val="28"/>
              </w:rPr>
              <w:br w:type="textWrapping"/>
            </w:r>
            <w:r>
              <w:rPr>
                <w:rFonts w:hint="eastAsia" w:ascii="黑体" w:hAnsi="黑体" w:eastAsia="黑体" w:cs="黑体"/>
                <w:position w:val="-6"/>
                <w:sz w:val="28"/>
              </w:rPr>
              <w:t>物</w:t>
            </w:r>
            <w:r>
              <w:rPr>
                <w:rFonts w:ascii="黑体" w:hAnsi="黑体" w:eastAsia="黑体" w:cs="黑体"/>
                <w:position w:val="-6"/>
                <w:sz w:val="28"/>
              </w:rPr>
              <w:br w:type="textWrapping"/>
            </w:r>
            <w:r>
              <w:rPr>
                <w:rFonts w:hint="eastAsia" w:ascii="黑体" w:hAnsi="黑体" w:eastAsia="黑体" w:cs="黑体"/>
                <w:position w:val="-6"/>
                <w:sz w:val="28"/>
              </w:rPr>
              <w:t>情</w:t>
            </w:r>
            <w:r>
              <w:rPr>
                <w:rFonts w:ascii="黑体" w:hAnsi="黑体" w:eastAsia="黑体" w:cs="黑体"/>
                <w:position w:val="-6"/>
                <w:sz w:val="28"/>
              </w:rPr>
              <w:br w:type="textWrapping"/>
            </w:r>
            <w:r>
              <w:rPr>
                <w:rFonts w:hint="eastAsia" w:ascii="黑体" w:hAnsi="黑体" w:eastAsia="黑体" w:cs="黑体"/>
                <w:position w:val="-6"/>
                <w:sz w:val="28"/>
              </w:rPr>
              <w:t>况</w:t>
            </w:r>
          </w:p>
        </w:tc>
        <w:tc>
          <w:tcPr>
            <w:tcW w:w="3101" w:type="dxa"/>
            <w:vAlign w:val="center"/>
          </w:tcPr>
          <w:p>
            <w:pPr>
              <w:tabs>
                <w:tab w:val="right" w:pos="567"/>
                <w:tab w:val="right" w:pos="709"/>
              </w:tabs>
              <w:spacing w:line="560" w:lineRule="exact"/>
              <w:ind w:right="-69" w:rightChars="-33" w:hanging="1"/>
              <w:rPr>
                <w:rFonts w:hint="eastAsia" w:ascii="黑体" w:hAnsi="黑体" w:eastAsia="黑体" w:cs="黑体"/>
                <w:position w:val="-6"/>
                <w:sz w:val="28"/>
              </w:rPr>
            </w:pPr>
            <w:r>
              <w:rPr>
                <w:rFonts w:hint="eastAsia" w:ascii="黑体" w:hAnsi="黑体" w:eastAsia="黑体" w:cs="黑体"/>
                <w:position w:val="-6"/>
                <w:sz w:val="28"/>
              </w:rPr>
              <w:t>废物名称</w:t>
            </w:r>
          </w:p>
        </w:tc>
        <w:tc>
          <w:tcPr>
            <w:tcW w:w="2325" w:type="dxa"/>
            <w:vAlign w:val="center"/>
          </w:tcPr>
          <w:p>
            <w:pPr>
              <w:tabs>
                <w:tab w:val="right" w:pos="567"/>
                <w:tab w:val="right" w:pos="709"/>
              </w:tabs>
              <w:spacing w:line="560" w:lineRule="exact"/>
              <w:ind w:hanging="1"/>
              <w:jc w:val="center"/>
              <w:rPr>
                <w:rFonts w:hint="eastAsia" w:ascii="黑体" w:hAnsi="黑体" w:eastAsia="黑体" w:cs="黑体"/>
                <w:position w:val="-6"/>
                <w:sz w:val="28"/>
              </w:rPr>
            </w:pPr>
            <w:r>
              <w:rPr>
                <w:rFonts w:hint="eastAsia" w:ascii="黑体" w:hAnsi="黑体" w:eastAsia="黑体" w:cs="黑体"/>
                <w:position w:val="-6"/>
                <w:sz w:val="28"/>
              </w:rPr>
              <w:t>废物代码</w:t>
            </w:r>
          </w:p>
        </w:tc>
        <w:tc>
          <w:tcPr>
            <w:tcW w:w="2907" w:type="dxa"/>
            <w:vAlign w:val="center"/>
          </w:tcPr>
          <w:p>
            <w:pPr>
              <w:tabs>
                <w:tab w:val="right" w:pos="567"/>
                <w:tab w:val="right" w:pos="709"/>
              </w:tabs>
              <w:spacing w:line="560" w:lineRule="exact"/>
              <w:ind w:right="-69" w:rightChars="-33" w:hanging="1"/>
              <w:jc w:val="center"/>
              <w:rPr>
                <w:rFonts w:hint="eastAsia" w:ascii="黑体" w:hAnsi="黑体" w:eastAsia="黑体" w:cs="黑体"/>
                <w:position w:val="-6"/>
                <w:sz w:val="28"/>
              </w:rPr>
            </w:pPr>
            <w:r>
              <w:rPr>
                <w:rFonts w:hint="eastAsia" w:ascii="黑体" w:hAnsi="黑体" w:eastAsia="黑体" w:cs="黑体"/>
                <w:position w:val="-6"/>
                <w:sz w:val="28"/>
              </w:rPr>
              <w:t>主要化学成分</w:t>
            </w:r>
          </w:p>
        </w:tc>
        <w:tc>
          <w:tcPr>
            <w:tcW w:w="2133" w:type="dxa"/>
            <w:vAlign w:val="center"/>
          </w:tcPr>
          <w:p>
            <w:pPr>
              <w:widowControl/>
              <w:tabs>
                <w:tab w:val="right" w:pos="567"/>
                <w:tab w:val="right" w:pos="709"/>
              </w:tabs>
              <w:spacing w:line="560" w:lineRule="exact"/>
              <w:ind w:right="-69" w:rightChars="-33" w:hanging="1"/>
              <w:jc w:val="center"/>
              <w:rPr>
                <w:rFonts w:hint="eastAsia" w:ascii="黑体" w:hAnsi="黑体" w:eastAsia="黑体" w:cs="黑体"/>
                <w:sz w:val="28"/>
              </w:rPr>
            </w:pPr>
            <w:r>
              <w:rPr>
                <w:rFonts w:hint="eastAsia" w:ascii="黑体" w:hAnsi="黑体" w:eastAsia="黑体" w:cs="黑体"/>
                <w:sz w:val="28"/>
              </w:rPr>
              <w:t>危险特性</w:t>
            </w:r>
          </w:p>
        </w:tc>
        <w:tc>
          <w:tcPr>
            <w:tcW w:w="1937" w:type="dxa"/>
            <w:vAlign w:val="center"/>
          </w:tcPr>
          <w:p>
            <w:pPr>
              <w:tabs>
                <w:tab w:val="right" w:pos="567"/>
                <w:tab w:val="right" w:pos="709"/>
              </w:tabs>
              <w:spacing w:line="560" w:lineRule="exact"/>
              <w:ind w:hanging="1"/>
              <w:jc w:val="center"/>
              <w:rPr>
                <w:rFonts w:hint="eastAsia" w:ascii="黑体" w:hAnsi="黑体" w:eastAsia="黑体" w:cs="黑体"/>
                <w:sz w:val="28"/>
              </w:rPr>
            </w:pPr>
            <w:r>
              <w:rPr>
                <w:rFonts w:hint="eastAsia" w:ascii="黑体" w:hAnsi="黑体" w:eastAsia="黑体" w:cs="黑体"/>
                <w:sz w:val="28"/>
              </w:rPr>
              <w:t>经营数量</w:t>
            </w:r>
          </w:p>
          <w:p>
            <w:pPr>
              <w:tabs>
                <w:tab w:val="right" w:pos="567"/>
                <w:tab w:val="right" w:pos="709"/>
              </w:tabs>
              <w:spacing w:line="560" w:lineRule="exact"/>
              <w:ind w:hanging="1"/>
              <w:jc w:val="center"/>
              <w:rPr>
                <w:rFonts w:hint="eastAsia" w:ascii="黑体" w:hAnsi="黑体" w:eastAsia="黑体" w:cs="黑体"/>
                <w:sz w:val="28"/>
              </w:rPr>
            </w:pPr>
            <w:r>
              <w:rPr>
                <w:rFonts w:hint="eastAsia" w:ascii="黑体" w:hAnsi="黑体" w:eastAsia="黑体" w:cs="黑体"/>
                <w:sz w:val="28"/>
              </w:rPr>
              <w:t>（吨/年）</w:t>
            </w:r>
          </w:p>
        </w:tc>
        <w:tc>
          <w:tcPr>
            <w:tcW w:w="2201" w:type="dxa"/>
            <w:vAlign w:val="center"/>
          </w:tcPr>
          <w:p>
            <w:pPr>
              <w:tabs>
                <w:tab w:val="right" w:pos="567"/>
                <w:tab w:val="right" w:pos="709"/>
              </w:tabs>
              <w:spacing w:line="560" w:lineRule="exact"/>
              <w:ind w:hanging="1"/>
              <w:jc w:val="center"/>
              <w:rPr>
                <w:rFonts w:hint="eastAsia" w:ascii="黑体" w:hAnsi="黑体" w:eastAsia="黑体" w:cs="黑体"/>
                <w:sz w:val="28"/>
              </w:rPr>
            </w:pPr>
            <w:r>
              <w:rPr>
                <w:rFonts w:hint="eastAsia" w:ascii="黑体" w:hAnsi="黑体" w:eastAsia="黑体" w:cs="黑体"/>
                <w:sz w:val="28"/>
              </w:rPr>
              <w:t>经营方式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9"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r>
              <w:rPr>
                <w:rFonts w:hint="eastAsia" w:ascii="仿宋_GB2312" w:eastAsia="仿宋_GB2312"/>
                <w:sz w:val="28"/>
              </w:rPr>
              <w:t>废矿物油.润滑油</w:t>
            </w:r>
          </w:p>
        </w:tc>
        <w:tc>
          <w:tcPr>
            <w:tcW w:w="2325" w:type="dxa"/>
            <w:vAlign w:val="top"/>
          </w:tcPr>
          <w:p>
            <w:pPr>
              <w:tabs>
                <w:tab w:val="right" w:pos="567"/>
                <w:tab w:val="right" w:pos="709"/>
              </w:tabs>
              <w:spacing w:line="560" w:lineRule="exact"/>
              <w:ind w:hanging="1"/>
              <w:rPr>
                <w:rFonts w:hint="eastAsia" w:ascii="仿宋_GB2312" w:eastAsia="仿宋_GB2312"/>
                <w:sz w:val="28"/>
                <w:lang w:val="en-US" w:eastAsia="zh-CN"/>
              </w:rPr>
            </w:pPr>
            <w:r>
              <w:rPr>
                <w:rFonts w:hint="eastAsia" w:ascii="仿宋_GB2312" w:eastAsia="仿宋_GB2312"/>
                <w:sz w:val="28"/>
              </w:rPr>
              <w:t>H</w:t>
            </w:r>
            <w:r>
              <w:rPr>
                <w:rFonts w:hint="eastAsia" w:ascii="仿宋_GB2312" w:eastAsia="仿宋_GB2312"/>
                <w:sz w:val="28"/>
                <w:lang w:val="en-US" w:eastAsia="zh-CN"/>
              </w:rPr>
              <w:t>900-214-08</w:t>
            </w: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r>
              <w:rPr>
                <w:rFonts w:hint="eastAsia" w:ascii="仿宋_GB2312" w:eastAsia="仿宋_GB2312"/>
                <w:sz w:val="24"/>
              </w:rPr>
              <w:t>硫化物.石油类物质</w:t>
            </w: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r>
              <w:rPr>
                <w:rFonts w:hint="eastAsia" w:ascii="仿宋_GB2312" w:eastAsia="仿宋_GB2312"/>
                <w:sz w:val="28"/>
              </w:rPr>
              <w:t>危害植物生长和人类生存环境</w:t>
            </w:r>
          </w:p>
        </w:tc>
        <w:tc>
          <w:tcPr>
            <w:tcW w:w="1937" w:type="dxa"/>
            <w:vAlign w:val="top"/>
          </w:tcPr>
          <w:p>
            <w:pPr>
              <w:tabs>
                <w:tab w:val="right" w:pos="567"/>
                <w:tab w:val="right" w:pos="709"/>
              </w:tabs>
              <w:spacing w:line="560" w:lineRule="exact"/>
              <w:ind w:hanging="1"/>
              <w:rPr>
                <w:rFonts w:hint="eastAsia" w:ascii="仿宋_GB2312" w:eastAsia="仿宋_GB2312"/>
                <w:sz w:val="28"/>
              </w:rPr>
            </w:pPr>
            <w:r>
              <w:rPr>
                <w:rFonts w:hint="eastAsia" w:ascii="仿宋_GB2312" w:eastAsia="仿宋_GB2312"/>
                <w:sz w:val="28"/>
              </w:rPr>
              <w:t>20000吨</w:t>
            </w:r>
          </w:p>
        </w:tc>
        <w:tc>
          <w:tcPr>
            <w:tcW w:w="2201" w:type="dxa"/>
            <w:vAlign w:val="top"/>
          </w:tcPr>
          <w:p>
            <w:pPr>
              <w:tabs>
                <w:tab w:val="right" w:pos="567"/>
                <w:tab w:val="right" w:pos="709"/>
              </w:tabs>
              <w:spacing w:line="560" w:lineRule="exact"/>
              <w:ind w:hanging="1"/>
              <w:rPr>
                <w:rFonts w:hint="eastAsia" w:ascii="仿宋_GB2312" w:eastAsia="仿宋_GB2312"/>
                <w:sz w:val="28"/>
              </w:rPr>
            </w:pPr>
            <w:r>
              <w:rPr>
                <w:rFonts w:hint="eastAsia" w:ascii="仿宋_GB2312" w:eastAsia="仿宋_GB2312"/>
                <w:sz w:val="28"/>
              </w:rPr>
              <w:t>收集</w:t>
            </w:r>
            <w:r>
              <w:rPr>
                <w:rFonts w:hint="eastAsia" w:ascii="仿宋_GB2312" w:eastAsia="仿宋_GB2312"/>
                <w:sz w:val="28"/>
                <w:lang w:eastAsia="zh-CN"/>
              </w:rPr>
              <w:t>、贮存</w:t>
            </w:r>
            <w:bookmarkStart w:id="11" w:name="_GoBack"/>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776" w:type="dxa"/>
            <w:vMerge w:val="continue"/>
            <w:vAlign w:val="top"/>
          </w:tcPr>
          <w:p>
            <w:pPr>
              <w:tabs>
                <w:tab w:val="right" w:pos="567"/>
                <w:tab w:val="right" w:pos="709"/>
              </w:tabs>
              <w:spacing w:line="560" w:lineRule="exact"/>
              <w:ind w:hanging="1"/>
              <w:rPr>
                <w:rFonts w:hint="eastAsia" w:ascii="仿宋_GB2312" w:eastAsia="仿宋_GB2312"/>
                <w:sz w:val="28"/>
              </w:rPr>
            </w:pPr>
          </w:p>
        </w:tc>
        <w:tc>
          <w:tcPr>
            <w:tcW w:w="3101"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325" w:type="dxa"/>
            <w:vAlign w:val="top"/>
          </w:tcPr>
          <w:p>
            <w:pPr>
              <w:tabs>
                <w:tab w:val="right" w:pos="567"/>
                <w:tab w:val="right" w:pos="709"/>
              </w:tabs>
              <w:spacing w:line="560" w:lineRule="exact"/>
              <w:ind w:hanging="1"/>
              <w:rPr>
                <w:rFonts w:hint="eastAsia" w:ascii="仿宋_GB2312" w:eastAsia="仿宋_GB2312"/>
                <w:sz w:val="28"/>
              </w:rPr>
            </w:pPr>
          </w:p>
        </w:tc>
        <w:tc>
          <w:tcPr>
            <w:tcW w:w="2907"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2133" w:type="dxa"/>
            <w:vAlign w:val="top"/>
          </w:tcPr>
          <w:p>
            <w:pPr>
              <w:tabs>
                <w:tab w:val="right" w:pos="567"/>
                <w:tab w:val="right" w:pos="709"/>
              </w:tabs>
              <w:spacing w:line="560" w:lineRule="exact"/>
              <w:ind w:right="-69" w:rightChars="-33" w:hanging="1"/>
              <w:rPr>
                <w:rFonts w:hint="eastAsia" w:ascii="仿宋_GB2312" w:eastAsia="仿宋_GB2312"/>
                <w:sz w:val="28"/>
              </w:rPr>
            </w:pPr>
          </w:p>
        </w:tc>
        <w:tc>
          <w:tcPr>
            <w:tcW w:w="1937" w:type="dxa"/>
            <w:vAlign w:val="top"/>
          </w:tcPr>
          <w:p>
            <w:pPr>
              <w:tabs>
                <w:tab w:val="right" w:pos="567"/>
                <w:tab w:val="right" w:pos="709"/>
              </w:tabs>
              <w:spacing w:line="560" w:lineRule="exact"/>
              <w:ind w:hanging="1"/>
              <w:rPr>
                <w:rFonts w:hint="eastAsia" w:ascii="仿宋_GB2312" w:eastAsia="仿宋_GB2312"/>
                <w:sz w:val="28"/>
              </w:rPr>
            </w:pPr>
          </w:p>
        </w:tc>
        <w:tc>
          <w:tcPr>
            <w:tcW w:w="2201" w:type="dxa"/>
            <w:vAlign w:val="top"/>
          </w:tcPr>
          <w:p>
            <w:pPr>
              <w:tabs>
                <w:tab w:val="right" w:pos="567"/>
                <w:tab w:val="right" w:pos="709"/>
              </w:tabs>
              <w:spacing w:line="560" w:lineRule="exact"/>
              <w:ind w:hanging="1"/>
              <w:rPr>
                <w:rFonts w:hint="eastAsia" w:ascii="仿宋_GB2312" w:eastAsia="仿宋_GB2312"/>
                <w:sz w:val="28"/>
              </w:rPr>
            </w:pPr>
          </w:p>
        </w:tc>
      </w:tr>
    </w:tbl>
    <w:p>
      <w:pPr>
        <w:tabs>
          <w:tab w:val="right" w:pos="567"/>
          <w:tab w:val="right" w:pos="709"/>
        </w:tabs>
        <w:ind w:hanging="1"/>
        <w:rPr>
          <w:rFonts w:hint="eastAsia"/>
          <w:vanish/>
        </w:rPr>
      </w:pPr>
    </w:p>
    <w:p>
      <w:pPr>
        <w:tabs>
          <w:tab w:val="right" w:pos="567"/>
          <w:tab w:val="right" w:pos="709"/>
        </w:tabs>
        <w:ind w:hanging="1"/>
        <w:rPr>
          <w:rFonts w:hint="eastAsia"/>
          <w:vanish/>
        </w:rPr>
      </w:pPr>
    </w:p>
    <w:p>
      <w:pPr>
        <w:tabs>
          <w:tab w:val="right" w:pos="567"/>
          <w:tab w:val="right" w:pos="709"/>
        </w:tabs>
        <w:ind w:hanging="1"/>
        <w:rPr>
          <w:rFonts w:hint="eastAsia"/>
          <w:vanish/>
        </w:rPr>
      </w:pPr>
    </w:p>
    <w:p>
      <w:pPr>
        <w:tabs>
          <w:tab w:val="right" w:pos="567"/>
          <w:tab w:val="right" w:pos="709"/>
        </w:tabs>
        <w:ind w:hanging="1"/>
        <w:rPr>
          <w:rFonts w:hint="eastAsia"/>
          <w:vanish/>
        </w:rPr>
      </w:pPr>
    </w:p>
    <w:p>
      <w:pPr>
        <w:tabs>
          <w:tab w:val="right" w:pos="567"/>
          <w:tab w:val="right" w:pos="709"/>
        </w:tabs>
        <w:ind w:hanging="1"/>
        <w:rPr>
          <w:rFonts w:hint="eastAsia"/>
          <w:vanish/>
        </w:rPr>
      </w:pPr>
    </w:p>
    <w:p>
      <w:pPr>
        <w:tabs>
          <w:tab w:val="right" w:pos="567"/>
          <w:tab w:val="right" w:pos="709"/>
        </w:tabs>
        <w:ind w:hanging="1"/>
        <w:rPr>
          <w:rFonts w:hint="eastAsia"/>
          <w:vanish/>
        </w:rPr>
      </w:pPr>
    </w:p>
    <w:p>
      <w:pPr>
        <w:tabs>
          <w:tab w:val="right" w:pos="567"/>
          <w:tab w:val="right" w:pos="709"/>
        </w:tabs>
        <w:ind w:hanging="1"/>
        <w:rPr>
          <w:rFonts w:hint="eastAsia"/>
          <w:vanish/>
        </w:rPr>
      </w:pPr>
    </w:p>
    <w:p>
      <w:pPr>
        <w:rPr>
          <w:rFonts w:hint="eastAsia"/>
          <w:vanish/>
        </w:rPr>
      </w:pPr>
    </w:p>
    <w:p>
      <w:pPr>
        <w:rPr>
          <w:rFonts w:hint="eastAsia"/>
          <w:vanish/>
        </w:rPr>
      </w:pPr>
    </w:p>
    <w:p>
      <w:pPr>
        <w:rPr>
          <w:rFonts w:hint="eastAsia"/>
          <w:vanish/>
        </w:rPr>
      </w:pPr>
    </w:p>
    <w:p>
      <w:pPr>
        <w:rPr>
          <w:vanish/>
        </w:rPr>
      </w:pPr>
    </w:p>
    <w:tbl>
      <w:tblPr>
        <w:tblStyle w:val="19"/>
        <w:tblW w:w="1601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60"/>
        <w:gridCol w:w="1276"/>
        <w:gridCol w:w="1276"/>
        <w:gridCol w:w="1155"/>
        <w:gridCol w:w="1963"/>
        <w:gridCol w:w="1985"/>
        <w:gridCol w:w="6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5" w:hRule="atLeast"/>
        </w:trPr>
        <w:tc>
          <w:tcPr>
            <w:tcW w:w="568" w:type="dxa"/>
            <w:vMerge w:val="restart"/>
            <w:tcBorders>
              <w:bottom w:val="nil"/>
            </w:tcBorders>
            <w:vAlign w:val="top"/>
          </w:tcPr>
          <w:p>
            <w:pPr>
              <w:spacing w:line="560" w:lineRule="exact"/>
              <w:ind w:left="-804" w:leftChars="-383" w:firstLine="604"/>
              <w:rPr>
                <w:rFonts w:hint="eastAsia" w:ascii="黑体" w:hAnsi="黑体" w:eastAsia="黑体" w:cs="黑体"/>
                <w:sz w:val="28"/>
              </w:rPr>
            </w:pPr>
          </w:p>
          <w:p>
            <w:pPr>
              <w:spacing w:line="560" w:lineRule="exact"/>
              <w:ind w:left="-804" w:leftChars="-383" w:firstLine="604"/>
              <w:rPr>
                <w:rFonts w:hint="eastAsia" w:ascii="黑体" w:hAnsi="黑体" w:eastAsia="黑体" w:cs="黑体"/>
                <w:sz w:val="28"/>
              </w:rPr>
            </w:pPr>
          </w:p>
          <w:p>
            <w:pPr>
              <w:spacing w:line="560" w:lineRule="exact"/>
              <w:ind w:left="-804" w:leftChars="-383" w:firstLine="604"/>
              <w:jc w:val="right"/>
              <w:rPr>
                <w:rFonts w:hint="eastAsia" w:ascii="黑体" w:hAnsi="黑体" w:eastAsia="黑体" w:cs="黑体"/>
                <w:sz w:val="28"/>
              </w:rPr>
            </w:pPr>
          </w:p>
          <w:p>
            <w:pPr>
              <w:spacing w:line="560" w:lineRule="exact"/>
              <w:ind w:left="-424" w:leftChars="-202" w:firstLine="665"/>
              <w:jc w:val="right"/>
              <w:rPr>
                <w:rFonts w:hint="eastAsia" w:ascii="黑体" w:hAnsi="黑体" w:eastAsia="黑体" w:cs="黑体"/>
                <w:sz w:val="28"/>
              </w:rPr>
            </w:pPr>
            <w:r>
              <w:rPr>
                <w:rFonts w:hint="eastAsia" w:ascii="黑体" w:hAnsi="黑体" w:eastAsia="黑体" w:cs="黑体"/>
                <w:sz w:val="28"/>
              </w:rPr>
              <w:t>主</w:t>
            </w:r>
            <w:r>
              <w:rPr>
                <w:rFonts w:ascii="黑体" w:hAnsi="黑体" w:eastAsia="黑体" w:cs="黑体"/>
                <w:sz w:val="28"/>
              </w:rPr>
              <w:br w:type="textWrapping"/>
            </w:r>
            <w:r>
              <w:rPr>
                <w:rFonts w:hint="eastAsia" w:ascii="黑体" w:hAnsi="黑体" w:eastAsia="黑体" w:cs="黑体"/>
                <w:sz w:val="28"/>
              </w:rPr>
              <w:t>要</w:t>
            </w:r>
            <w:r>
              <w:rPr>
                <w:rFonts w:ascii="黑体" w:hAnsi="黑体" w:eastAsia="黑体" w:cs="黑体"/>
                <w:sz w:val="28"/>
              </w:rPr>
              <w:br w:type="textWrapping"/>
            </w:r>
            <w:r>
              <w:rPr>
                <w:rFonts w:hint="eastAsia" w:ascii="黑体" w:hAnsi="黑体" w:eastAsia="黑体" w:cs="黑体"/>
                <w:sz w:val="28"/>
              </w:rPr>
              <w:t>经</w:t>
            </w:r>
            <w:r>
              <w:rPr>
                <w:rFonts w:ascii="黑体" w:hAnsi="黑体" w:eastAsia="黑体" w:cs="黑体"/>
                <w:sz w:val="28"/>
              </w:rPr>
              <w:br w:type="textWrapping"/>
            </w:r>
            <w:r>
              <w:rPr>
                <w:rFonts w:hint="eastAsia" w:ascii="黑体" w:hAnsi="黑体" w:eastAsia="黑体" w:cs="黑体"/>
                <w:sz w:val="28"/>
              </w:rPr>
              <w:t>营</w:t>
            </w:r>
            <w:r>
              <w:rPr>
                <w:rFonts w:ascii="黑体" w:hAnsi="黑体" w:eastAsia="黑体" w:cs="黑体"/>
                <w:sz w:val="28"/>
              </w:rPr>
              <w:br w:type="textWrapping"/>
            </w:r>
            <w:r>
              <w:rPr>
                <w:rFonts w:hint="eastAsia" w:ascii="黑体" w:hAnsi="黑体" w:eastAsia="黑体" w:cs="黑体"/>
                <w:sz w:val="28"/>
              </w:rPr>
              <w:t>设</w:t>
            </w:r>
            <w:r>
              <w:rPr>
                <w:rFonts w:ascii="黑体" w:hAnsi="黑体" w:eastAsia="黑体" w:cs="黑体"/>
                <w:sz w:val="28"/>
              </w:rPr>
              <w:br w:type="textWrapping"/>
            </w:r>
            <w:r>
              <w:rPr>
                <w:rFonts w:hint="eastAsia" w:ascii="黑体" w:hAnsi="黑体" w:eastAsia="黑体" w:cs="黑体"/>
                <w:sz w:val="28"/>
              </w:rPr>
              <w:t>施</w:t>
            </w:r>
            <w:r>
              <w:rPr>
                <w:rFonts w:ascii="黑体" w:hAnsi="黑体" w:eastAsia="黑体" w:cs="黑体"/>
                <w:sz w:val="28"/>
              </w:rPr>
              <w:br w:type="textWrapping"/>
            </w:r>
            <w:r>
              <w:rPr>
                <w:rFonts w:hint="eastAsia" w:ascii="黑体" w:hAnsi="黑体" w:eastAsia="黑体" w:cs="黑体"/>
                <w:sz w:val="28"/>
              </w:rPr>
              <w:t>及</w:t>
            </w:r>
            <w:r>
              <w:rPr>
                <w:rFonts w:ascii="黑体" w:hAnsi="黑体" w:eastAsia="黑体" w:cs="黑体"/>
                <w:sz w:val="28"/>
              </w:rPr>
              <w:br w:type="textWrapping"/>
            </w:r>
            <w:r>
              <w:rPr>
                <w:rFonts w:hint="eastAsia" w:ascii="黑体" w:hAnsi="黑体" w:eastAsia="黑体" w:cs="黑体"/>
                <w:sz w:val="28"/>
              </w:rPr>
              <w:t>设</w:t>
            </w:r>
            <w:r>
              <w:rPr>
                <w:rFonts w:ascii="黑体" w:hAnsi="黑体" w:eastAsia="黑体" w:cs="黑体"/>
                <w:sz w:val="28"/>
              </w:rPr>
              <w:br w:type="textWrapping"/>
            </w:r>
            <w:r>
              <w:rPr>
                <w:rFonts w:hint="eastAsia" w:ascii="黑体" w:hAnsi="黑体" w:eastAsia="黑体" w:cs="黑体"/>
                <w:sz w:val="28"/>
              </w:rPr>
              <w:t>备</w:t>
            </w:r>
          </w:p>
        </w:tc>
        <w:tc>
          <w:tcPr>
            <w:tcW w:w="1560" w:type="dxa"/>
            <w:tcBorders>
              <w:bottom w:val="single" w:color="auto" w:sz="4" w:space="0"/>
            </w:tcBorders>
            <w:vAlign w:val="center"/>
          </w:tcPr>
          <w:p>
            <w:pPr>
              <w:spacing w:line="560" w:lineRule="exact"/>
              <w:ind w:left="-804" w:leftChars="-383" w:firstLine="604"/>
              <w:jc w:val="right"/>
              <w:rPr>
                <w:rFonts w:hint="eastAsia" w:ascii="黑体" w:hAnsi="黑体" w:eastAsia="黑体" w:cs="黑体"/>
                <w:sz w:val="28"/>
              </w:rPr>
            </w:pPr>
            <w:r>
              <w:rPr>
                <w:rFonts w:hint="eastAsia" w:ascii="黑体" w:hAnsi="黑体" w:eastAsia="黑体" w:cs="黑体"/>
                <w:sz w:val="28"/>
              </w:rPr>
              <w:t>名   称</w:t>
            </w:r>
          </w:p>
        </w:tc>
        <w:tc>
          <w:tcPr>
            <w:tcW w:w="1276" w:type="dxa"/>
            <w:tcBorders>
              <w:bottom w:val="single" w:color="auto" w:sz="4" w:space="0"/>
            </w:tcBorders>
            <w:vAlign w:val="center"/>
          </w:tcPr>
          <w:p>
            <w:pPr>
              <w:spacing w:line="560" w:lineRule="exact"/>
              <w:ind w:left="-804" w:leftChars="-383" w:firstLine="604"/>
              <w:jc w:val="right"/>
              <w:rPr>
                <w:rFonts w:hint="eastAsia" w:ascii="黑体" w:hAnsi="黑体" w:eastAsia="黑体" w:cs="黑体"/>
                <w:sz w:val="28"/>
              </w:rPr>
            </w:pPr>
            <w:r>
              <w:rPr>
                <w:rFonts w:hint="eastAsia" w:ascii="黑体" w:hAnsi="黑体" w:eastAsia="黑体" w:cs="黑体"/>
                <w:sz w:val="28"/>
              </w:rPr>
              <w:t>规格型号</w:t>
            </w:r>
          </w:p>
        </w:tc>
        <w:tc>
          <w:tcPr>
            <w:tcW w:w="1276" w:type="dxa"/>
            <w:tcBorders>
              <w:bottom w:val="single" w:color="auto" w:sz="4" w:space="0"/>
            </w:tcBorders>
            <w:vAlign w:val="center"/>
          </w:tcPr>
          <w:p>
            <w:pPr>
              <w:spacing w:line="560" w:lineRule="exact"/>
              <w:ind w:leftChars="-33" w:right="-69" w:rightChars="-33" w:hanging="106" w:hangingChars="38"/>
              <w:jc w:val="center"/>
              <w:rPr>
                <w:rFonts w:hint="eastAsia" w:ascii="黑体" w:hAnsi="黑体" w:eastAsia="黑体" w:cs="黑体"/>
                <w:sz w:val="28"/>
              </w:rPr>
            </w:pPr>
            <w:r>
              <w:rPr>
                <w:rFonts w:hint="eastAsia" w:ascii="黑体" w:hAnsi="黑体" w:eastAsia="黑体" w:cs="黑体"/>
                <w:sz w:val="28"/>
              </w:rPr>
              <w:t>设计能力</w:t>
            </w:r>
          </w:p>
          <w:p>
            <w:pPr>
              <w:spacing w:line="560" w:lineRule="exact"/>
              <w:ind w:leftChars="-33" w:right="-69" w:rightChars="-33" w:hanging="106" w:hangingChars="38"/>
              <w:jc w:val="center"/>
              <w:rPr>
                <w:rFonts w:hint="eastAsia" w:ascii="黑体" w:hAnsi="黑体" w:eastAsia="黑体" w:cs="黑体"/>
                <w:sz w:val="28"/>
              </w:rPr>
            </w:pPr>
            <w:r>
              <w:rPr>
                <w:rFonts w:hint="eastAsia" w:ascii="黑体" w:hAnsi="黑体" w:eastAsia="黑体" w:cs="黑体"/>
                <w:sz w:val="28"/>
              </w:rPr>
              <w:t>(吨/年)</w:t>
            </w:r>
          </w:p>
        </w:tc>
        <w:tc>
          <w:tcPr>
            <w:tcW w:w="1155" w:type="dxa"/>
            <w:tcBorders>
              <w:bottom w:val="single" w:color="auto" w:sz="4" w:space="0"/>
            </w:tcBorders>
            <w:vAlign w:val="center"/>
          </w:tcPr>
          <w:p>
            <w:pPr>
              <w:spacing w:line="560" w:lineRule="exact"/>
              <w:ind w:left="-804" w:leftChars="-383" w:right="128" w:rightChars="61" w:firstLine="976"/>
              <w:jc w:val="right"/>
              <w:rPr>
                <w:rFonts w:hint="eastAsia" w:ascii="黑体" w:hAnsi="黑体" w:eastAsia="黑体" w:cs="黑体"/>
                <w:sz w:val="28"/>
              </w:rPr>
            </w:pPr>
            <w:r>
              <w:rPr>
                <w:rFonts w:hint="eastAsia" w:ascii="黑体" w:hAnsi="黑体" w:eastAsia="黑体" w:cs="黑体"/>
                <w:sz w:val="28"/>
              </w:rPr>
              <w:t>数量（个）</w:t>
            </w:r>
          </w:p>
        </w:tc>
        <w:tc>
          <w:tcPr>
            <w:tcW w:w="1963" w:type="dxa"/>
            <w:tcBorders>
              <w:bottom w:val="single" w:color="auto" w:sz="4" w:space="0"/>
            </w:tcBorders>
            <w:vAlign w:val="center"/>
          </w:tcPr>
          <w:p>
            <w:pPr>
              <w:spacing w:line="560" w:lineRule="exact"/>
              <w:ind w:left="-676" w:leftChars="-383" w:hanging="128" w:hangingChars="46"/>
              <w:jc w:val="right"/>
              <w:rPr>
                <w:rFonts w:hint="eastAsia" w:ascii="黑体" w:hAnsi="黑体" w:eastAsia="黑体" w:cs="黑体"/>
                <w:sz w:val="28"/>
              </w:rPr>
            </w:pPr>
            <w:r>
              <w:rPr>
                <w:rFonts w:hint="eastAsia" w:ascii="黑体" w:hAnsi="黑体" w:eastAsia="黑体" w:cs="黑体"/>
                <w:sz w:val="28"/>
              </w:rPr>
              <w:t>生产厂家/产地</w:t>
            </w:r>
          </w:p>
        </w:tc>
        <w:tc>
          <w:tcPr>
            <w:tcW w:w="1985" w:type="dxa"/>
            <w:tcBorders>
              <w:bottom w:val="single" w:color="auto" w:sz="4" w:space="0"/>
            </w:tcBorders>
            <w:vAlign w:val="center"/>
          </w:tcPr>
          <w:p>
            <w:pPr>
              <w:spacing w:line="560" w:lineRule="exact"/>
              <w:ind w:left="-804" w:leftChars="-383" w:firstLine="604"/>
              <w:jc w:val="right"/>
              <w:rPr>
                <w:rFonts w:hint="eastAsia" w:ascii="黑体" w:hAnsi="黑体" w:eastAsia="黑体" w:cs="黑体"/>
                <w:sz w:val="28"/>
              </w:rPr>
            </w:pPr>
            <w:r>
              <w:rPr>
                <w:rFonts w:hint="eastAsia" w:ascii="黑体" w:hAnsi="黑体" w:eastAsia="黑体" w:cs="黑体"/>
                <w:sz w:val="28"/>
              </w:rPr>
              <w:t>投运日期</w:t>
            </w:r>
          </w:p>
        </w:tc>
        <w:tc>
          <w:tcPr>
            <w:tcW w:w="6235" w:type="dxa"/>
            <w:tcBorders>
              <w:bottom w:val="single" w:color="auto" w:sz="4" w:space="0"/>
            </w:tcBorders>
            <w:vAlign w:val="center"/>
          </w:tcPr>
          <w:p>
            <w:pPr>
              <w:spacing w:line="560" w:lineRule="exact"/>
              <w:ind w:left="-804" w:leftChars="-383" w:right="-69" w:rightChars="-33" w:firstLine="604"/>
              <w:jc w:val="right"/>
              <w:rPr>
                <w:rFonts w:hint="eastAsia" w:ascii="黑体" w:hAnsi="黑体" w:eastAsia="黑体" w:cs="黑体"/>
                <w:sz w:val="28"/>
              </w:rPr>
            </w:pPr>
            <w:r>
              <w:rPr>
                <w:rFonts w:hint="eastAsia" w:ascii="黑体" w:hAnsi="黑体" w:eastAsia="黑体" w:cs="黑体"/>
                <w:sz w:val="28"/>
              </w:rPr>
              <w:t>使用场所/用途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68" w:type="dxa"/>
            <w:vMerge w:val="continue"/>
            <w:tcBorders>
              <w:bottom w:val="nil"/>
            </w:tcBorders>
            <w:vAlign w:val="top"/>
          </w:tcPr>
          <w:p>
            <w:pPr>
              <w:spacing w:line="560" w:lineRule="exact"/>
              <w:ind w:left="-804" w:leftChars="-383" w:firstLine="604"/>
              <w:rPr>
                <w:rFonts w:hint="eastAsia" w:ascii="仿宋_GB2312" w:eastAsia="仿宋_GB2312"/>
                <w:sz w:val="28"/>
              </w:rPr>
            </w:pPr>
          </w:p>
        </w:tc>
        <w:tc>
          <w:tcPr>
            <w:tcW w:w="1560" w:type="dxa"/>
            <w:tcBorders>
              <w:bottom w:val="nil"/>
            </w:tcBorders>
            <w:vAlign w:val="top"/>
          </w:tcPr>
          <w:p>
            <w:pPr>
              <w:spacing w:line="560" w:lineRule="exact"/>
              <w:ind w:left="-804" w:leftChars="-383" w:firstLine="604"/>
              <w:jc w:val="right"/>
              <w:rPr>
                <w:rFonts w:hint="eastAsia" w:ascii="仿宋_GB2312" w:eastAsia="仿宋_GB2312"/>
                <w:sz w:val="21"/>
              </w:rPr>
            </w:pPr>
            <w:r>
              <w:rPr>
                <w:rFonts w:hint="eastAsia" w:ascii="仿宋_GB2312" w:eastAsia="仿宋_GB2312"/>
                <w:sz w:val="28"/>
              </w:rPr>
              <w:t>铁皮收集桶</w:t>
            </w:r>
          </w:p>
        </w:tc>
        <w:tc>
          <w:tcPr>
            <w:tcW w:w="1276" w:type="dxa"/>
            <w:tcBorders>
              <w:bottom w:val="nil"/>
            </w:tcBorders>
            <w:vAlign w:val="top"/>
          </w:tcPr>
          <w:p>
            <w:pPr>
              <w:spacing w:line="560" w:lineRule="exact"/>
              <w:ind w:left="-804" w:leftChars="-383" w:firstLine="604"/>
              <w:jc w:val="right"/>
              <w:rPr>
                <w:rFonts w:hint="eastAsia" w:ascii="仿宋_GB2312" w:eastAsia="仿宋_GB2312"/>
                <w:sz w:val="21"/>
              </w:rPr>
            </w:pPr>
            <w:r>
              <w:rPr>
                <w:rFonts w:hint="eastAsia" w:ascii="仿宋_GB2312" w:eastAsia="仿宋_GB2312"/>
                <w:sz w:val="28"/>
              </w:rPr>
              <w:t>200L</w:t>
            </w:r>
          </w:p>
        </w:tc>
        <w:tc>
          <w:tcPr>
            <w:tcW w:w="1276" w:type="dxa"/>
            <w:tcBorders>
              <w:bottom w:val="nil"/>
            </w:tcBorders>
            <w:vAlign w:val="top"/>
          </w:tcPr>
          <w:p>
            <w:pPr>
              <w:spacing w:line="560" w:lineRule="exact"/>
              <w:ind w:left="-69" w:leftChars="-33" w:right="-69" w:rightChars="-33" w:firstLine="423"/>
              <w:jc w:val="center"/>
              <w:rPr>
                <w:rFonts w:hint="eastAsia" w:ascii="仿宋_GB2312" w:eastAsia="仿宋_GB2312"/>
                <w:sz w:val="21"/>
              </w:rPr>
            </w:pPr>
            <w:r>
              <w:rPr>
                <w:rFonts w:hint="eastAsia" w:ascii="仿宋_GB2312" w:eastAsia="仿宋_GB2312"/>
                <w:sz w:val="28"/>
              </w:rPr>
              <w:t>20000</w:t>
            </w:r>
          </w:p>
        </w:tc>
        <w:tc>
          <w:tcPr>
            <w:tcW w:w="1155" w:type="dxa"/>
            <w:tcBorders>
              <w:bottom w:val="nil"/>
            </w:tcBorders>
            <w:vAlign w:val="top"/>
          </w:tcPr>
          <w:p>
            <w:pPr>
              <w:spacing w:line="560" w:lineRule="exact"/>
              <w:ind w:left="-804" w:leftChars="-383" w:right="128" w:rightChars="61" w:firstLine="976"/>
              <w:jc w:val="right"/>
              <w:rPr>
                <w:rFonts w:hint="eastAsia" w:ascii="仿宋_GB2312" w:eastAsia="仿宋_GB2312"/>
                <w:sz w:val="21"/>
              </w:rPr>
            </w:pPr>
            <w:r>
              <w:rPr>
                <w:rFonts w:hint="eastAsia" w:ascii="仿宋_GB2312" w:eastAsia="仿宋_GB2312"/>
                <w:sz w:val="28"/>
              </w:rPr>
              <w:t>5010</w:t>
            </w:r>
            <w:r>
              <w:rPr>
                <w:rFonts w:hint="eastAsia" w:ascii="仿宋_GB2312" w:eastAsia="仿宋_GB2312"/>
                <w:sz w:val="21"/>
              </w:rPr>
              <w:t xml:space="preserve"> </w:t>
            </w:r>
          </w:p>
        </w:tc>
        <w:tc>
          <w:tcPr>
            <w:tcW w:w="1963" w:type="dxa"/>
            <w:tcBorders>
              <w:bottom w:val="nil"/>
            </w:tcBorders>
            <w:vAlign w:val="top"/>
          </w:tcPr>
          <w:p>
            <w:pPr>
              <w:spacing w:line="560" w:lineRule="exact"/>
              <w:ind w:left="-804" w:leftChars="-383" w:firstLine="604"/>
              <w:jc w:val="right"/>
              <w:rPr>
                <w:rFonts w:hint="eastAsia" w:ascii="仿宋_GB2312" w:eastAsia="仿宋_GB2312"/>
                <w:sz w:val="21"/>
              </w:rPr>
            </w:pPr>
          </w:p>
        </w:tc>
        <w:tc>
          <w:tcPr>
            <w:tcW w:w="1985" w:type="dxa"/>
            <w:tcBorders>
              <w:bottom w:val="nil"/>
            </w:tcBorders>
            <w:vAlign w:val="top"/>
          </w:tcPr>
          <w:p>
            <w:pPr>
              <w:spacing w:line="560" w:lineRule="exact"/>
              <w:ind w:left="-804" w:leftChars="-383" w:firstLine="604"/>
              <w:jc w:val="right"/>
              <w:rPr>
                <w:rFonts w:hint="eastAsia" w:ascii="仿宋_GB2312" w:eastAsia="仿宋_GB2312"/>
                <w:sz w:val="28"/>
              </w:rPr>
            </w:pPr>
            <w:r>
              <w:rPr>
                <w:rFonts w:hint="eastAsia" w:ascii="仿宋_GB2312" w:eastAsia="仿宋_GB2312"/>
                <w:sz w:val="24"/>
              </w:rPr>
              <w:t>2016年9月</w:t>
            </w:r>
          </w:p>
        </w:tc>
        <w:tc>
          <w:tcPr>
            <w:tcW w:w="6235" w:type="dxa"/>
            <w:tcBorders>
              <w:bottom w:val="nil"/>
            </w:tcBorders>
            <w:vAlign w:val="top"/>
          </w:tcPr>
          <w:p>
            <w:pPr>
              <w:spacing w:line="560" w:lineRule="exact"/>
              <w:ind w:left="-804" w:leftChars="-383" w:right="-69" w:rightChars="-33" w:firstLine="604"/>
              <w:jc w:val="right"/>
              <w:rPr>
                <w:rFonts w:hint="eastAsia" w:ascii="仿宋_GB2312" w:eastAsia="仿宋_GB2312"/>
                <w:sz w:val="28"/>
                <w:lang w:val="en-US" w:eastAsia="zh-CN"/>
              </w:rPr>
            </w:pPr>
            <w:r>
              <w:rPr>
                <w:rFonts w:hint="eastAsia" w:ascii="仿宋_GB2312" w:eastAsia="仿宋_GB2312"/>
                <w:sz w:val="28"/>
              </w:rPr>
              <w:t>储存</w:t>
            </w:r>
            <w:r>
              <w:rPr>
                <w:rFonts w:hint="eastAsia" w:ascii="仿宋_GB2312" w:eastAsia="仿宋_GB2312"/>
                <w:sz w:val="28"/>
                <w:lang w:eastAsia="zh-CN"/>
              </w:rPr>
              <w:t>机动车维修活动中产生的废矿物油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568" w:type="dxa"/>
            <w:vMerge w:val="continue"/>
            <w:tcBorders>
              <w:bottom w:val="nil"/>
            </w:tcBorders>
            <w:vAlign w:val="top"/>
          </w:tcPr>
          <w:p>
            <w:pPr>
              <w:spacing w:line="560" w:lineRule="exact"/>
              <w:ind w:left="-804" w:leftChars="-383" w:firstLine="604"/>
              <w:rPr>
                <w:rFonts w:hint="eastAsia" w:ascii="仿宋_GB2312" w:eastAsia="仿宋_GB2312"/>
                <w:sz w:val="28"/>
              </w:rPr>
            </w:pPr>
          </w:p>
        </w:tc>
        <w:tc>
          <w:tcPr>
            <w:tcW w:w="1560" w:type="dxa"/>
            <w:tcBorders>
              <w:bottom w:val="nil"/>
            </w:tcBorders>
            <w:vAlign w:val="top"/>
          </w:tcPr>
          <w:p>
            <w:pPr>
              <w:spacing w:line="560" w:lineRule="exact"/>
              <w:ind w:left="-804" w:leftChars="-383" w:firstLine="604"/>
              <w:jc w:val="right"/>
              <w:rPr>
                <w:rFonts w:hint="eastAsia" w:ascii="仿宋_GB2312" w:eastAsia="仿宋_GB2312"/>
                <w:sz w:val="28"/>
              </w:rPr>
            </w:pPr>
            <w:r>
              <w:rPr>
                <w:rFonts w:hint="eastAsia" w:ascii="仿宋_GB2312" w:eastAsia="仿宋_GB2312"/>
                <w:sz w:val="28"/>
              </w:rPr>
              <w:t>地泵</w:t>
            </w:r>
          </w:p>
        </w:tc>
        <w:tc>
          <w:tcPr>
            <w:tcW w:w="1276" w:type="dxa"/>
            <w:tcBorders>
              <w:bottom w:val="nil"/>
            </w:tcBorders>
            <w:vAlign w:val="top"/>
          </w:tcPr>
          <w:p>
            <w:pPr>
              <w:spacing w:line="560" w:lineRule="exact"/>
              <w:ind w:left="-804" w:leftChars="-383" w:firstLine="604"/>
              <w:jc w:val="right"/>
              <w:rPr>
                <w:rFonts w:hint="eastAsia" w:ascii="仿宋_GB2312" w:eastAsia="仿宋_GB2312"/>
                <w:sz w:val="28"/>
              </w:rPr>
            </w:pPr>
            <w:r>
              <w:rPr>
                <w:rFonts w:hint="eastAsia" w:ascii="仿宋_GB2312" w:eastAsia="仿宋_GB2312"/>
                <w:sz w:val="28"/>
              </w:rPr>
              <w:t>50t</w:t>
            </w:r>
          </w:p>
        </w:tc>
        <w:tc>
          <w:tcPr>
            <w:tcW w:w="1276" w:type="dxa"/>
            <w:tcBorders>
              <w:bottom w:val="nil"/>
            </w:tcBorders>
            <w:vAlign w:val="top"/>
          </w:tcPr>
          <w:p>
            <w:pPr>
              <w:spacing w:line="560" w:lineRule="exact"/>
              <w:ind w:left="-69" w:leftChars="-33" w:right="-69" w:rightChars="-33" w:firstLine="604"/>
              <w:jc w:val="center"/>
              <w:rPr>
                <w:rFonts w:hint="eastAsia" w:ascii="仿宋_GB2312" w:eastAsia="仿宋_GB2312"/>
                <w:sz w:val="28"/>
              </w:rPr>
            </w:pPr>
          </w:p>
        </w:tc>
        <w:tc>
          <w:tcPr>
            <w:tcW w:w="1155" w:type="dxa"/>
            <w:tcBorders>
              <w:bottom w:val="nil"/>
            </w:tcBorders>
            <w:vAlign w:val="top"/>
          </w:tcPr>
          <w:p>
            <w:pPr>
              <w:spacing w:line="560" w:lineRule="exact"/>
              <w:ind w:left="-804" w:leftChars="-383" w:right="128" w:rightChars="61" w:firstLine="976"/>
              <w:jc w:val="right"/>
              <w:rPr>
                <w:rFonts w:hint="eastAsia" w:ascii="仿宋_GB2312" w:eastAsia="仿宋_GB2312"/>
                <w:sz w:val="28"/>
              </w:rPr>
            </w:pPr>
            <w:r>
              <w:rPr>
                <w:rFonts w:hint="eastAsia" w:ascii="仿宋_GB2312" w:eastAsia="仿宋_GB2312"/>
                <w:sz w:val="28"/>
              </w:rPr>
              <w:t>1</w:t>
            </w:r>
          </w:p>
        </w:tc>
        <w:tc>
          <w:tcPr>
            <w:tcW w:w="1963" w:type="dxa"/>
            <w:tcBorders>
              <w:bottom w:val="nil"/>
            </w:tcBorders>
            <w:vAlign w:val="top"/>
          </w:tcPr>
          <w:p>
            <w:pPr>
              <w:spacing w:line="560" w:lineRule="exact"/>
              <w:ind w:left="-804" w:leftChars="-383" w:firstLine="1096"/>
              <w:jc w:val="right"/>
              <w:rPr>
                <w:rFonts w:hint="eastAsia" w:ascii="仿宋_GB2312" w:eastAsia="仿宋_GB2312"/>
                <w:sz w:val="28"/>
              </w:rPr>
            </w:pPr>
            <w:r>
              <w:rPr>
                <w:rFonts w:hint="eastAsia" w:ascii="仿宋_GB2312" w:eastAsia="仿宋_GB2312"/>
                <w:sz w:val="28"/>
              </w:rPr>
              <w:t>沧州方圆衡器有限公司</w:t>
            </w:r>
          </w:p>
        </w:tc>
        <w:tc>
          <w:tcPr>
            <w:tcW w:w="1985" w:type="dxa"/>
            <w:tcBorders>
              <w:bottom w:val="nil"/>
            </w:tcBorders>
            <w:vAlign w:val="top"/>
          </w:tcPr>
          <w:p>
            <w:pPr>
              <w:spacing w:line="560" w:lineRule="exact"/>
              <w:ind w:left="-804" w:leftChars="-383" w:firstLine="604"/>
              <w:jc w:val="right"/>
              <w:rPr>
                <w:rFonts w:hint="eastAsia" w:ascii="仿宋_GB2312" w:eastAsia="仿宋_GB2312"/>
                <w:sz w:val="24"/>
              </w:rPr>
            </w:pPr>
            <w:r>
              <w:rPr>
                <w:rFonts w:hint="eastAsia" w:ascii="仿宋_GB2312" w:eastAsia="仿宋_GB2312"/>
                <w:sz w:val="24"/>
              </w:rPr>
              <w:t>2016年9月</w:t>
            </w:r>
          </w:p>
        </w:tc>
        <w:tc>
          <w:tcPr>
            <w:tcW w:w="6235" w:type="dxa"/>
            <w:tcBorders>
              <w:bottom w:val="nil"/>
            </w:tcBorders>
            <w:vAlign w:val="top"/>
          </w:tcPr>
          <w:p>
            <w:pPr>
              <w:spacing w:line="560" w:lineRule="exact"/>
              <w:ind w:left="-804" w:leftChars="-383" w:right="-69" w:rightChars="-33" w:firstLine="604"/>
              <w:jc w:val="right"/>
              <w:rPr>
                <w:rFonts w:hint="eastAsia" w:ascii="仿宋_GB2312" w:eastAsia="仿宋_GB2312"/>
                <w:sz w:val="28"/>
              </w:rPr>
            </w:pPr>
            <w:r>
              <w:rPr>
                <w:rFonts w:hint="eastAsia" w:ascii="仿宋_GB2312" w:eastAsia="仿宋_GB2312"/>
                <w:sz w:val="28"/>
              </w:rPr>
              <w:t>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568" w:type="dxa"/>
            <w:vMerge w:val="continue"/>
            <w:tcBorders>
              <w:bottom w:val="nil"/>
            </w:tcBorders>
            <w:vAlign w:val="top"/>
          </w:tcPr>
          <w:p>
            <w:pPr>
              <w:spacing w:line="560" w:lineRule="exact"/>
              <w:ind w:left="-804" w:leftChars="-383" w:firstLine="604"/>
              <w:rPr>
                <w:rFonts w:hint="eastAsia" w:ascii="仿宋_GB2312" w:eastAsia="仿宋_GB2312"/>
                <w:sz w:val="28"/>
              </w:rPr>
            </w:pPr>
          </w:p>
        </w:tc>
        <w:tc>
          <w:tcPr>
            <w:tcW w:w="1560" w:type="dxa"/>
            <w:tcBorders>
              <w:bottom w:val="nil"/>
            </w:tcBorders>
            <w:vAlign w:val="top"/>
          </w:tcPr>
          <w:p>
            <w:pPr>
              <w:spacing w:line="560" w:lineRule="exact"/>
              <w:ind w:left="-804" w:leftChars="-383" w:firstLine="604"/>
              <w:jc w:val="right"/>
              <w:rPr>
                <w:rFonts w:hint="eastAsia" w:ascii="仿宋_GB2312" w:eastAsia="仿宋_GB2312"/>
                <w:sz w:val="28"/>
              </w:rPr>
            </w:pPr>
          </w:p>
        </w:tc>
        <w:tc>
          <w:tcPr>
            <w:tcW w:w="1276" w:type="dxa"/>
            <w:tcBorders>
              <w:bottom w:val="nil"/>
            </w:tcBorders>
            <w:vAlign w:val="top"/>
          </w:tcPr>
          <w:p>
            <w:pPr>
              <w:spacing w:line="560" w:lineRule="exact"/>
              <w:ind w:left="-804" w:leftChars="-383" w:firstLine="604"/>
              <w:jc w:val="right"/>
              <w:rPr>
                <w:rFonts w:hint="eastAsia" w:ascii="仿宋_GB2312" w:eastAsia="仿宋_GB2312"/>
                <w:sz w:val="28"/>
              </w:rPr>
            </w:pPr>
          </w:p>
        </w:tc>
        <w:tc>
          <w:tcPr>
            <w:tcW w:w="1276" w:type="dxa"/>
            <w:tcBorders>
              <w:bottom w:val="nil"/>
            </w:tcBorders>
            <w:vAlign w:val="top"/>
          </w:tcPr>
          <w:p>
            <w:pPr>
              <w:spacing w:line="560" w:lineRule="exact"/>
              <w:ind w:left="-69" w:leftChars="-33" w:right="-69" w:rightChars="-33" w:firstLine="604"/>
              <w:jc w:val="center"/>
              <w:rPr>
                <w:rFonts w:hint="eastAsia" w:ascii="仿宋_GB2312" w:eastAsia="仿宋_GB2312"/>
                <w:sz w:val="28"/>
              </w:rPr>
            </w:pPr>
          </w:p>
        </w:tc>
        <w:tc>
          <w:tcPr>
            <w:tcW w:w="1155" w:type="dxa"/>
            <w:tcBorders>
              <w:bottom w:val="nil"/>
            </w:tcBorders>
            <w:vAlign w:val="top"/>
          </w:tcPr>
          <w:p>
            <w:pPr>
              <w:spacing w:line="560" w:lineRule="exact"/>
              <w:ind w:left="-804" w:leftChars="-383" w:right="128" w:rightChars="61" w:firstLine="976"/>
              <w:jc w:val="right"/>
              <w:rPr>
                <w:rFonts w:hint="eastAsia" w:ascii="仿宋_GB2312" w:eastAsia="仿宋_GB2312"/>
                <w:sz w:val="28"/>
              </w:rPr>
            </w:pPr>
          </w:p>
        </w:tc>
        <w:tc>
          <w:tcPr>
            <w:tcW w:w="1963" w:type="dxa"/>
            <w:tcBorders>
              <w:bottom w:val="nil"/>
            </w:tcBorders>
            <w:vAlign w:val="top"/>
          </w:tcPr>
          <w:p>
            <w:pPr>
              <w:spacing w:line="560" w:lineRule="exact"/>
              <w:ind w:left="-804" w:leftChars="-383" w:firstLine="1096"/>
              <w:jc w:val="right"/>
              <w:rPr>
                <w:rFonts w:hint="eastAsia" w:ascii="仿宋_GB2312" w:eastAsia="仿宋_GB2312"/>
                <w:sz w:val="28"/>
              </w:rPr>
            </w:pPr>
          </w:p>
        </w:tc>
        <w:tc>
          <w:tcPr>
            <w:tcW w:w="1985" w:type="dxa"/>
            <w:tcBorders>
              <w:bottom w:val="nil"/>
            </w:tcBorders>
            <w:vAlign w:val="top"/>
          </w:tcPr>
          <w:p>
            <w:pPr>
              <w:spacing w:line="560" w:lineRule="exact"/>
              <w:ind w:left="-804" w:leftChars="-383" w:firstLine="604"/>
              <w:jc w:val="right"/>
              <w:rPr>
                <w:rFonts w:hint="eastAsia" w:ascii="仿宋_GB2312" w:eastAsia="仿宋_GB2312"/>
                <w:sz w:val="28"/>
              </w:rPr>
            </w:pPr>
          </w:p>
        </w:tc>
        <w:tc>
          <w:tcPr>
            <w:tcW w:w="6235" w:type="dxa"/>
            <w:tcBorders>
              <w:bottom w:val="nil"/>
            </w:tcBorders>
            <w:vAlign w:val="top"/>
          </w:tcPr>
          <w:p>
            <w:pPr>
              <w:spacing w:line="560" w:lineRule="exact"/>
              <w:ind w:left="-804" w:leftChars="-383" w:right="-69" w:rightChars="-33" w:firstLine="604"/>
              <w:jc w:val="right"/>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568" w:type="dxa"/>
            <w:vMerge w:val="continue"/>
            <w:tcBorders>
              <w:bottom w:val="nil"/>
            </w:tcBorders>
            <w:vAlign w:val="top"/>
          </w:tcPr>
          <w:p>
            <w:pPr>
              <w:spacing w:line="560" w:lineRule="exact"/>
              <w:ind w:left="-804" w:leftChars="-383" w:firstLine="604"/>
              <w:rPr>
                <w:rFonts w:hint="eastAsia" w:ascii="仿宋_GB2312" w:eastAsia="仿宋_GB2312"/>
                <w:sz w:val="28"/>
              </w:rPr>
            </w:pPr>
          </w:p>
        </w:tc>
        <w:tc>
          <w:tcPr>
            <w:tcW w:w="1560" w:type="dxa"/>
            <w:tcBorders>
              <w:bottom w:val="nil"/>
            </w:tcBorders>
            <w:vAlign w:val="top"/>
          </w:tcPr>
          <w:p>
            <w:pPr>
              <w:spacing w:line="560" w:lineRule="exact"/>
              <w:ind w:left="-804" w:leftChars="-383" w:firstLine="604"/>
              <w:rPr>
                <w:rFonts w:hint="eastAsia" w:ascii="仿宋_GB2312" w:eastAsia="仿宋_GB2312"/>
                <w:sz w:val="28"/>
              </w:rPr>
            </w:pPr>
          </w:p>
        </w:tc>
        <w:tc>
          <w:tcPr>
            <w:tcW w:w="1276" w:type="dxa"/>
            <w:tcBorders>
              <w:bottom w:val="nil"/>
            </w:tcBorders>
            <w:vAlign w:val="top"/>
          </w:tcPr>
          <w:p>
            <w:pPr>
              <w:spacing w:line="560" w:lineRule="exact"/>
              <w:ind w:left="-804" w:leftChars="-383" w:firstLine="604"/>
              <w:rPr>
                <w:rFonts w:hint="eastAsia" w:ascii="仿宋_GB2312" w:eastAsia="仿宋_GB2312"/>
                <w:sz w:val="28"/>
              </w:rPr>
            </w:pPr>
          </w:p>
        </w:tc>
        <w:tc>
          <w:tcPr>
            <w:tcW w:w="1276" w:type="dxa"/>
            <w:tcBorders>
              <w:bottom w:val="nil"/>
            </w:tcBorders>
            <w:vAlign w:val="top"/>
          </w:tcPr>
          <w:p>
            <w:pPr>
              <w:spacing w:line="560" w:lineRule="exact"/>
              <w:ind w:left="-69" w:leftChars="-33" w:right="-69" w:rightChars="-33" w:firstLine="604"/>
              <w:jc w:val="center"/>
              <w:rPr>
                <w:rFonts w:hint="eastAsia" w:ascii="仿宋_GB2312" w:eastAsia="仿宋_GB2312"/>
                <w:sz w:val="28"/>
              </w:rPr>
            </w:pPr>
          </w:p>
        </w:tc>
        <w:tc>
          <w:tcPr>
            <w:tcW w:w="1155" w:type="dxa"/>
            <w:tcBorders>
              <w:bottom w:val="nil"/>
            </w:tcBorders>
            <w:vAlign w:val="top"/>
          </w:tcPr>
          <w:p>
            <w:pPr>
              <w:spacing w:line="560" w:lineRule="exact"/>
              <w:ind w:left="-804" w:leftChars="-383" w:right="128" w:rightChars="61" w:firstLine="976"/>
              <w:rPr>
                <w:rFonts w:hint="eastAsia" w:ascii="仿宋_GB2312" w:eastAsia="仿宋_GB2312"/>
                <w:sz w:val="28"/>
              </w:rPr>
            </w:pPr>
          </w:p>
        </w:tc>
        <w:tc>
          <w:tcPr>
            <w:tcW w:w="1963" w:type="dxa"/>
            <w:tcBorders>
              <w:bottom w:val="nil"/>
            </w:tcBorders>
            <w:vAlign w:val="top"/>
          </w:tcPr>
          <w:p>
            <w:pPr>
              <w:spacing w:line="560" w:lineRule="exact"/>
              <w:ind w:left="-804" w:leftChars="-383" w:firstLine="604"/>
              <w:rPr>
                <w:rFonts w:hint="eastAsia" w:ascii="仿宋_GB2312" w:eastAsia="仿宋_GB2312"/>
                <w:sz w:val="28"/>
              </w:rPr>
            </w:pPr>
          </w:p>
        </w:tc>
        <w:tc>
          <w:tcPr>
            <w:tcW w:w="1985" w:type="dxa"/>
            <w:tcBorders>
              <w:bottom w:val="nil"/>
            </w:tcBorders>
            <w:vAlign w:val="top"/>
          </w:tcPr>
          <w:p>
            <w:pPr>
              <w:spacing w:line="560" w:lineRule="exact"/>
              <w:ind w:left="-804" w:leftChars="-383" w:firstLine="604"/>
              <w:rPr>
                <w:rFonts w:hint="eastAsia" w:ascii="仿宋_GB2312" w:eastAsia="仿宋_GB2312"/>
                <w:sz w:val="28"/>
              </w:rPr>
            </w:pPr>
          </w:p>
        </w:tc>
        <w:tc>
          <w:tcPr>
            <w:tcW w:w="6235" w:type="dxa"/>
            <w:tcBorders>
              <w:bottom w:val="nil"/>
            </w:tcBorders>
            <w:vAlign w:val="top"/>
          </w:tcPr>
          <w:p>
            <w:pPr>
              <w:spacing w:line="560" w:lineRule="exact"/>
              <w:ind w:left="-804" w:leftChars="-383" w:right="-69" w:rightChars="-33" w:firstLine="604"/>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568" w:type="dxa"/>
            <w:vMerge w:val="continue"/>
            <w:tcBorders>
              <w:bottom w:val="nil"/>
            </w:tcBorders>
            <w:vAlign w:val="top"/>
          </w:tcPr>
          <w:p>
            <w:pPr>
              <w:spacing w:line="560" w:lineRule="exact"/>
              <w:ind w:left="-804" w:leftChars="-383" w:firstLine="604"/>
              <w:rPr>
                <w:rFonts w:hint="eastAsia" w:ascii="仿宋_GB2312" w:eastAsia="仿宋_GB2312"/>
                <w:sz w:val="28"/>
              </w:rPr>
            </w:pPr>
          </w:p>
        </w:tc>
        <w:tc>
          <w:tcPr>
            <w:tcW w:w="1560" w:type="dxa"/>
            <w:tcBorders>
              <w:bottom w:val="nil"/>
            </w:tcBorders>
            <w:vAlign w:val="top"/>
          </w:tcPr>
          <w:p>
            <w:pPr>
              <w:spacing w:line="560" w:lineRule="exact"/>
              <w:ind w:left="-804" w:leftChars="-383" w:firstLine="604"/>
              <w:rPr>
                <w:rFonts w:hint="eastAsia" w:ascii="仿宋_GB2312" w:eastAsia="仿宋_GB2312"/>
                <w:sz w:val="28"/>
              </w:rPr>
            </w:pPr>
          </w:p>
        </w:tc>
        <w:tc>
          <w:tcPr>
            <w:tcW w:w="1276" w:type="dxa"/>
            <w:tcBorders>
              <w:bottom w:val="nil"/>
            </w:tcBorders>
            <w:vAlign w:val="top"/>
          </w:tcPr>
          <w:p>
            <w:pPr>
              <w:spacing w:line="560" w:lineRule="exact"/>
              <w:ind w:left="-804" w:leftChars="-383" w:firstLine="604"/>
              <w:rPr>
                <w:rFonts w:hint="eastAsia" w:ascii="仿宋_GB2312" w:eastAsia="仿宋_GB2312"/>
                <w:sz w:val="28"/>
              </w:rPr>
            </w:pPr>
          </w:p>
        </w:tc>
        <w:tc>
          <w:tcPr>
            <w:tcW w:w="1276" w:type="dxa"/>
            <w:tcBorders>
              <w:bottom w:val="nil"/>
            </w:tcBorders>
            <w:vAlign w:val="top"/>
          </w:tcPr>
          <w:p>
            <w:pPr>
              <w:spacing w:line="560" w:lineRule="exact"/>
              <w:ind w:left="-69" w:leftChars="-33" w:right="-69" w:rightChars="-33" w:firstLine="604"/>
              <w:jc w:val="center"/>
              <w:rPr>
                <w:rFonts w:hint="eastAsia" w:ascii="仿宋_GB2312" w:eastAsia="仿宋_GB2312"/>
                <w:sz w:val="28"/>
              </w:rPr>
            </w:pPr>
          </w:p>
        </w:tc>
        <w:tc>
          <w:tcPr>
            <w:tcW w:w="1155" w:type="dxa"/>
            <w:tcBorders>
              <w:bottom w:val="nil"/>
            </w:tcBorders>
            <w:vAlign w:val="top"/>
          </w:tcPr>
          <w:p>
            <w:pPr>
              <w:spacing w:line="560" w:lineRule="exact"/>
              <w:ind w:left="-804" w:leftChars="-383" w:right="128" w:rightChars="61" w:firstLine="976"/>
              <w:rPr>
                <w:rFonts w:hint="eastAsia" w:ascii="仿宋_GB2312" w:eastAsia="仿宋_GB2312"/>
                <w:sz w:val="28"/>
              </w:rPr>
            </w:pPr>
          </w:p>
        </w:tc>
        <w:tc>
          <w:tcPr>
            <w:tcW w:w="1963" w:type="dxa"/>
            <w:tcBorders>
              <w:bottom w:val="nil"/>
            </w:tcBorders>
            <w:vAlign w:val="top"/>
          </w:tcPr>
          <w:p>
            <w:pPr>
              <w:spacing w:line="560" w:lineRule="exact"/>
              <w:ind w:left="-804" w:leftChars="-383" w:firstLine="604"/>
              <w:rPr>
                <w:rFonts w:hint="eastAsia" w:ascii="仿宋_GB2312" w:eastAsia="仿宋_GB2312"/>
                <w:sz w:val="28"/>
              </w:rPr>
            </w:pPr>
          </w:p>
        </w:tc>
        <w:tc>
          <w:tcPr>
            <w:tcW w:w="1985" w:type="dxa"/>
            <w:tcBorders>
              <w:bottom w:val="nil"/>
            </w:tcBorders>
            <w:vAlign w:val="top"/>
          </w:tcPr>
          <w:p>
            <w:pPr>
              <w:spacing w:line="560" w:lineRule="exact"/>
              <w:ind w:left="-804" w:leftChars="-383" w:firstLine="604"/>
              <w:rPr>
                <w:rFonts w:hint="eastAsia" w:ascii="仿宋_GB2312" w:eastAsia="仿宋_GB2312"/>
                <w:sz w:val="28"/>
              </w:rPr>
            </w:pPr>
          </w:p>
        </w:tc>
        <w:tc>
          <w:tcPr>
            <w:tcW w:w="6235" w:type="dxa"/>
            <w:tcBorders>
              <w:bottom w:val="nil"/>
            </w:tcBorders>
            <w:vAlign w:val="top"/>
          </w:tcPr>
          <w:p>
            <w:pPr>
              <w:spacing w:line="560" w:lineRule="exact"/>
              <w:ind w:left="-804" w:leftChars="-383" w:right="-69" w:rightChars="-33" w:firstLine="604"/>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568" w:type="dxa"/>
            <w:vMerge w:val="continue"/>
            <w:tcBorders>
              <w:bottom w:val="nil"/>
            </w:tcBorders>
            <w:vAlign w:val="top"/>
          </w:tcPr>
          <w:p>
            <w:pPr>
              <w:spacing w:line="560" w:lineRule="exact"/>
              <w:ind w:left="-804" w:leftChars="-383" w:firstLine="604"/>
              <w:rPr>
                <w:rFonts w:hint="eastAsia" w:ascii="仿宋_GB2312" w:eastAsia="仿宋_GB2312"/>
                <w:sz w:val="28"/>
              </w:rPr>
            </w:pPr>
          </w:p>
        </w:tc>
        <w:tc>
          <w:tcPr>
            <w:tcW w:w="1560" w:type="dxa"/>
            <w:tcBorders>
              <w:bottom w:val="nil"/>
            </w:tcBorders>
            <w:vAlign w:val="top"/>
          </w:tcPr>
          <w:p>
            <w:pPr>
              <w:spacing w:line="560" w:lineRule="exact"/>
              <w:ind w:left="-804" w:leftChars="-383" w:firstLine="604"/>
              <w:rPr>
                <w:rFonts w:hint="eastAsia" w:ascii="仿宋_GB2312" w:eastAsia="仿宋_GB2312"/>
                <w:sz w:val="28"/>
              </w:rPr>
            </w:pPr>
          </w:p>
        </w:tc>
        <w:tc>
          <w:tcPr>
            <w:tcW w:w="1276" w:type="dxa"/>
            <w:tcBorders>
              <w:bottom w:val="nil"/>
            </w:tcBorders>
            <w:vAlign w:val="top"/>
          </w:tcPr>
          <w:p>
            <w:pPr>
              <w:spacing w:line="560" w:lineRule="exact"/>
              <w:ind w:left="-804" w:leftChars="-383" w:firstLine="604"/>
              <w:rPr>
                <w:rFonts w:hint="eastAsia" w:ascii="仿宋_GB2312" w:eastAsia="仿宋_GB2312"/>
                <w:sz w:val="28"/>
              </w:rPr>
            </w:pPr>
          </w:p>
        </w:tc>
        <w:tc>
          <w:tcPr>
            <w:tcW w:w="1276" w:type="dxa"/>
            <w:tcBorders>
              <w:bottom w:val="nil"/>
            </w:tcBorders>
            <w:vAlign w:val="top"/>
          </w:tcPr>
          <w:p>
            <w:pPr>
              <w:spacing w:line="560" w:lineRule="exact"/>
              <w:ind w:left="-69" w:leftChars="-33" w:right="-69" w:rightChars="-33" w:firstLine="604"/>
              <w:jc w:val="center"/>
              <w:rPr>
                <w:rFonts w:hint="eastAsia" w:ascii="仿宋_GB2312" w:eastAsia="仿宋_GB2312"/>
                <w:sz w:val="28"/>
              </w:rPr>
            </w:pPr>
          </w:p>
        </w:tc>
        <w:tc>
          <w:tcPr>
            <w:tcW w:w="1155" w:type="dxa"/>
            <w:tcBorders>
              <w:bottom w:val="nil"/>
            </w:tcBorders>
            <w:vAlign w:val="top"/>
          </w:tcPr>
          <w:p>
            <w:pPr>
              <w:spacing w:line="560" w:lineRule="exact"/>
              <w:ind w:left="-804" w:leftChars="-383" w:right="128" w:rightChars="61" w:firstLine="976"/>
              <w:rPr>
                <w:rFonts w:hint="eastAsia" w:ascii="仿宋_GB2312" w:eastAsia="仿宋_GB2312"/>
                <w:sz w:val="28"/>
              </w:rPr>
            </w:pPr>
          </w:p>
        </w:tc>
        <w:tc>
          <w:tcPr>
            <w:tcW w:w="1963" w:type="dxa"/>
            <w:tcBorders>
              <w:bottom w:val="nil"/>
            </w:tcBorders>
            <w:vAlign w:val="top"/>
          </w:tcPr>
          <w:p>
            <w:pPr>
              <w:spacing w:line="560" w:lineRule="exact"/>
              <w:ind w:left="-804" w:leftChars="-383" w:firstLine="604"/>
              <w:rPr>
                <w:rFonts w:hint="eastAsia" w:ascii="仿宋_GB2312" w:eastAsia="仿宋_GB2312"/>
                <w:sz w:val="28"/>
              </w:rPr>
            </w:pPr>
          </w:p>
        </w:tc>
        <w:tc>
          <w:tcPr>
            <w:tcW w:w="1985" w:type="dxa"/>
            <w:tcBorders>
              <w:bottom w:val="nil"/>
            </w:tcBorders>
            <w:vAlign w:val="top"/>
          </w:tcPr>
          <w:p>
            <w:pPr>
              <w:spacing w:line="560" w:lineRule="exact"/>
              <w:ind w:left="-804" w:leftChars="-383" w:firstLine="604"/>
              <w:rPr>
                <w:rFonts w:hint="eastAsia" w:ascii="仿宋_GB2312" w:eastAsia="仿宋_GB2312"/>
                <w:sz w:val="28"/>
              </w:rPr>
            </w:pPr>
          </w:p>
        </w:tc>
        <w:tc>
          <w:tcPr>
            <w:tcW w:w="6235" w:type="dxa"/>
            <w:tcBorders>
              <w:bottom w:val="nil"/>
            </w:tcBorders>
            <w:vAlign w:val="top"/>
          </w:tcPr>
          <w:p>
            <w:pPr>
              <w:spacing w:line="560" w:lineRule="exact"/>
              <w:ind w:left="-804" w:leftChars="-383" w:right="-69" w:rightChars="-33" w:firstLine="604"/>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0" w:hRule="atLeast"/>
        </w:trPr>
        <w:tc>
          <w:tcPr>
            <w:tcW w:w="568" w:type="dxa"/>
            <w:vMerge w:val="continue"/>
            <w:vAlign w:val="top"/>
          </w:tcPr>
          <w:p>
            <w:pPr>
              <w:spacing w:line="560" w:lineRule="exact"/>
              <w:ind w:left="-804" w:leftChars="-383" w:firstLine="604"/>
              <w:rPr>
                <w:rFonts w:hint="eastAsia" w:ascii="仿宋_GB2312" w:eastAsia="仿宋_GB2312"/>
                <w:sz w:val="28"/>
              </w:rPr>
            </w:pPr>
          </w:p>
        </w:tc>
        <w:tc>
          <w:tcPr>
            <w:tcW w:w="1560" w:type="dxa"/>
            <w:vAlign w:val="top"/>
          </w:tcPr>
          <w:p>
            <w:pPr>
              <w:spacing w:line="560" w:lineRule="exact"/>
              <w:ind w:left="-804" w:leftChars="-383" w:firstLine="604"/>
              <w:rPr>
                <w:rFonts w:hint="eastAsia" w:ascii="仿宋_GB2312" w:eastAsia="仿宋_GB2312"/>
                <w:sz w:val="28"/>
              </w:rPr>
            </w:pPr>
          </w:p>
        </w:tc>
        <w:tc>
          <w:tcPr>
            <w:tcW w:w="1276" w:type="dxa"/>
            <w:vAlign w:val="top"/>
          </w:tcPr>
          <w:p>
            <w:pPr>
              <w:spacing w:line="560" w:lineRule="exact"/>
              <w:ind w:left="-804" w:leftChars="-383" w:firstLine="604"/>
              <w:rPr>
                <w:rFonts w:hint="eastAsia" w:ascii="仿宋_GB2312" w:eastAsia="仿宋_GB2312"/>
                <w:sz w:val="28"/>
              </w:rPr>
            </w:pPr>
          </w:p>
        </w:tc>
        <w:tc>
          <w:tcPr>
            <w:tcW w:w="1276" w:type="dxa"/>
            <w:vAlign w:val="top"/>
          </w:tcPr>
          <w:p>
            <w:pPr>
              <w:spacing w:line="560" w:lineRule="exact"/>
              <w:ind w:left="-69" w:leftChars="-33" w:right="-69" w:rightChars="-33" w:firstLine="604"/>
              <w:jc w:val="center"/>
              <w:rPr>
                <w:rFonts w:hint="eastAsia" w:ascii="仿宋_GB2312" w:eastAsia="仿宋_GB2312"/>
                <w:sz w:val="28"/>
              </w:rPr>
            </w:pPr>
          </w:p>
        </w:tc>
        <w:tc>
          <w:tcPr>
            <w:tcW w:w="1155" w:type="dxa"/>
            <w:vAlign w:val="top"/>
          </w:tcPr>
          <w:p>
            <w:pPr>
              <w:spacing w:line="560" w:lineRule="exact"/>
              <w:ind w:left="-804" w:leftChars="-383" w:right="128" w:rightChars="61" w:firstLine="976"/>
              <w:rPr>
                <w:rFonts w:hint="eastAsia" w:ascii="仿宋_GB2312" w:eastAsia="仿宋_GB2312"/>
                <w:sz w:val="28"/>
              </w:rPr>
            </w:pPr>
          </w:p>
        </w:tc>
        <w:tc>
          <w:tcPr>
            <w:tcW w:w="1963" w:type="dxa"/>
            <w:vAlign w:val="top"/>
          </w:tcPr>
          <w:p>
            <w:pPr>
              <w:spacing w:line="560" w:lineRule="exact"/>
              <w:ind w:left="-804" w:leftChars="-383" w:firstLine="604"/>
              <w:rPr>
                <w:rFonts w:hint="eastAsia" w:ascii="仿宋_GB2312" w:eastAsia="仿宋_GB2312"/>
                <w:sz w:val="28"/>
              </w:rPr>
            </w:pPr>
          </w:p>
        </w:tc>
        <w:tc>
          <w:tcPr>
            <w:tcW w:w="1985" w:type="dxa"/>
            <w:vAlign w:val="top"/>
          </w:tcPr>
          <w:p>
            <w:pPr>
              <w:spacing w:line="560" w:lineRule="exact"/>
              <w:ind w:left="-804" w:leftChars="-383" w:firstLine="604"/>
              <w:rPr>
                <w:rFonts w:hint="eastAsia" w:ascii="仿宋_GB2312" w:eastAsia="仿宋_GB2312"/>
                <w:sz w:val="28"/>
              </w:rPr>
            </w:pPr>
          </w:p>
        </w:tc>
        <w:tc>
          <w:tcPr>
            <w:tcW w:w="6235" w:type="dxa"/>
            <w:vAlign w:val="top"/>
          </w:tcPr>
          <w:p>
            <w:pPr>
              <w:spacing w:line="560" w:lineRule="exact"/>
              <w:ind w:left="-804" w:leftChars="-383" w:right="-69" w:rightChars="-33" w:firstLine="604"/>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6" w:hRule="atLeast"/>
        </w:trPr>
        <w:tc>
          <w:tcPr>
            <w:tcW w:w="568" w:type="dxa"/>
            <w:vMerge w:val="continue"/>
            <w:vAlign w:val="top"/>
          </w:tcPr>
          <w:p>
            <w:pPr>
              <w:spacing w:line="560" w:lineRule="exact"/>
              <w:ind w:left="-804" w:leftChars="-383" w:firstLine="604"/>
              <w:rPr>
                <w:rFonts w:hint="eastAsia" w:ascii="仿宋_GB2312" w:eastAsia="仿宋_GB2312"/>
                <w:sz w:val="28"/>
              </w:rPr>
            </w:pPr>
          </w:p>
        </w:tc>
        <w:tc>
          <w:tcPr>
            <w:tcW w:w="1560" w:type="dxa"/>
            <w:vAlign w:val="top"/>
          </w:tcPr>
          <w:p>
            <w:pPr>
              <w:spacing w:line="560" w:lineRule="exact"/>
              <w:ind w:left="-804" w:leftChars="-383" w:firstLine="604"/>
              <w:rPr>
                <w:rFonts w:hint="eastAsia" w:ascii="仿宋_GB2312" w:eastAsia="仿宋_GB2312"/>
                <w:sz w:val="28"/>
              </w:rPr>
            </w:pPr>
          </w:p>
          <w:p>
            <w:pPr>
              <w:spacing w:line="560" w:lineRule="exact"/>
              <w:ind w:left="-804" w:leftChars="-383" w:firstLine="604"/>
              <w:rPr>
                <w:rFonts w:hint="eastAsia" w:ascii="仿宋_GB2312" w:eastAsia="仿宋_GB2312"/>
                <w:sz w:val="28"/>
              </w:rPr>
            </w:pPr>
          </w:p>
        </w:tc>
        <w:tc>
          <w:tcPr>
            <w:tcW w:w="1276" w:type="dxa"/>
            <w:vAlign w:val="top"/>
          </w:tcPr>
          <w:p>
            <w:pPr>
              <w:spacing w:line="560" w:lineRule="exact"/>
              <w:ind w:left="-804" w:leftChars="-383" w:firstLine="604"/>
              <w:rPr>
                <w:rFonts w:hint="eastAsia" w:ascii="仿宋_GB2312" w:eastAsia="仿宋_GB2312"/>
                <w:sz w:val="28"/>
              </w:rPr>
            </w:pPr>
          </w:p>
        </w:tc>
        <w:tc>
          <w:tcPr>
            <w:tcW w:w="1276" w:type="dxa"/>
            <w:vAlign w:val="top"/>
          </w:tcPr>
          <w:p>
            <w:pPr>
              <w:spacing w:line="560" w:lineRule="exact"/>
              <w:ind w:left="-69" w:leftChars="-33" w:right="-69" w:rightChars="-33" w:firstLine="604"/>
              <w:jc w:val="center"/>
              <w:rPr>
                <w:rFonts w:hint="eastAsia" w:ascii="仿宋_GB2312" w:eastAsia="仿宋_GB2312"/>
                <w:sz w:val="28"/>
              </w:rPr>
            </w:pPr>
          </w:p>
        </w:tc>
        <w:tc>
          <w:tcPr>
            <w:tcW w:w="1155" w:type="dxa"/>
            <w:vAlign w:val="top"/>
          </w:tcPr>
          <w:p>
            <w:pPr>
              <w:spacing w:line="560" w:lineRule="exact"/>
              <w:ind w:left="-804" w:leftChars="-383" w:right="128" w:rightChars="61" w:firstLine="976"/>
              <w:rPr>
                <w:rFonts w:hint="eastAsia" w:ascii="仿宋_GB2312" w:eastAsia="仿宋_GB2312"/>
                <w:sz w:val="28"/>
              </w:rPr>
            </w:pPr>
          </w:p>
        </w:tc>
        <w:tc>
          <w:tcPr>
            <w:tcW w:w="1963" w:type="dxa"/>
            <w:vAlign w:val="top"/>
          </w:tcPr>
          <w:p>
            <w:pPr>
              <w:spacing w:line="560" w:lineRule="exact"/>
              <w:ind w:left="-804" w:leftChars="-383" w:firstLine="604"/>
              <w:rPr>
                <w:rFonts w:hint="eastAsia" w:ascii="仿宋_GB2312" w:eastAsia="仿宋_GB2312"/>
                <w:sz w:val="28"/>
              </w:rPr>
            </w:pPr>
          </w:p>
        </w:tc>
        <w:tc>
          <w:tcPr>
            <w:tcW w:w="1985" w:type="dxa"/>
            <w:vAlign w:val="top"/>
          </w:tcPr>
          <w:p>
            <w:pPr>
              <w:spacing w:line="560" w:lineRule="exact"/>
              <w:ind w:left="-804" w:leftChars="-383" w:firstLine="604"/>
              <w:rPr>
                <w:rFonts w:hint="eastAsia" w:ascii="仿宋_GB2312" w:eastAsia="仿宋_GB2312"/>
                <w:sz w:val="28"/>
              </w:rPr>
            </w:pPr>
          </w:p>
        </w:tc>
        <w:tc>
          <w:tcPr>
            <w:tcW w:w="6235" w:type="dxa"/>
            <w:vAlign w:val="top"/>
          </w:tcPr>
          <w:p>
            <w:pPr>
              <w:spacing w:line="560" w:lineRule="exact"/>
              <w:ind w:left="-804" w:leftChars="-383" w:right="-69" w:rightChars="-33" w:firstLine="604"/>
              <w:rPr>
                <w:rFonts w:hint="eastAsia" w:ascii="仿宋_GB2312" w:eastAsia="仿宋_GB2312"/>
                <w:sz w:val="28"/>
              </w:rPr>
            </w:pPr>
          </w:p>
        </w:tc>
      </w:tr>
    </w:tbl>
    <w:p>
      <w:pPr>
        <w:spacing w:line="560" w:lineRule="exact"/>
        <w:ind w:firstLine="0"/>
        <w:rPr>
          <w:rFonts w:hint="eastAsia" w:ascii="黑体" w:hAnsi="黑体" w:eastAsia="黑体" w:cs="黑体"/>
          <w:sz w:val="28"/>
        </w:rPr>
      </w:pPr>
    </w:p>
    <w:p>
      <w:pPr>
        <w:spacing w:line="560" w:lineRule="exact"/>
        <w:ind w:firstLine="0"/>
        <w:rPr>
          <w:rFonts w:hint="eastAsia" w:ascii="黑体" w:hAnsi="黑体" w:eastAsia="黑体" w:cs="黑体"/>
          <w:sz w:val="28"/>
        </w:rPr>
        <w:sectPr>
          <w:footerReference r:id="rId6" w:type="default"/>
          <w:pgSz w:w="16838" w:h="11906" w:orient="landscape"/>
          <w:pgMar w:top="567" w:right="709" w:bottom="284" w:left="720" w:header="851" w:footer="992" w:gutter="0"/>
          <w:pgNumType w:start="12"/>
          <w:cols w:space="720" w:num="1"/>
          <w:docGrid w:type="lines" w:linePitch="435" w:charSpace="0"/>
        </w:sectPr>
      </w:pPr>
    </w:p>
    <w:tbl>
      <w:tblPr>
        <w:tblStyle w:val="19"/>
        <w:tblW w:w="10720" w:type="dxa"/>
        <w:tblInd w:w="-9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8" w:hRule="atLeast"/>
        </w:trPr>
        <w:tc>
          <w:tcPr>
            <w:tcW w:w="10720" w:type="dxa"/>
            <w:vAlign w:val="top"/>
          </w:tcPr>
          <w:p>
            <w:pPr>
              <w:spacing w:line="560" w:lineRule="exact"/>
              <w:ind w:firstLine="0"/>
              <w:rPr>
                <w:rFonts w:hint="eastAsia" w:ascii="黑体" w:hAnsi="黑体" w:eastAsia="黑体" w:cs="黑体"/>
                <w:sz w:val="28"/>
              </w:rPr>
            </w:pPr>
            <w:r>
              <w:rPr>
                <w:rFonts w:hint="eastAsia" w:ascii="黑体" w:hAnsi="黑体" w:eastAsia="黑体" w:cs="黑体"/>
                <w:sz w:val="28"/>
              </w:rPr>
              <w:t>废物的包装、收集：</w:t>
            </w:r>
          </w:p>
          <w:p>
            <w:pPr>
              <w:spacing w:line="560" w:lineRule="exact"/>
              <w:ind w:firstLine="0"/>
              <w:rPr>
                <w:rFonts w:hint="eastAsia" w:ascii="仿宋_GB2312" w:eastAsia="仿宋_GB2312"/>
                <w:sz w:val="28"/>
              </w:rPr>
            </w:pPr>
            <w:r>
              <w:rPr>
                <w:rFonts w:hint="eastAsia" w:ascii="仿宋_GB2312" w:eastAsia="仿宋_GB2312"/>
                <w:sz w:val="28"/>
              </w:rPr>
              <w:t>1.废物包装形式：对HW08集中收集，储存设备为铁皮收集桶。</w:t>
            </w:r>
          </w:p>
          <w:p>
            <w:pPr>
              <w:spacing w:line="560" w:lineRule="exact"/>
              <w:ind w:firstLine="0"/>
              <w:rPr>
                <w:rFonts w:hint="eastAsia" w:ascii="仿宋_GB2312" w:eastAsia="仿宋_GB2312"/>
                <w:sz w:val="28"/>
              </w:rPr>
            </w:pPr>
          </w:p>
          <w:p>
            <w:pPr>
              <w:spacing w:line="560" w:lineRule="exact"/>
              <w:ind w:firstLine="0"/>
              <w:rPr>
                <w:rFonts w:hint="eastAsia" w:ascii="仿宋_GB2312" w:eastAsia="仿宋_GB2312"/>
                <w:sz w:val="28"/>
              </w:rPr>
            </w:pPr>
            <w:r>
              <w:rPr>
                <w:rFonts w:hint="eastAsia" w:ascii="仿宋_GB2312" w:eastAsia="仿宋_GB2312"/>
                <w:sz w:val="28"/>
              </w:rPr>
              <w:t>2.包装容器数量：铁皮收集桶容量为200L/个，共5010个。</w:t>
            </w:r>
          </w:p>
          <w:p>
            <w:pPr>
              <w:spacing w:line="560" w:lineRule="exact"/>
              <w:ind w:firstLine="0"/>
              <w:rPr>
                <w:rFonts w:hint="eastAsia" w:ascii="仿宋_GB2312" w:eastAsia="仿宋_GB2312"/>
                <w:sz w:val="28"/>
              </w:rPr>
            </w:pPr>
          </w:p>
          <w:p>
            <w:pPr>
              <w:spacing w:line="560" w:lineRule="exact"/>
              <w:ind w:firstLine="0"/>
              <w:rPr>
                <w:rFonts w:hint="eastAsia" w:ascii="仿宋_GB2312" w:eastAsia="仿宋_GB2312"/>
                <w:sz w:val="28"/>
              </w:rPr>
            </w:pPr>
            <w:r>
              <w:rPr>
                <w:rFonts w:hint="eastAsia" w:ascii="仿宋_GB2312" w:eastAsia="仿宋_GB2312"/>
                <w:sz w:val="28"/>
              </w:rPr>
              <w:t>3.废物收集工具、设施：对HW08集中收集，储存设备为铁皮收集桶。铁皮收集桶容量为200L/个，收集桶为专用储存设施，共5010个。收集桶设置有呼吸孔，在使用过程中留有足够的膨胀余量，预留容积不小于总容积的5%，收集桶贴有标签，分类使用，不得混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7" w:hRule="atLeast"/>
        </w:trPr>
        <w:tc>
          <w:tcPr>
            <w:tcW w:w="10720" w:type="dxa"/>
            <w:vAlign w:val="top"/>
          </w:tcPr>
          <w:p>
            <w:pPr>
              <w:spacing w:line="560" w:lineRule="exact"/>
              <w:ind w:firstLine="0"/>
              <w:rPr>
                <w:rFonts w:hint="eastAsia" w:ascii="黑体" w:hAnsi="黑体" w:eastAsia="黑体" w:cs="黑体"/>
                <w:sz w:val="28"/>
              </w:rPr>
            </w:pPr>
            <w:r>
              <w:rPr>
                <w:rFonts w:hint="eastAsia" w:ascii="黑体" w:hAnsi="黑体" w:eastAsia="黑体" w:cs="黑体"/>
                <w:sz w:val="28"/>
              </w:rPr>
              <w:t>废物的运输：</w:t>
            </w:r>
          </w:p>
          <w:p>
            <w:pPr>
              <w:spacing w:line="560" w:lineRule="exact"/>
              <w:ind w:firstLine="0"/>
              <w:rPr>
                <w:rFonts w:hint="eastAsia" w:ascii="仿宋_GB2312" w:eastAsia="仿宋_GB2312"/>
                <w:sz w:val="28"/>
              </w:rPr>
            </w:pPr>
            <w:r>
              <w:rPr>
                <w:rFonts w:hint="eastAsia" w:ascii="仿宋_GB2312" w:eastAsia="仿宋_GB2312"/>
                <w:sz w:val="28"/>
              </w:rPr>
              <w:t>1.废物运输方式：项目主要采用厢式危险品运输车，由保定市硕达恒通危险货物运输有限公司负责运输。保定市硕达恒通危险货物运输有限公司已取得道路危险货物运输许可证（冀交运管保130625400001号）。</w:t>
            </w:r>
          </w:p>
          <w:p>
            <w:pPr>
              <w:spacing w:line="560" w:lineRule="exact"/>
              <w:ind w:firstLine="0"/>
              <w:rPr>
                <w:rFonts w:hint="eastAsia" w:ascii="仿宋_GB2312" w:eastAsia="仿宋_GB2312"/>
                <w:sz w:val="28"/>
              </w:rPr>
            </w:pPr>
          </w:p>
          <w:p>
            <w:pPr>
              <w:spacing w:line="560" w:lineRule="exact"/>
              <w:ind w:firstLine="0"/>
              <w:rPr>
                <w:rFonts w:hint="eastAsia" w:ascii="仿宋_GB2312" w:eastAsia="仿宋_GB2312"/>
                <w:sz w:val="28"/>
              </w:rPr>
            </w:pPr>
            <w:r>
              <w:rPr>
                <w:rFonts w:hint="eastAsia" w:ascii="仿宋_GB2312" w:eastAsia="仿宋_GB2312"/>
                <w:sz w:val="28"/>
              </w:rPr>
              <w:t>2.现有运输工具数量和资质（或租用运输工具的来源、数量、资质）</w:t>
            </w:r>
          </w:p>
          <w:p>
            <w:pPr>
              <w:spacing w:line="560" w:lineRule="exact"/>
              <w:ind w:firstLine="0"/>
              <w:rPr>
                <w:rFonts w:hint="eastAsia" w:ascii="仿宋_GB2312" w:eastAsia="仿宋_GB2312"/>
                <w:sz w:val="28"/>
              </w:rPr>
            </w:pPr>
            <w:r>
              <w:rPr>
                <w:rFonts w:hint="eastAsia" w:ascii="仿宋_GB2312" w:eastAsia="仿宋_GB2312"/>
                <w:sz w:val="28"/>
              </w:rPr>
              <w:t>租用保定市硕达恒通危险货物运输有限公司1辆炎帝牌轻型厢式货车，资质见附图。</w:t>
            </w:r>
          </w:p>
          <w:p>
            <w:pPr>
              <w:spacing w:line="560" w:lineRule="exact"/>
              <w:ind w:firstLine="0"/>
              <w:rPr>
                <w:rFonts w:eastAsia="宋体" w:cs="Calibri"/>
                <w:sz w:val="28"/>
              </w:rPr>
            </w:pPr>
            <w:r>
              <w:rPr>
                <w:rFonts w:hint="eastAsia" w:ascii="仿宋_GB2312" w:eastAsia="仿宋_GB2312"/>
                <w:sz w:val="28"/>
              </w:rPr>
              <w:t>3.废物运输时的应急方案和工具：根据HW08产生单位的需回收处置量，地区分布，交通线路及路况，执行《汽车危险货物运输规则》(JT617-2004)制定出收集网络，避免人口秘籍区域·环境敏感期·交通高峰期和交通拥堵道路，车速适中，做到运输车辆配与废物特征，数量相符，兼顾安全可靠性，确保收集运输正常化，以保证回收处理工作的连续性和正常运转。采用PVC暗管或其他防渗管道进行收集，管道连接处做好密封，池底·池壁采用防渗混凝土，内衬2mm厚HDPE膜，确保渗透系数</w:t>
            </w:r>
            <w:r>
              <w:rPr>
                <w:rFonts w:ascii="Vladimir Script" w:hAnsi="Vladimir Script" w:eastAsia="仿宋_GB2312"/>
                <w:sz w:val="28"/>
              </w:rPr>
              <w:t>≤</w:t>
            </w:r>
            <w:r>
              <w:rPr>
                <w:rFonts w:hint="eastAsia" w:eastAsia="仿宋_GB2312" w:cs="Calibri"/>
                <w:sz w:val="28"/>
              </w:rPr>
              <w:t>1</w:t>
            </w:r>
            <w:r>
              <w:rPr>
                <w:rFonts w:hint="eastAsia" w:ascii="华文宋体" w:hAnsi="华文宋体" w:eastAsia="华文宋体" w:cs="Calibri"/>
                <w:sz w:val="28"/>
              </w:rPr>
              <w:t>×</w:t>
            </w:r>
            <w:r>
              <w:rPr>
                <w:rFonts w:hint="eastAsia" w:eastAsia="仿宋_GB2312" w:cs="Calibri"/>
                <w:sz w:val="28"/>
              </w:rPr>
              <w:t>10</w:t>
            </w:r>
            <w:r>
              <w:rPr>
                <w:rFonts w:hint="eastAsia" w:eastAsia="仿宋_GB2312" w:cs="Calibri"/>
                <w:sz w:val="28"/>
                <w:vertAlign w:val="superscript"/>
              </w:rPr>
              <w:t>-10</w:t>
            </w:r>
            <w:r>
              <w:rPr>
                <w:rFonts w:hint="eastAsia" w:eastAsia="仿宋_GB2312" w:cs="Calibri"/>
                <w:sz w:val="28"/>
              </w:rPr>
              <w:t>cm/s。</w:t>
            </w:r>
          </w:p>
          <w:p>
            <w:pPr>
              <w:spacing w:line="560" w:lineRule="exact"/>
              <w:ind w:firstLine="0"/>
              <w:rPr>
                <w:rFonts w:hint="eastAsia" w:ascii="仿宋_GB2312" w:eastAsia="仿宋_GB2312"/>
                <w:sz w:val="28"/>
              </w:rPr>
            </w:pPr>
          </w:p>
        </w:tc>
      </w:tr>
    </w:tbl>
    <w:tbl>
      <w:tblPr>
        <w:tblStyle w:val="19"/>
        <w:tblpPr w:leftFromText="180" w:rightFromText="180" w:vertAnchor="text" w:horzAnchor="page" w:tblpX="812" w:tblpY="514"/>
        <w:tblOverlap w:val="never"/>
        <w:tblW w:w="10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8" w:hRule="atLeast"/>
        </w:trPr>
        <w:tc>
          <w:tcPr>
            <w:tcW w:w="10633" w:type="dxa"/>
            <w:vAlign w:val="top"/>
          </w:tcPr>
          <w:p>
            <w:pPr>
              <w:spacing w:line="560" w:lineRule="exact"/>
              <w:ind w:firstLine="0"/>
              <w:rPr>
                <w:rFonts w:hint="eastAsia" w:ascii="黑体" w:hAnsi="黑体" w:eastAsia="黑体" w:cs="黑体"/>
                <w:sz w:val="28"/>
              </w:rPr>
            </w:pPr>
            <w:r>
              <w:rPr>
                <w:rFonts w:hint="eastAsia" w:ascii="黑体" w:hAnsi="黑体" w:eastAsia="黑体" w:cs="黑体"/>
                <w:sz w:val="28"/>
              </w:rPr>
              <w:t>废物的贮存/暂存：</w:t>
            </w:r>
          </w:p>
          <w:p>
            <w:pPr>
              <w:spacing w:line="560" w:lineRule="exact"/>
              <w:ind w:firstLine="0"/>
              <w:rPr>
                <w:rFonts w:hint="eastAsia" w:ascii="仿宋_GB2312" w:eastAsia="仿宋_GB2312"/>
                <w:sz w:val="28"/>
              </w:rPr>
            </w:pPr>
            <w:r>
              <w:rPr>
                <w:rFonts w:hint="eastAsia" w:ascii="仿宋_GB2312" w:eastAsia="仿宋_GB2312"/>
                <w:sz w:val="28"/>
              </w:rPr>
              <w:t>1.废物贮存/暂存方式</w:t>
            </w:r>
          </w:p>
          <w:p>
            <w:pPr>
              <w:spacing w:line="560" w:lineRule="exact"/>
              <w:rPr>
                <w:rFonts w:hint="eastAsia" w:ascii="仿宋_GB2312" w:eastAsia="仿宋_GB2312"/>
                <w:sz w:val="28"/>
              </w:rPr>
            </w:pPr>
            <w:r>
              <w:rPr>
                <w:rFonts w:hint="eastAsia" w:ascii="仿宋_GB2312" w:eastAsia="仿宋_GB2312"/>
                <w:sz w:val="28"/>
              </w:rPr>
              <w:t>对HW08集中收集，储存设备为铁皮收集桶。铁皮收集桶容量为200L/个，收集桶为专用储存设施，共5010个。收集桶设置有呼吸孔，在使用过程中留有足够的膨胀余量，预留容积不小于总容积的5%，收集桶贴有标签，分类使用，不得混装。</w:t>
            </w:r>
          </w:p>
          <w:p>
            <w:pPr>
              <w:spacing w:line="560" w:lineRule="exact"/>
              <w:rPr>
                <w:rFonts w:hint="eastAsia" w:ascii="仿宋_GB2312" w:eastAsia="仿宋_GB2312"/>
                <w:sz w:val="28"/>
              </w:rPr>
            </w:pPr>
          </w:p>
          <w:p>
            <w:pPr>
              <w:spacing w:line="560" w:lineRule="exact"/>
              <w:ind w:firstLine="0"/>
              <w:rPr>
                <w:rFonts w:hint="eastAsia" w:ascii="仿宋_GB2312" w:eastAsia="仿宋_GB2312"/>
                <w:sz w:val="28"/>
              </w:rPr>
            </w:pPr>
            <w:r>
              <w:rPr>
                <w:rFonts w:hint="eastAsia" w:ascii="仿宋_GB2312" w:eastAsia="仿宋_GB2312"/>
                <w:sz w:val="28"/>
              </w:rPr>
              <w:t>2.废物贮存场所情况简述：</w:t>
            </w:r>
          </w:p>
          <w:p>
            <w:pPr>
              <w:spacing w:line="560" w:lineRule="exact"/>
              <w:ind w:firstLine="0"/>
              <w:rPr>
                <w:rFonts w:hint="eastAsia"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hint="eastAsia" w:ascii="仿宋_GB2312" w:eastAsia="仿宋_GB2312"/>
                <w:sz w:val="28"/>
              </w:rPr>
              <w:instrText xml:space="preserve">eq \o\ac(○,</w:instrText>
            </w:r>
            <w:r>
              <w:rPr>
                <w:rFonts w:hint="eastAsia" w:eastAsia="仿宋_GB2312"/>
                <w:position w:val="3"/>
                <w:sz w:val="19"/>
              </w:rPr>
              <w:instrText xml:space="preserve">1</w:instrText>
            </w:r>
            <w:r>
              <w:rPr>
                <w:rFonts w:hint="eastAsia" w:ascii="仿宋_GB2312" w:eastAsia="仿宋_GB2312"/>
                <w:sz w:val="28"/>
              </w:rPr>
              <w:instrText xml:space="preserve">)</w:instrText>
            </w:r>
            <w:r>
              <w:rPr>
                <w:rFonts w:ascii="仿宋_GB2312" w:eastAsia="仿宋_GB2312"/>
                <w:sz w:val="28"/>
              </w:rPr>
              <w:fldChar w:fldCharType="end"/>
            </w:r>
            <w:r>
              <w:rPr>
                <w:rFonts w:hint="eastAsia" w:ascii="仿宋_GB2312" w:eastAsia="仿宋_GB2312"/>
                <w:sz w:val="28"/>
              </w:rPr>
              <w:t>危险废物暂存库建成封闭式，地面与裙角用坚固·防渗的材料建造，建筑材料必须与危险废物相容。</w:t>
            </w:r>
          </w:p>
          <w:p>
            <w:pPr>
              <w:spacing w:line="560" w:lineRule="exact"/>
              <w:ind w:firstLine="0"/>
              <w:rPr>
                <w:rFonts w:hint="eastAsia"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hint="eastAsia" w:ascii="仿宋_GB2312" w:eastAsia="仿宋_GB2312"/>
                <w:sz w:val="28"/>
              </w:rPr>
              <w:instrText xml:space="preserve">eq \o\ac(○,</w:instrText>
            </w:r>
            <w:r>
              <w:rPr>
                <w:rFonts w:hint="eastAsia" w:eastAsia="仿宋_GB2312"/>
                <w:position w:val="3"/>
                <w:sz w:val="19"/>
              </w:rPr>
              <w:instrText xml:space="preserve">2</w:instrText>
            </w:r>
            <w:r>
              <w:rPr>
                <w:rFonts w:hint="eastAsia" w:ascii="仿宋_GB2312" w:eastAsia="仿宋_GB2312"/>
                <w:sz w:val="28"/>
              </w:rPr>
              <w:instrText xml:space="preserve">)</w:instrText>
            </w:r>
            <w:r>
              <w:rPr>
                <w:rFonts w:ascii="仿宋_GB2312" w:eastAsia="仿宋_GB2312"/>
                <w:sz w:val="28"/>
              </w:rPr>
              <w:fldChar w:fldCharType="end"/>
            </w:r>
            <w:r>
              <w:rPr>
                <w:rFonts w:hint="eastAsia" w:ascii="仿宋_GB2312" w:eastAsia="仿宋_GB2312"/>
                <w:sz w:val="28"/>
              </w:rPr>
              <w:t>地面与墙体均进行防渗处理，防渗层为至少1厘米厚粘土层（渗透系数</w:t>
            </w:r>
            <w:r>
              <w:rPr>
                <w:rFonts w:ascii="Vladimir Script" w:hAnsi="Vladimir Script" w:eastAsia="仿宋_GB2312"/>
                <w:sz w:val="28"/>
              </w:rPr>
              <w:t>≤</w:t>
            </w:r>
            <w:r>
              <w:rPr>
                <w:rFonts w:hint="eastAsia" w:ascii="仿宋_GB2312" w:eastAsia="仿宋_GB2312"/>
                <w:sz w:val="28"/>
              </w:rPr>
              <w:t>10</w:t>
            </w:r>
            <w:r>
              <w:rPr>
                <w:rFonts w:hint="eastAsia" w:ascii="仿宋_GB2312" w:eastAsia="仿宋_GB2312"/>
                <w:sz w:val="28"/>
                <w:vertAlign w:val="superscript"/>
              </w:rPr>
              <w:t>-7</w:t>
            </w:r>
            <w:r>
              <w:rPr>
                <w:rFonts w:hint="eastAsia" w:ascii="仿宋_GB2312" w:eastAsia="仿宋_GB2312"/>
                <w:sz w:val="28"/>
              </w:rPr>
              <w:t>cm/s）,或至少2厘米厚高浓度聚乙烯，或至少2毫米厚的其他人工材料，渗透系数</w:t>
            </w:r>
            <w:r>
              <w:rPr>
                <w:rFonts w:ascii="Vladimir Script" w:hAnsi="Vladimir Script" w:eastAsia="仿宋_GB2312"/>
                <w:sz w:val="28"/>
              </w:rPr>
              <w:t>≤</w:t>
            </w:r>
            <w:r>
              <w:rPr>
                <w:rFonts w:hint="eastAsia" w:ascii="仿宋_GB2312" w:eastAsia="仿宋_GB2312"/>
                <w:sz w:val="28"/>
              </w:rPr>
              <w:t>10</w:t>
            </w:r>
            <w:r>
              <w:rPr>
                <w:rFonts w:hint="eastAsia" w:ascii="仿宋_GB2312" w:eastAsia="仿宋_GB2312"/>
                <w:sz w:val="28"/>
                <w:vertAlign w:val="superscript"/>
              </w:rPr>
              <w:t>-10</w:t>
            </w:r>
            <w:r>
              <w:rPr>
                <w:rFonts w:hint="eastAsia" w:ascii="仿宋_GB2312" w:eastAsia="仿宋_GB2312"/>
                <w:sz w:val="28"/>
              </w:rPr>
              <w:t>cm/s.</w:t>
            </w:r>
          </w:p>
          <w:p>
            <w:pPr>
              <w:spacing w:line="560" w:lineRule="exact"/>
              <w:ind w:firstLine="0"/>
              <w:rPr>
                <w:rFonts w:hint="eastAsia"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hint="eastAsia" w:ascii="仿宋_GB2312" w:eastAsia="仿宋_GB2312"/>
                <w:sz w:val="28"/>
              </w:rPr>
              <w:instrText xml:space="preserve">eq \o\ac(○,</w:instrText>
            </w:r>
            <w:r>
              <w:rPr>
                <w:rFonts w:hint="eastAsia" w:eastAsia="仿宋_GB2312"/>
                <w:position w:val="3"/>
                <w:sz w:val="19"/>
              </w:rPr>
              <w:instrText xml:space="preserve">3</w:instrText>
            </w:r>
            <w:r>
              <w:rPr>
                <w:rFonts w:hint="eastAsia" w:ascii="仿宋_GB2312" w:eastAsia="仿宋_GB2312"/>
                <w:sz w:val="28"/>
              </w:rPr>
              <w:instrText xml:space="preserve">)</w:instrText>
            </w:r>
            <w:r>
              <w:rPr>
                <w:rFonts w:ascii="仿宋_GB2312" w:eastAsia="仿宋_GB2312"/>
                <w:sz w:val="28"/>
              </w:rPr>
              <w:fldChar w:fldCharType="end"/>
            </w:r>
            <w:r>
              <w:rPr>
                <w:rFonts w:hint="eastAsia" w:ascii="仿宋_GB2312" w:eastAsia="仿宋_GB2312"/>
                <w:sz w:val="28"/>
              </w:rPr>
              <w:t>有泄露液体收集装置，气体导出口及气体净化装置，设施内有安全的照明设施和观察窗口。</w:t>
            </w:r>
          </w:p>
          <w:p>
            <w:pPr>
              <w:spacing w:line="560" w:lineRule="exact"/>
              <w:ind w:firstLine="0"/>
              <w:rPr>
                <w:rFonts w:hint="eastAsia" w:ascii="仿宋_GB2312" w:eastAsia="仿宋_GB2312"/>
                <w:sz w:val="28"/>
              </w:rPr>
            </w:pPr>
            <w:r>
              <w:rPr>
                <w:rFonts w:ascii="仿宋_GB2312" w:eastAsia="仿宋_GB2312"/>
                <w:sz w:val="28"/>
              </w:rPr>
              <w:fldChar w:fldCharType="begin"/>
            </w:r>
            <w:r>
              <w:rPr>
                <w:rFonts w:ascii="仿宋_GB2312" w:eastAsia="仿宋_GB2312"/>
                <w:sz w:val="28"/>
              </w:rPr>
              <w:instrText xml:space="preserve"> </w:instrText>
            </w:r>
            <w:r>
              <w:rPr>
                <w:rFonts w:hint="eastAsia" w:ascii="仿宋_GB2312" w:eastAsia="仿宋_GB2312"/>
                <w:sz w:val="28"/>
              </w:rPr>
              <w:instrText xml:space="preserve">eq \o\ac(○,</w:instrText>
            </w:r>
            <w:r>
              <w:rPr>
                <w:rFonts w:hint="eastAsia" w:eastAsia="仿宋_GB2312"/>
                <w:position w:val="3"/>
                <w:sz w:val="19"/>
              </w:rPr>
              <w:instrText xml:space="preserve">4</w:instrText>
            </w:r>
            <w:r>
              <w:rPr>
                <w:rFonts w:hint="eastAsia" w:ascii="仿宋_GB2312" w:eastAsia="仿宋_GB2312"/>
                <w:sz w:val="28"/>
              </w:rPr>
              <w:instrText xml:space="preserve">)</w:instrText>
            </w:r>
            <w:r>
              <w:rPr>
                <w:rFonts w:ascii="仿宋_GB2312" w:eastAsia="仿宋_GB2312"/>
                <w:sz w:val="28"/>
              </w:rPr>
              <w:fldChar w:fldCharType="end"/>
            </w:r>
            <w:r>
              <w:rPr>
                <w:rFonts w:hint="eastAsia" w:ascii="仿宋_GB2312" w:eastAsia="仿宋_GB2312"/>
                <w:sz w:val="28"/>
              </w:rPr>
              <w:t>库房内分区存放，禁止将不相容的危险废物在同一容器内混装，并设有隔离间阻断，装载液体留有足够的空间，容器顶部与液体表面之间保留100mm以上空间。</w:t>
            </w:r>
          </w:p>
          <w:p>
            <w:pPr>
              <w:spacing w:line="560" w:lineRule="exact"/>
              <w:ind w:firstLine="0"/>
              <w:rPr>
                <w:rFonts w:eastAsia="宋体" w:cs="Calibri"/>
                <w:sz w:val="28"/>
              </w:rPr>
            </w:pPr>
            <w:r>
              <w:rPr>
                <w:rFonts w:ascii="仿宋_GB2312" w:eastAsia="仿宋_GB2312"/>
                <w:sz w:val="28"/>
              </w:rPr>
              <w:fldChar w:fldCharType="begin"/>
            </w:r>
            <w:r>
              <w:rPr>
                <w:rFonts w:ascii="仿宋_GB2312" w:eastAsia="仿宋_GB2312"/>
                <w:sz w:val="28"/>
              </w:rPr>
              <w:instrText xml:space="preserve"> </w:instrText>
            </w:r>
            <w:r>
              <w:rPr>
                <w:rFonts w:hint="eastAsia" w:ascii="仿宋_GB2312" w:eastAsia="仿宋_GB2312"/>
                <w:sz w:val="28"/>
              </w:rPr>
              <w:instrText xml:space="preserve">eq \o\ac(○,</w:instrText>
            </w:r>
            <w:r>
              <w:rPr>
                <w:rFonts w:hint="eastAsia" w:eastAsia="仿宋_GB2312"/>
                <w:position w:val="3"/>
                <w:sz w:val="19"/>
              </w:rPr>
              <w:instrText xml:space="preserve">5</w:instrText>
            </w:r>
            <w:r>
              <w:rPr>
                <w:rFonts w:hint="eastAsia" w:ascii="仿宋_GB2312" w:eastAsia="仿宋_GB2312"/>
                <w:sz w:val="28"/>
              </w:rPr>
              <w:instrText xml:space="preserve">)</w:instrText>
            </w:r>
            <w:r>
              <w:rPr>
                <w:rFonts w:ascii="仿宋_GB2312" w:eastAsia="仿宋_GB2312"/>
                <w:sz w:val="28"/>
              </w:rPr>
              <w:fldChar w:fldCharType="end"/>
            </w:r>
            <w:r>
              <w:rPr>
                <w:rFonts w:hint="eastAsia" w:ascii="仿宋_GB2312" w:eastAsia="仿宋_GB2312"/>
                <w:sz w:val="28"/>
              </w:rPr>
              <w:t>建有事故应急池两座，事故应急池水平面低于危险废物暂存库水平地面，收集管</w:t>
            </w:r>
          </w:p>
          <w:p>
            <w:pPr>
              <w:spacing w:line="560" w:lineRule="exact"/>
              <w:rPr>
                <w:rFonts w:hint="eastAsia" w:ascii="仿宋_GB2312" w:eastAsia="仿宋_GB2312"/>
                <w:sz w:val="28"/>
              </w:rPr>
            </w:pPr>
          </w:p>
        </w:tc>
      </w:tr>
    </w:tbl>
    <w:tbl>
      <w:tblPr>
        <w:tblStyle w:val="19"/>
        <w:tblW w:w="9980" w:type="dxa"/>
        <w:tblInd w:w="-9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82" w:hRule="atLeast"/>
        </w:trPr>
        <w:tc>
          <w:tcPr>
            <w:tcW w:w="9980" w:type="dxa"/>
            <w:vAlign w:val="top"/>
          </w:tcPr>
          <w:p>
            <w:pPr>
              <w:spacing w:line="560" w:lineRule="exact"/>
              <w:ind w:firstLine="0"/>
              <w:rPr>
                <w:rFonts w:hint="eastAsia" w:ascii="黑体" w:hAnsi="黑体" w:eastAsia="黑体" w:cs="黑体"/>
                <w:sz w:val="28"/>
              </w:rPr>
            </w:pPr>
            <w:r>
              <w:rPr>
                <w:rFonts w:hint="eastAsia" w:ascii="黑体" w:hAnsi="黑体" w:eastAsia="黑体" w:cs="黑体"/>
                <w:sz w:val="28"/>
              </w:rPr>
              <w:t>废物的预处理：</w:t>
            </w:r>
          </w:p>
          <w:p>
            <w:pPr>
              <w:spacing w:line="560" w:lineRule="exact"/>
              <w:ind w:firstLine="0"/>
              <w:rPr>
                <w:rFonts w:hint="eastAsia" w:ascii="仿宋_GB2312" w:eastAsia="仿宋_GB2312"/>
                <w:sz w:val="28"/>
              </w:rPr>
            </w:pPr>
            <w:r>
              <w:rPr>
                <w:rFonts w:hint="eastAsia" w:ascii="仿宋_GB2312" w:eastAsia="仿宋_GB2312"/>
                <w:sz w:val="28"/>
              </w:rPr>
              <w:t>1.废物预处理工艺：本项目不涉及生产，主要污染物为废物暂存和装卸时产生的废气。废气主要为非甲烷总烃，产生量为1.0t/a，产生浓度为104.2mg/m</w:t>
            </w:r>
            <w:r>
              <w:rPr>
                <w:rFonts w:hint="eastAsia" w:ascii="仿宋_GB2312" w:eastAsia="仿宋_GB2312"/>
                <w:sz w:val="28"/>
                <w:vertAlign w:val="superscript"/>
              </w:rPr>
              <w:t>3</w:t>
            </w:r>
            <w:r>
              <w:rPr>
                <w:rFonts w:hint="eastAsia" w:ascii="仿宋_GB2312" w:eastAsia="仿宋_GB2312"/>
                <w:sz w:val="28"/>
              </w:rPr>
              <w:t>,车间采用负压设计，集气率95%，风量4000mg/m</w:t>
            </w:r>
            <w:r>
              <w:rPr>
                <w:rFonts w:hint="eastAsia" w:ascii="仿宋_GB2312" w:eastAsia="仿宋_GB2312"/>
                <w:sz w:val="28"/>
                <w:vertAlign w:val="superscript"/>
              </w:rPr>
              <w:t>3</w:t>
            </w:r>
            <w:r>
              <w:rPr>
                <w:rFonts w:hint="eastAsia" w:ascii="仿宋_GB2312" w:eastAsia="仿宋_GB2312"/>
                <w:sz w:val="28"/>
              </w:rPr>
              <w:t>，产生的废气经引风机引入活性炭吸附装置净化处理，净化率按90%计，经活性炭吸附装置处理后由一根15m高排气筒排放。</w:t>
            </w:r>
          </w:p>
          <w:p>
            <w:pPr>
              <w:spacing w:line="560" w:lineRule="exact"/>
              <w:rPr>
                <w:rFonts w:hint="eastAsia" w:ascii="仿宋_GB2312" w:eastAsia="仿宋_GB2312"/>
                <w:sz w:val="28"/>
              </w:rPr>
            </w:pPr>
          </w:p>
          <w:p>
            <w:pPr>
              <w:spacing w:line="560" w:lineRule="exact"/>
              <w:rPr>
                <w:rFonts w:hint="eastAsia" w:ascii="仿宋_GB2312" w:eastAsia="仿宋_GB2312"/>
                <w:sz w:val="28"/>
              </w:rPr>
            </w:pPr>
          </w:p>
          <w:p>
            <w:pPr>
              <w:spacing w:line="560" w:lineRule="exact"/>
              <w:ind w:firstLine="0"/>
              <w:rPr>
                <w:rFonts w:hint="eastAsia" w:ascii="仿宋_GB2312" w:eastAsia="仿宋_GB2312"/>
                <w:sz w:val="28"/>
              </w:rPr>
            </w:pPr>
            <w:r>
              <w:rPr>
                <w:rFonts w:hint="eastAsia" w:ascii="仿宋_GB2312" w:eastAsia="仿宋_GB2312"/>
                <w:sz w:val="28"/>
                <w:lang w:val="en-US" w:eastAsia="zh-CN"/>
              </w:rPr>
              <w:t>2.</w:t>
            </w:r>
            <w:r>
              <w:rPr>
                <w:rFonts w:hint="eastAsia" w:ascii="仿宋_GB2312" w:eastAsia="仿宋_GB2312"/>
                <w:sz w:val="28"/>
              </w:rPr>
              <w:t>废物预处理设施、设备：产生的废气经引风机引入活性炭吸附装置净化处理，净化率按90%计，经活性炭吸附装置处理后由一根15m高排气筒排放。</w:t>
            </w:r>
          </w:p>
          <w:p>
            <w:pPr>
              <w:spacing w:line="560" w:lineRule="exact"/>
              <w:ind w:firstLine="0"/>
              <w:rPr>
                <w:rFonts w:hint="eastAsia" w:ascii="仿宋_GB2312"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75" w:hRule="atLeast"/>
        </w:trPr>
        <w:tc>
          <w:tcPr>
            <w:tcW w:w="9980" w:type="dxa"/>
            <w:vAlign w:val="top"/>
          </w:tcPr>
          <w:p>
            <w:pPr>
              <w:spacing w:line="560" w:lineRule="exact"/>
              <w:ind w:firstLine="0"/>
              <w:rPr>
                <w:rFonts w:hint="eastAsia" w:ascii="黑体" w:hAnsi="黑体" w:eastAsia="黑体" w:cs="黑体"/>
                <w:sz w:val="28"/>
              </w:rPr>
            </w:pPr>
            <w:r>
              <w:rPr>
                <w:rFonts w:hint="eastAsia" w:ascii="黑体" w:hAnsi="黑体" w:eastAsia="黑体" w:cs="黑体"/>
                <w:sz w:val="28"/>
              </w:rPr>
              <w:t>废物处置工艺及设备、设施：</w:t>
            </w:r>
          </w:p>
          <w:p>
            <w:pPr>
              <w:spacing w:line="560" w:lineRule="exact"/>
              <w:ind w:firstLine="0"/>
              <w:rPr>
                <w:rFonts w:hint="eastAsia" w:ascii="仿宋_GB2312" w:eastAsia="仿宋_GB2312"/>
                <w:sz w:val="28"/>
              </w:rPr>
            </w:pPr>
            <w:r>
              <w:rPr>
                <w:rFonts w:hint="eastAsia" w:ascii="仿宋_GB2312" w:eastAsia="仿宋_GB2312"/>
                <w:sz w:val="28"/>
              </w:rPr>
              <w:t>1.废物处置工艺：本项目不涉及生产，主要污染物为废物暂存和装卸时产生的废气。废气主要为非甲烷总烃，产生量为1.0t/a，产生浓度为104.2mg/m</w:t>
            </w:r>
            <w:r>
              <w:rPr>
                <w:rFonts w:hint="eastAsia" w:ascii="仿宋_GB2312" w:eastAsia="仿宋_GB2312"/>
                <w:sz w:val="28"/>
                <w:vertAlign w:val="superscript"/>
              </w:rPr>
              <w:t>3</w:t>
            </w:r>
            <w:r>
              <w:rPr>
                <w:rFonts w:hint="eastAsia" w:ascii="仿宋_GB2312" w:eastAsia="仿宋_GB2312"/>
                <w:sz w:val="28"/>
              </w:rPr>
              <w:t>,车间采用负压设计，集气率95%，风量4000mg/m</w:t>
            </w:r>
            <w:r>
              <w:rPr>
                <w:rFonts w:hint="eastAsia" w:ascii="仿宋_GB2312" w:eastAsia="仿宋_GB2312"/>
                <w:sz w:val="28"/>
                <w:vertAlign w:val="superscript"/>
              </w:rPr>
              <w:t>3</w:t>
            </w:r>
            <w:r>
              <w:rPr>
                <w:rFonts w:hint="eastAsia" w:ascii="仿宋_GB2312" w:eastAsia="仿宋_GB2312"/>
                <w:sz w:val="28"/>
              </w:rPr>
              <w:t>，产生的废气经引风机引入活性炭吸附装置净化处理，净化率按90%计，经活性炭吸附装置处理后由一根15m高排气筒排放。废气排放满足《工业企业挥发性有机物排放控制标准》（DB13/2322-2016）表1其他行业排放标准，非甲烷总烃排放量为0.095t/a，排放浓度为9.9mg/m</w:t>
            </w:r>
            <w:r>
              <w:rPr>
                <w:rFonts w:hint="eastAsia" w:ascii="仿宋_GB2312" w:eastAsia="仿宋_GB2312"/>
                <w:sz w:val="28"/>
                <w:vertAlign w:val="superscript"/>
              </w:rPr>
              <w:t>3</w:t>
            </w:r>
            <w:r>
              <w:rPr>
                <w:rFonts w:hint="eastAsia" w:ascii="仿宋_GB2312" w:eastAsia="仿宋_GB2312"/>
                <w:sz w:val="28"/>
              </w:rPr>
              <w:t>.</w:t>
            </w:r>
          </w:p>
          <w:p>
            <w:pPr>
              <w:spacing w:line="560" w:lineRule="exact"/>
              <w:rPr>
                <w:rFonts w:hint="eastAsia" w:ascii="仿宋_GB2312" w:eastAsia="仿宋_GB2312"/>
                <w:sz w:val="28"/>
              </w:rPr>
            </w:pPr>
          </w:p>
          <w:p>
            <w:pPr>
              <w:spacing w:line="560" w:lineRule="exact"/>
              <w:rPr>
                <w:rFonts w:hint="eastAsia" w:ascii="仿宋_GB2312" w:eastAsia="仿宋_GB2312"/>
                <w:sz w:val="28"/>
              </w:rPr>
            </w:pPr>
          </w:p>
          <w:p>
            <w:pPr>
              <w:tabs>
                <w:tab w:val="left" w:pos="3233"/>
              </w:tabs>
              <w:spacing w:line="560" w:lineRule="exact"/>
              <w:ind w:firstLine="0"/>
              <w:rPr>
                <w:rFonts w:hint="eastAsia" w:ascii="仿宋_GB2312" w:eastAsia="仿宋_GB2312"/>
                <w:sz w:val="28"/>
              </w:rPr>
            </w:pPr>
            <w:r>
              <w:rPr>
                <w:rFonts w:hint="eastAsia" w:ascii="仿宋_GB2312" w:eastAsia="仿宋_GB2312"/>
                <w:sz w:val="28"/>
              </w:rPr>
              <w:t>2.废物处置设备、设施：产生的废气经引风机引入活性炭吸附装置净化处理，经活性炭吸附装置处理后由一根15m高排气筒排放。</w:t>
            </w:r>
          </w:p>
        </w:tc>
      </w:tr>
    </w:tbl>
    <w:p>
      <w:pPr>
        <w:spacing w:line="560" w:lineRule="exact"/>
        <w:ind w:firstLine="0"/>
        <w:rPr>
          <w:rFonts w:hint="eastAsia" w:ascii="黑体" w:hAnsi="黑体" w:eastAsia="黑体" w:cs="黑体"/>
          <w:sz w:val="28"/>
        </w:rPr>
      </w:pPr>
    </w:p>
    <w:tbl>
      <w:tblPr>
        <w:tblStyle w:val="19"/>
        <w:tblpPr w:leftFromText="180" w:rightFromText="180" w:vertAnchor="text" w:horzAnchor="page" w:tblpX="1550" w:tblpY="132"/>
        <w:tblOverlap w:val="never"/>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0" w:hRule="atLeast"/>
        </w:trPr>
        <w:tc>
          <w:tcPr>
            <w:tcW w:w="9420" w:type="dxa"/>
            <w:tcBorders>
              <w:bottom w:val="single" w:color="auto" w:sz="4" w:space="0"/>
            </w:tcBorders>
            <w:vAlign w:val="top"/>
          </w:tcPr>
          <w:p>
            <w:pPr>
              <w:spacing w:line="560" w:lineRule="exact"/>
              <w:ind w:firstLine="0"/>
              <w:rPr>
                <w:rFonts w:hint="eastAsia" w:ascii="黑体" w:hAnsi="黑体" w:eastAsia="黑体" w:cs="黑体"/>
                <w:sz w:val="28"/>
              </w:rPr>
            </w:pPr>
            <w:r>
              <w:rPr>
                <w:rFonts w:hint="eastAsia" w:ascii="黑体" w:hAnsi="黑体" w:eastAsia="黑体" w:cs="黑体"/>
                <w:sz w:val="28"/>
              </w:rPr>
              <w:t>污染防治措施及防治效果：</w:t>
            </w:r>
          </w:p>
          <w:p>
            <w:pPr>
              <w:spacing w:line="560" w:lineRule="exact"/>
              <w:ind w:firstLine="0"/>
              <w:rPr>
                <w:rFonts w:hint="eastAsia" w:ascii="仿宋_GB2312" w:eastAsia="仿宋_GB2312"/>
                <w:sz w:val="28"/>
              </w:rPr>
            </w:pPr>
            <w:r>
              <w:rPr>
                <w:rFonts w:hint="eastAsia" w:ascii="仿宋_GB2312" w:eastAsia="仿宋_GB2312"/>
                <w:sz w:val="28"/>
              </w:rPr>
              <w:t>1.污染物产生情况：</w:t>
            </w:r>
          </w:p>
          <w:p>
            <w:pPr>
              <w:spacing w:line="560" w:lineRule="exact"/>
              <w:ind w:firstLine="0"/>
              <w:rPr>
                <w:rFonts w:hint="eastAsia" w:ascii="仿宋_GB2312" w:eastAsia="仿宋_GB2312"/>
                <w:sz w:val="28"/>
              </w:rPr>
            </w:pPr>
            <w:r>
              <w:rPr>
                <w:rFonts w:hint="eastAsia" w:ascii="仿宋_GB2312" w:eastAsia="仿宋_GB2312"/>
                <w:sz w:val="28"/>
              </w:rPr>
              <w:t xml:space="preserve">    本项目不涉及生产，主要污染物为废物暂存和装卸时产生的废气。</w:t>
            </w:r>
          </w:p>
          <w:p>
            <w:pPr>
              <w:spacing w:line="560" w:lineRule="exact"/>
              <w:rPr>
                <w:rFonts w:hint="eastAsia" w:ascii="仿宋_GB2312" w:eastAsia="仿宋_GB2312"/>
                <w:sz w:val="28"/>
              </w:rPr>
            </w:pPr>
            <w:r>
              <w:rPr>
                <w:rFonts w:hint="eastAsia"/>
                <w:szCs w:val="21"/>
              </w:rPr>
              <w:t>废水：废水全部</w:t>
            </w:r>
            <w:r>
              <w:rPr>
                <w:szCs w:val="21"/>
              </w:rPr>
              <w:t>为生活污水，</w:t>
            </w:r>
            <w:r>
              <w:rPr>
                <w:rFonts w:hint="eastAsia"/>
                <w:szCs w:val="21"/>
              </w:rPr>
              <w:t>排入</w:t>
            </w:r>
            <w:r>
              <w:rPr>
                <w:szCs w:val="21"/>
              </w:rPr>
              <w:t>防渗化粪池，定期</w:t>
            </w:r>
            <w:r>
              <w:rPr>
                <w:rFonts w:hint="eastAsia"/>
                <w:szCs w:val="21"/>
              </w:rPr>
              <w:t>清掏</w:t>
            </w:r>
            <w:r>
              <w:rPr>
                <w:szCs w:val="21"/>
              </w:rPr>
              <w:t>外运沤肥，不外排</w:t>
            </w:r>
          </w:p>
          <w:p>
            <w:pPr>
              <w:spacing w:line="560" w:lineRule="exact"/>
              <w:rPr>
                <w:rFonts w:hint="eastAsia" w:ascii="仿宋_GB2312" w:eastAsia="仿宋_GB2312"/>
                <w:sz w:val="28"/>
              </w:rPr>
            </w:pPr>
          </w:p>
          <w:p>
            <w:pPr>
              <w:spacing w:line="560" w:lineRule="exact"/>
              <w:rPr>
                <w:rFonts w:hint="eastAsia" w:ascii="仿宋_GB2312" w:eastAsia="仿宋_GB2312"/>
                <w:sz w:val="28"/>
              </w:rPr>
            </w:pPr>
          </w:p>
          <w:p>
            <w:pPr>
              <w:spacing w:line="560" w:lineRule="exact"/>
              <w:ind w:firstLine="0"/>
              <w:rPr>
                <w:rFonts w:hint="eastAsia" w:ascii="仿宋_GB2312" w:eastAsia="仿宋_GB2312"/>
                <w:sz w:val="28"/>
              </w:rPr>
            </w:pPr>
            <w:r>
              <w:rPr>
                <w:rFonts w:hint="eastAsia" w:ascii="仿宋_GB2312" w:eastAsia="仿宋_GB2312"/>
                <w:sz w:val="28"/>
              </w:rPr>
              <w:t>2.污染防治设施及工作原理：废气主要为非甲烷总烃，产生量为1.0t/a，产生浓度为104.2mg/m</w:t>
            </w:r>
            <w:r>
              <w:rPr>
                <w:rFonts w:hint="eastAsia" w:ascii="仿宋_GB2312" w:eastAsia="仿宋_GB2312"/>
                <w:sz w:val="28"/>
                <w:vertAlign w:val="superscript"/>
              </w:rPr>
              <w:t>3</w:t>
            </w:r>
            <w:r>
              <w:rPr>
                <w:rFonts w:hint="eastAsia" w:ascii="仿宋_GB2312" w:eastAsia="仿宋_GB2312"/>
                <w:sz w:val="28"/>
              </w:rPr>
              <w:t>,车间采用负压设计，集气率95%，风量4000mg/m</w:t>
            </w:r>
            <w:r>
              <w:rPr>
                <w:rFonts w:hint="eastAsia" w:ascii="仿宋_GB2312" w:eastAsia="仿宋_GB2312"/>
                <w:sz w:val="28"/>
                <w:vertAlign w:val="superscript"/>
              </w:rPr>
              <w:t>3</w:t>
            </w:r>
            <w:r>
              <w:rPr>
                <w:rFonts w:hint="eastAsia" w:ascii="仿宋_GB2312" w:eastAsia="仿宋_GB2312"/>
                <w:sz w:val="28"/>
              </w:rPr>
              <w:t>，产生的废气经引风机引入活性炭吸附装置净化处理，净化率按90%计，经活性炭吸附装置处理后由一根15m高排气筒排放。废气排放满足《工业企业挥发性有机物排放控制标准》（DB13/2322-2016）表1其他行业排放标准，非甲烷总烃排放量为0.095t/a，排放浓度为9.9mg/m</w:t>
            </w:r>
            <w:r>
              <w:rPr>
                <w:rFonts w:hint="eastAsia" w:ascii="仿宋_GB2312" w:eastAsia="仿宋_GB2312"/>
                <w:sz w:val="28"/>
                <w:vertAlign w:val="superscript"/>
              </w:rPr>
              <w:t>3</w:t>
            </w:r>
            <w:r>
              <w:rPr>
                <w:rFonts w:hint="eastAsia" w:ascii="仿宋_GB2312" w:eastAsia="仿宋_GB2312"/>
                <w:sz w:val="28"/>
              </w:rPr>
              <w:t>.</w:t>
            </w:r>
          </w:p>
          <w:p>
            <w:pPr>
              <w:spacing w:line="560" w:lineRule="exact"/>
              <w:ind w:firstLine="0"/>
              <w:rPr>
                <w:rFonts w:hint="eastAsia" w:ascii="仿宋_GB2312" w:eastAsia="仿宋_GB2312"/>
                <w:sz w:val="28"/>
              </w:rPr>
            </w:pPr>
          </w:p>
          <w:p>
            <w:pPr>
              <w:spacing w:line="560" w:lineRule="exact"/>
              <w:rPr>
                <w:rFonts w:hint="eastAsia" w:ascii="仿宋_GB2312" w:eastAsia="仿宋_GB2312"/>
                <w:sz w:val="28"/>
              </w:rPr>
            </w:pPr>
          </w:p>
          <w:p>
            <w:pPr>
              <w:spacing w:line="560" w:lineRule="exact"/>
              <w:ind w:firstLine="0"/>
              <w:rPr>
                <w:rFonts w:hint="eastAsia" w:ascii="仿宋_GB2312" w:eastAsia="仿宋_GB2312"/>
                <w:sz w:val="28"/>
              </w:rPr>
            </w:pPr>
            <w:r>
              <w:rPr>
                <w:rFonts w:hint="eastAsia" w:ascii="仿宋_GB2312" w:eastAsia="仿宋_GB2312"/>
                <w:sz w:val="28"/>
              </w:rPr>
              <w:t>3、污染防治效果（类比监测数据）</w:t>
            </w:r>
            <w:r>
              <w:rPr>
                <w:rFonts w:ascii="仿宋_GB2312" w:eastAsia="仿宋_GB2312"/>
                <w:sz w:val="28"/>
              </w:rPr>
              <w:t xml:space="preserve"> </w:t>
            </w:r>
            <w:r>
              <w:rPr>
                <w:rFonts w:hint="eastAsia" w:ascii="仿宋_GB2312" w:eastAsia="仿宋_GB2312"/>
                <w:sz w:val="28"/>
              </w:rPr>
              <w:t>：产生量为1.0t/a，产生浓度为104.2mg/m</w:t>
            </w:r>
            <w:r>
              <w:rPr>
                <w:rFonts w:hint="eastAsia" w:ascii="仿宋_GB2312" w:eastAsia="仿宋_GB2312"/>
                <w:sz w:val="28"/>
                <w:vertAlign w:val="superscript"/>
              </w:rPr>
              <w:t>3</w:t>
            </w:r>
            <w:r>
              <w:rPr>
                <w:rFonts w:hint="eastAsia" w:ascii="仿宋_GB2312" w:eastAsia="仿宋_GB2312"/>
                <w:sz w:val="28"/>
              </w:rPr>
              <w:t>,车间采用负压设计，集气率95%，风量4000mg/m</w:t>
            </w:r>
            <w:r>
              <w:rPr>
                <w:rFonts w:hint="eastAsia" w:ascii="仿宋_GB2312" w:eastAsia="仿宋_GB2312"/>
                <w:sz w:val="28"/>
                <w:vertAlign w:val="superscript"/>
              </w:rPr>
              <w:t>3</w:t>
            </w:r>
            <w:r>
              <w:rPr>
                <w:rFonts w:hint="eastAsia" w:ascii="仿宋_GB2312" w:eastAsia="仿宋_GB2312"/>
                <w:sz w:val="28"/>
              </w:rPr>
              <w:t>，产生的废气经引风机引入活性炭吸附装置净化处理，净化率按90%计，经活性炭吸附装置处理后由一根15m高排气筒排放。废气排放满足《工业企业挥发性有机物排放控制标准》（DB13/2322-2016）表1其他行业排放标准，非甲烷总烃排放量为0.095t/a，排放浓度为9.9mg/m</w:t>
            </w:r>
            <w:r>
              <w:rPr>
                <w:rFonts w:hint="eastAsia" w:ascii="仿宋_GB2312" w:eastAsia="仿宋_GB2312"/>
                <w:sz w:val="28"/>
                <w:vertAlign w:val="superscript"/>
              </w:rPr>
              <w:t>3</w:t>
            </w:r>
            <w:r>
              <w:rPr>
                <w:rFonts w:hint="eastAsia" w:ascii="仿宋_GB2312" w:eastAsia="仿宋_GB2312"/>
                <w:sz w:val="28"/>
              </w:rPr>
              <w:t>.</w:t>
            </w:r>
          </w:p>
        </w:tc>
      </w:tr>
    </w:tbl>
    <w:p>
      <w:pPr>
        <w:spacing w:line="560" w:lineRule="exact"/>
        <w:ind w:firstLine="0"/>
        <w:rPr>
          <w:rFonts w:hint="eastAsia" w:ascii="黑体" w:hAnsi="黑体" w:eastAsia="黑体" w:cs="黑体"/>
          <w:sz w:val="28"/>
        </w:rPr>
      </w:pPr>
    </w:p>
    <w:p>
      <w:pPr>
        <w:spacing w:line="560" w:lineRule="exact"/>
        <w:ind w:firstLine="0"/>
        <w:rPr>
          <w:rFonts w:hint="eastAsia"/>
          <w:b/>
          <w:sz w:val="28"/>
        </w:rPr>
      </w:pPr>
      <w:r>
        <w:rPr>
          <w:rFonts w:hint="eastAsia" w:ascii="黑体" w:hAnsi="黑体" w:eastAsia="黑体" w:cs="黑体"/>
          <w:sz w:val="28"/>
        </w:rPr>
        <w:br w:type="page"/>
      </w:r>
    </w:p>
    <w:tbl>
      <w:tblPr>
        <w:tblStyle w:val="19"/>
        <w:tblW w:w="89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33" w:hRule="atLeast"/>
        </w:trPr>
        <w:tc>
          <w:tcPr>
            <w:tcW w:w="8980" w:type="dxa"/>
            <w:vAlign w:val="top"/>
          </w:tcPr>
          <w:p>
            <w:pPr>
              <w:ind w:left="21" w:leftChars="10" w:right="-69" w:rightChars="-33" w:firstLine="270" w:firstLineChars="96"/>
              <w:jc w:val="left"/>
              <w:rPr>
                <w:rFonts w:hint="eastAsia"/>
                <w:b/>
                <w:sz w:val="28"/>
              </w:rPr>
            </w:pPr>
            <w:r>
              <w:rPr>
                <w:rFonts w:hint="eastAsia"/>
                <w:b/>
                <w:sz w:val="28"/>
              </w:rPr>
              <w:t>预防和处理污染事故和其它突发性事件的方案和资金保障计划:</w:t>
            </w:r>
          </w:p>
          <w:p>
            <w:pPr>
              <w:ind w:left="21" w:leftChars="10" w:right="-69" w:rightChars="-33" w:firstLine="270" w:firstLineChars="96"/>
              <w:rPr>
                <w:rFonts w:hint="eastAsia"/>
                <w:sz w:val="24"/>
              </w:rPr>
            </w:pPr>
            <w:r>
              <w:rPr>
                <w:rFonts w:hint="eastAsia"/>
                <w:b/>
                <w:sz w:val="28"/>
                <w:lang w:eastAsia="zh-CN"/>
              </w:rPr>
              <w:t>一、</w:t>
            </w:r>
            <w:r>
              <w:rPr>
                <w:rFonts w:hint="eastAsia"/>
                <w:sz w:val="24"/>
                <w:lang w:eastAsia="zh-CN"/>
              </w:rPr>
              <w:t>（</w:t>
            </w:r>
            <w:r>
              <w:rPr>
                <w:rFonts w:hint="eastAsia"/>
                <w:sz w:val="24"/>
                <w:lang w:val="en-US" w:eastAsia="zh-CN"/>
              </w:rPr>
              <w:t>1）</w:t>
            </w:r>
            <w:r>
              <w:rPr>
                <w:rFonts w:hint="eastAsia"/>
                <w:sz w:val="24"/>
              </w:rPr>
              <w:t>废物分析的主要仪器、设备及分析项目:</w:t>
            </w:r>
          </w:p>
          <w:p>
            <w:pPr>
              <w:ind w:left="21" w:leftChars="10" w:right="-69" w:rightChars="-33" w:firstLine="230" w:firstLineChars="96"/>
              <w:rPr>
                <w:rFonts w:hint="eastAsia"/>
                <w:sz w:val="24"/>
              </w:rPr>
            </w:pPr>
            <w:r>
              <w:rPr>
                <w:rFonts w:hint="eastAsia"/>
                <w:sz w:val="24"/>
                <w:lang w:eastAsia="zh-CN"/>
              </w:rPr>
              <w:t>分</w:t>
            </w:r>
            <w:r>
              <w:rPr>
                <w:rFonts w:hint="eastAsia"/>
                <w:sz w:val="24"/>
              </w:rPr>
              <w:t>析仪主要为山东斯诺电子有限公司生产的两台SNT300型VOCs超标报警传感装置,主要检测非甲烷总烃,其中非甲烷总烃80mg/m3为标准值。</w:t>
            </w:r>
          </w:p>
          <w:p>
            <w:pPr>
              <w:ind w:left="21" w:leftChars="10" w:right="-69" w:rightChars="-33" w:firstLine="230" w:firstLineChars="96"/>
              <w:rPr>
                <w:rFonts w:hint="eastAsia"/>
                <w:sz w:val="24"/>
              </w:rPr>
            </w:pPr>
            <w:r>
              <w:rPr>
                <w:rFonts w:hint="eastAsia"/>
                <w:sz w:val="24"/>
                <w:lang w:val="en-US" w:eastAsia="zh-CN"/>
              </w:rPr>
              <w:t>（2）</w:t>
            </w:r>
            <w:r>
              <w:rPr>
                <w:rFonts w:hint="eastAsia"/>
                <w:sz w:val="24"/>
              </w:rPr>
              <w:t>危险废物分析方案制度</w:t>
            </w:r>
          </w:p>
          <w:p>
            <w:pPr>
              <w:ind w:left="21" w:leftChars="10" w:right="-69" w:rightChars="-33" w:firstLine="710" w:firstLineChars="296"/>
              <w:jc w:val="left"/>
              <w:rPr>
                <w:sz w:val="24"/>
              </w:rPr>
            </w:pPr>
            <w:r>
              <w:rPr>
                <w:rFonts w:hint="eastAsia"/>
                <w:sz w:val="24"/>
              </w:rPr>
              <w:t>1.目的</w:t>
            </w:r>
          </w:p>
          <w:p>
            <w:pPr>
              <w:ind w:left="21" w:leftChars="10" w:right="-69" w:rightChars="-33" w:firstLine="230" w:firstLineChars="96"/>
              <w:rPr>
                <w:rFonts w:ascii="宋体" w:hAnsi="宋体"/>
                <w:sz w:val="24"/>
              </w:rPr>
            </w:pPr>
            <w:r>
              <w:rPr>
                <w:rFonts w:hint="eastAsia"/>
                <w:sz w:val="24"/>
              </w:rPr>
              <w:t xml:space="preserve">    对进入公司待处理危险废物进行检验分析，以确保废物得到正确的收集</w:t>
            </w:r>
            <w:r>
              <w:rPr>
                <w:rFonts w:hint="eastAsia" w:ascii="宋体" w:hAnsi="宋体"/>
                <w:sz w:val="24"/>
              </w:rPr>
              <w:t>、贮存和利用，符合公司标准化要求。</w:t>
            </w:r>
          </w:p>
          <w:p>
            <w:pPr>
              <w:ind w:left="21" w:leftChars="10" w:right="-69" w:rightChars="-33" w:firstLine="710" w:firstLineChars="296"/>
              <w:rPr>
                <w:rFonts w:ascii="宋体" w:hAnsi="宋体"/>
                <w:sz w:val="24"/>
              </w:rPr>
            </w:pPr>
            <w:r>
              <w:rPr>
                <w:rFonts w:hint="eastAsia" w:ascii="宋体" w:hAnsi="宋体"/>
                <w:sz w:val="24"/>
              </w:rPr>
              <w:t>2.适用范围</w:t>
            </w:r>
          </w:p>
          <w:p>
            <w:pPr>
              <w:ind w:left="21" w:leftChars="10" w:right="-69" w:rightChars="-33" w:firstLine="230" w:firstLineChars="96"/>
              <w:rPr>
                <w:rFonts w:ascii="宋体" w:hAnsi="宋体"/>
                <w:sz w:val="24"/>
              </w:rPr>
            </w:pPr>
            <w:r>
              <w:rPr>
                <w:rFonts w:hint="eastAsia" w:ascii="宋体" w:hAnsi="宋体"/>
                <w:sz w:val="24"/>
              </w:rPr>
              <w:t xml:space="preserve">    适用于本公司待处理废物的检验。</w:t>
            </w:r>
          </w:p>
          <w:p>
            <w:pPr>
              <w:ind w:left="21" w:leftChars="10" w:right="-69" w:rightChars="-33" w:firstLine="710" w:firstLineChars="296"/>
              <w:rPr>
                <w:rFonts w:ascii="宋体" w:hAnsi="宋体"/>
                <w:sz w:val="24"/>
              </w:rPr>
            </w:pPr>
            <w:r>
              <w:rPr>
                <w:rFonts w:hint="eastAsia" w:ascii="宋体" w:hAnsi="宋体"/>
                <w:sz w:val="24"/>
              </w:rPr>
              <w:t>3.责任人</w:t>
            </w:r>
          </w:p>
          <w:p>
            <w:pPr>
              <w:ind w:left="21" w:leftChars="10" w:right="-69" w:rightChars="-33" w:firstLine="230" w:firstLineChars="96"/>
              <w:rPr>
                <w:rFonts w:ascii="宋体" w:hAnsi="宋体"/>
                <w:sz w:val="24"/>
              </w:rPr>
            </w:pPr>
            <w:r>
              <w:rPr>
                <w:rFonts w:hint="eastAsia" w:ascii="宋体" w:hAnsi="宋体"/>
                <w:sz w:val="24"/>
              </w:rPr>
              <w:t xml:space="preserve">    质量部负责人、化验员。</w:t>
            </w:r>
          </w:p>
          <w:p>
            <w:pPr>
              <w:ind w:left="21" w:leftChars="10" w:right="-69" w:rightChars="-33" w:firstLine="710" w:firstLineChars="296"/>
              <w:rPr>
                <w:rFonts w:ascii="宋体" w:hAnsi="宋体"/>
                <w:sz w:val="24"/>
              </w:rPr>
            </w:pPr>
            <w:r>
              <w:rPr>
                <w:rFonts w:hint="eastAsia" w:ascii="宋体" w:hAnsi="宋体"/>
                <w:sz w:val="24"/>
              </w:rPr>
              <w:t>4.工作步骤</w:t>
            </w:r>
          </w:p>
          <w:p>
            <w:pPr>
              <w:ind w:left="21" w:leftChars="10" w:right="-69" w:rightChars="-33" w:firstLine="710" w:firstLineChars="296"/>
              <w:rPr>
                <w:rFonts w:ascii="宋体" w:hAnsi="宋体"/>
                <w:sz w:val="24"/>
              </w:rPr>
            </w:pPr>
            <w:r>
              <w:rPr>
                <w:rFonts w:hint="eastAsia" w:ascii="宋体" w:hAnsi="宋体"/>
                <w:sz w:val="24"/>
                <w:lang w:val="en-US" w:eastAsia="zh-CN"/>
              </w:rPr>
              <w:t>a</w:t>
            </w:r>
            <w:r>
              <w:rPr>
                <w:rFonts w:hint="eastAsia" w:ascii="宋体" w:hAnsi="宋体"/>
                <w:sz w:val="24"/>
              </w:rPr>
              <w:t>废物入厂确认</w:t>
            </w:r>
          </w:p>
          <w:p>
            <w:pPr>
              <w:ind w:left="21" w:leftChars="10" w:right="-69" w:rightChars="-33" w:firstLine="230" w:firstLineChars="96"/>
              <w:rPr>
                <w:rFonts w:ascii="宋体" w:hAnsi="宋体"/>
                <w:sz w:val="24"/>
              </w:rPr>
            </w:pPr>
            <w:r>
              <w:rPr>
                <w:rFonts w:hint="eastAsia" w:ascii="宋体" w:hAnsi="宋体"/>
                <w:sz w:val="24"/>
              </w:rPr>
              <w:t xml:space="preserve">    危险废物入厂时，应先核对危险废物标签上的信息与转移联单、经营合同上所列危险废物类别是否一致，如有问题的应根据标签上所标明联系人取得联系。确认无误后，在进行过泵计量称重，计量人员应做好危险废物的包装容器有无破损的检查工作，并将情况反馈给装卸人员，以便第一时间进行处理。</w:t>
            </w:r>
          </w:p>
          <w:p>
            <w:pPr>
              <w:ind w:left="21" w:leftChars="10" w:right="-69" w:rightChars="-33" w:firstLine="710" w:firstLineChars="296"/>
              <w:rPr>
                <w:rFonts w:ascii="宋体" w:hAnsi="宋体"/>
                <w:sz w:val="24"/>
              </w:rPr>
            </w:pPr>
            <w:r>
              <w:rPr>
                <w:rFonts w:hint="eastAsia" w:ascii="宋体" w:hAnsi="宋体"/>
                <w:sz w:val="24"/>
                <w:lang w:val="en-US" w:eastAsia="zh-CN"/>
              </w:rPr>
              <w:t>b</w:t>
            </w:r>
            <w:r>
              <w:rPr>
                <w:rFonts w:hint="eastAsia" w:ascii="宋体" w:hAnsi="宋体"/>
                <w:sz w:val="24"/>
              </w:rPr>
              <w:t>取样方法</w:t>
            </w:r>
          </w:p>
          <w:p>
            <w:pPr>
              <w:ind w:left="21" w:leftChars="10" w:right="-69" w:rightChars="-33" w:firstLine="230" w:firstLineChars="96"/>
              <w:rPr>
                <w:rFonts w:ascii="宋体" w:hAnsi="宋体"/>
                <w:sz w:val="24"/>
              </w:rPr>
            </w:pPr>
            <w:r>
              <w:rPr>
                <w:rFonts w:hint="eastAsia" w:ascii="宋体" w:hAnsi="宋体"/>
                <w:sz w:val="24"/>
              </w:rPr>
              <w:t xml:space="preserve">    废物采样应按照《工业固体废物采样制样技术规范》HJ/T20-1998中的要求进行操作，依据不同批次、废物产生日期分别定量取样，所取样品应具有代表性、准确性和可靠性，从而获得精确地、可靠地检测分析数据，为危险废物的分类利用做好准备工作。</w:t>
            </w:r>
          </w:p>
          <w:p>
            <w:pPr>
              <w:ind w:left="21" w:leftChars="10" w:right="-69" w:rightChars="-33" w:firstLine="230" w:firstLineChars="96"/>
              <w:rPr>
                <w:rFonts w:ascii="宋体" w:hAnsi="宋体"/>
                <w:sz w:val="24"/>
              </w:rPr>
            </w:pPr>
          </w:p>
          <w:p>
            <w:pPr>
              <w:ind w:left="21" w:leftChars="10" w:right="-69" w:rightChars="-33" w:firstLine="710" w:firstLineChars="296"/>
              <w:rPr>
                <w:rFonts w:ascii="宋体" w:hAnsi="宋体"/>
                <w:sz w:val="24"/>
              </w:rPr>
            </w:pPr>
            <w:r>
              <w:rPr>
                <w:rFonts w:hint="eastAsia" w:ascii="宋体" w:hAnsi="宋体"/>
                <w:sz w:val="24"/>
                <w:lang w:val="en-US" w:eastAsia="zh-CN"/>
              </w:rPr>
              <w:t>c</w:t>
            </w:r>
            <w:r>
              <w:rPr>
                <w:rFonts w:hint="eastAsia" w:ascii="宋体" w:hAnsi="宋体"/>
                <w:sz w:val="24"/>
              </w:rPr>
              <w:t>测试分析方法</w:t>
            </w:r>
          </w:p>
          <w:p>
            <w:pPr>
              <w:ind w:left="21" w:leftChars="10" w:right="-69" w:rightChars="-33" w:firstLine="230" w:firstLineChars="96"/>
              <w:rPr>
                <w:rFonts w:ascii="宋体" w:hAnsi="宋体"/>
                <w:sz w:val="24"/>
              </w:rPr>
            </w:pPr>
            <w:r>
              <w:rPr>
                <w:rFonts w:hint="eastAsia" w:ascii="宋体" w:hAnsi="宋体"/>
                <w:sz w:val="24"/>
              </w:rPr>
              <w:t xml:space="preserve">    结合化验室相配套的化验器材，制定相应的分析方法，危险废物进行综合利用前，必须进行化验分析获得数据后，在确定危险废物的处理工艺流程，常规检测三个目标，分别是PH值，颜色，气味。</w:t>
            </w:r>
          </w:p>
          <w:p>
            <w:pPr>
              <w:ind w:left="21" w:leftChars="10" w:right="-69" w:rightChars="-33" w:firstLine="710" w:firstLineChars="296"/>
              <w:rPr>
                <w:rFonts w:ascii="宋体" w:hAnsi="宋体"/>
                <w:sz w:val="24"/>
              </w:rPr>
            </w:pPr>
            <w:r>
              <w:rPr>
                <w:rFonts w:hint="eastAsia" w:ascii="宋体" w:hAnsi="宋体"/>
                <w:sz w:val="24"/>
                <w:lang w:val="en-US" w:eastAsia="zh-CN"/>
              </w:rPr>
              <w:t>d</w:t>
            </w:r>
            <w:r>
              <w:rPr>
                <w:rFonts w:hint="eastAsia" w:ascii="宋体" w:hAnsi="宋体"/>
                <w:sz w:val="24"/>
              </w:rPr>
              <w:t>重复测试频率</w:t>
            </w:r>
          </w:p>
          <w:p>
            <w:pPr>
              <w:ind w:left="21" w:leftChars="10" w:right="-69" w:rightChars="-33" w:firstLine="230" w:firstLineChars="96"/>
              <w:rPr>
                <w:rFonts w:ascii="宋体" w:hAnsi="宋体"/>
                <w:sz w:val="24"/>
              </w:rPr>
            </w:pPr>
            <w:r>
              <w:rPr>
                <w:rFonts w:hint="eastAsia" w:ascii="宋体" w:hAnsi="宋体"/>
                <w:sz w:val="24"/>
              </w:rPr>
              <w:t xml:space="preserve">    每个样品平行测定三次，测定允许的误差范围在0.5-1.0％，如超出该范围的，必须重新进行化验分析。</w:t>
            </w:r>
          </w:p>
          <w:p>
            <w:pPr>
              <w:ind w:left="21" w:leftChars="10" w:right="-69" w:rightChars="-33" w:firstLine="710" w:firstLineChars="296"/>
              <w:rPr>
                <w:rFonts w:ascii="宋体" w:hAnsi="宋体"/>
                <w:sz w:val="24"/>
              </w:rPr>
            </w:pPr>
            <w:r>
              <w:rPr>
                <w:rFonts w:hint="eastAsia" w:ascii="宋体" w:hAnsi="宋体"/>
                <w:sz w:val="24"/>
                <w:lang w:val="en-US" w:eastAsia="zh-CN"/>
              </w:rPr>
              <w:t>e</w:t>
            </w:r>
            <w:r>
              <w:rPr>
                <w:rFonts w:hint="eastAsia" w:ascii="宋体" w:hAnsi="宋体"/>
                <w:sz w:val="24"/>
              </w:rPr>
              <w:t>接收标准</w:t>
            </w:r>
          </w:p>
          <w:p>
            <w:pPr>
              <w:ind w:left="21" w:leftChars="10" w:right="-69" w:rightChars="-33" w:firstLine="230" w:firstLineChars="96"/>
              <w:rPr>
                <w:rFonts w:ascii="宋体" w:hAnsi="宋体"/>
                <w:sz w:val="24"/>
              </w:rPr>
            </w:pPr>
            <w:r>
              <w:rPr>
                <w:rFonts w:hint="eastAsia" w:ascii="宋体" w:hAnsi="宋体"/>
                <w:sz w:val="24"/>
              </w:rPr>
              <w:t xml:space="preserve">    根据化验室所提供的数据，判断是否接受，标准如下：</w:t>
            </w:r>
          </w:p>
          <w:p>
            <w:pPr>
              <w:ind w:left="21" w:leftChars="10" w:right="-69" w:rightChars="-33" w:firstLine="230" w:firstLineChars="96"/>
              <w:rPr>
                <w:rFonts w:ascii="宋体" w:hAnsi="宋体"/>
                <w:sz w:val="24"/>
              </w:rPr>
            </w:pPr>
            <w:r>
              <w:rPr>
                <w:rFonts w:hint="eastAsia" w:ascii="宋体" w:hAnsi="宋体"/>
                <w:sz w:val="24"/>
              </w:rPr>
              <w:t xml:space="preserve">    比重≤8.85，颜色黑红，无刺鼻气味。</w:t>
            </w:r>
          </w:p>
          <w:p>
            <w:pPr>
              <w:ind w:left="21" w:leftChars="10" w:right="-69" w:rightChars="-33" w:firstLine="230" w:firstLineChars="96"/>
              <w:rPr>
                <w:rFonts w:ascii="宋体" w:hAnsi="宋体"/>
                <w:sz w:val="24"/>
              </w:rPr>
            </w:pPr>
            <w:r>
              <w:rPr>
                <w:rFonts w:hint="eastAsia" w:ascii="宋体" w:hAnsi="宋体"/>
                <w:sz w:val="24"/>
              </w:rPr>
              <w:t xml:space="preserve">    达到以上标准后，方可开展装卸工作，装卸前，先确认危险废物的包装容器是否完好，若有破损，必须做好危险废物的包装容器更换工作。</w:t>
            </w:r>
          </w:p>
          <w:p>
            <w:pPr>
              <w:ind w:left="21" w:leftChars="10" w:right="-69" w:rightChars="-33" w:firstLine="710" w:firstLineChars="296"/>
              <w:rPr>
                <w:rFonts w:ascii="宋体" w:hAnsi="宋体"/>
                <w:sz w:val="24"/>
              </w:rPr>
            </w:pPr>
            <w:r>
              <w:rPr>
                <w:rFonts w:hint="eastAsia" w:ascii="宋体" w:hAnsi="宋体"/>
                <w:sz w:val="24"/>
                <w:lang w:val="en-US" w:eastAsia="zh-CN"/>
              </w:rPr>
              <w:t>f</w:t>
            </w:r>
            <w:r>
              <w:rPr>
                <w:rFonts w:hint="eastAsia" w:ascii="宋体" w:hAnsi="宋体"/>
                <w:sz w:val="24"/>
              </w:rPr>
              <w:t>不予接收的退运措施</w:t>
            </w:r>
          </w:p>
          <w:p>
            <w:pPr>
              <w:ind w:left="21" w:leftChars="10" w:right="-69" w:rightChars="-33" w:firstLine="230" w:firstLineChars="96"/>
              <w:rPr>
                <w:rFonts w:ascii="宋体" w:hAnsi="宋体"/>
                <w:sz w:val="24"/>
              </w:rPr>
            </w:pPr>
            <w:r>
              <w:rPr>
                <w:rFonts w:hint="eastAsia" w:ascii="宋体" w:hAnsi="宋体"/>
                <w:sz w:val="24"/>
              </w:rPr>
              <w:t xml:space="preserve">    针对危险废物各项分析数据经化验分析达不到标准的，做退运处理。一定要随时做好情况上报、废物隔离、不合格品标签标出和原因分析这几步骤。然后第一时间通知危险废物产生单位，并告知其退货原因，让产生单位做好接收危险废物的准备。</w:t>
            </w:r>
          </w:p>
          <w:p>
            <w:pPr>
              <w:ind w:left="21" w:leftChars="10" w:right="-69" w:rightChars="-33" w:firstLine="551" w:firstLineChars="196"/>
              <w:jc w:val="left"/>
              <w:rPr>
                <w:rFonts w:hint="eastAsia"/>
                <w:b/>
                <w:sz w:val="28"/>
              </w:rPr>
            </w:pPr>
            <w:r>
              <w:rPr>
                <w:rFonts w:hint="eastAsia"/>
                <w:b/>
                <w:sz w:val="28"/>
                <w:lang w:eastAsia="zh-CN"/>
              </w:rPr>
              <w:t>二、</w:t>
            </w:r>
            <w:r>
              <w:rPr>
                <w:rFonts w:hint="eastAsia"/>
                <w:b/>
                <w:sz w:val="28"/>
              </w:rPr>
              <w:t>安全、保卫措施</w:t>
            </w:r>
          </w:p>
          <w:p>
            <w:pPr>
              <w:ind w:left="21" w:leftChars="10" w:right="-69" w:rightChars="-33" w:firstLine="230" w:firstLineChars="96"/>
              <w:rPr>
                <w:rFonts w:hint="eastAsia" w:ascii="宋体" w:hAnsi="宋体"/>
                <w:sz w:val="24"/>
              </w:rPr>
            </w:pPr>
            <w:r>
              <w:rPr>
                <w:rFonts w:hint="eastAsia" w:ascii="宋体" w:hAnsi="宋体"/>
                <w:sz w:val="24"/>
              </w:rPr>
              <w:t>项目部建立了安全管理保障体系,并建立了以指挥长为核心的安全管理组织机构,根据项目特点指出了项目安全岗位责任制, 明确了安全管理目标,做到了有法可依。加强安全管理,统一制定了施工现场安全管理程序。发动全员加强安全管理工作,防止实施过程中存在死角。</w:t>
            </w:r>
          </w:p>
          <w:p>
            <w:pPr>
              <w:ind w:left="21" w:leftChars="10" w:right="-69" w:rightChars="-33" w:firstLine="230" w:firstLineChars="96"/>
              <w:rPr>
                <w:rFonts w:hint="eastAsia" w:ascii="宋体" w:hAnsi="宋体"/>
                <w:sz w:val="24"/>
              </w:rPr>
            </w:pPr>
            <w:r>
              <w:rPr>
                <w:rFonts w:hint="eastAsia" w:ascii="宋体" w:hAnsi="宋体"/>
                <w:sz w:val="24"/>
              </w:rPr>
              <w:t xml:space="preserve">危险废物经营单位应当防止无关人员进入厂区，特别是危险废物利用处置区。控制进入危险废物贮存、处置设施的安全措施。设置24小时监控系统，对进出危险废物贮存、处置设施进行不间断监控，控制出入等等。 </w:t>
            </w:r>
          </w:p>
          <w:p>
            <w:pPr>
              <w:ind w:left="21" w:leftChars="10" w:right="-69" w:rightChars="-33"/>
              <w:rPr>
                <w:sz w:val="24"/>
              </w:rPr>
            </w:pPr>
            <w:r>
              <w:rPr>
                <w:rFonts w:hint="eastAsia"/>
                <w:sz w:val="24"/>
              </w:rPr>
              <w:t>1.非工作人员禁止出入危险废物利用处置区。</w:t>
            </w:r>
          </w:p>
          <w:p>
            <w:pPr>
              <w:ind w:left="21" w:leftChars="10" w:right="-69" w:rightChars="-33"/>
              <w:rPr>
                <w:sz w:val="24"/>
              </w:rPr>
            </w:pPr>
            <w:r>
              <w:rPr>
                <w:rFonts w:hint="eastAsia"/>
                <w:sz w:val="24"/>
              </w:rPr>
              <w:t>2.厂区进行24小时监控措施。</w:t>
            </w:r>
          </w:p>
          <w:p>
            <w:pPr>
              <w:ind w:left="21" w:leftChars="10" w:right="-69" w:rightChars="-33"/>
              <w:rPr>
                <w:sz w:val="24"/>
              </w:rPr>
            </w:pPr>
            <w:r>
              <w:rPr>
                <w:rFonts w:hint="eastAsia"/>
                <w:sz w:val="24"/>
              </w:rPr>
              <w:t>3.禁止国四以下货车出入厂区，所有进出厂车辆人员做好登记。</w:t>
            </w:r>
          </w:p>
          <w:p>
            <w:pPr>
              <w:ind w:left="21" w:leftChars="10" w:right="-69" w:rightChars="-33" w:firstLine="270" w:firstLineChars="96"/>
              <w:jc w:val="left"/>
              <w:rPr>
                <w:rFonts w:hint="eastAsia"/>
                <w:b/>
                <w:sz w:val="28"/>
              </w:rPr>
            </w:pPr>
            <w:r>
              <w:rPr>
                <w:rFonts w:hint="eastAsia"/>
                <w:b/>
                <w:sz w:val="28"/>
                <w:lang w:eastAsia="zh-CN"/>
              </w:rPr>
              <w:t>三、</w:t>
            </w:r>
            <w:r>
              <w:rPr>
                <w:rFonts w:hint="eastAsia"/>
                <w:b/>
                <w:sz w:val="28"/>
              </w:rPr>
              <w:t>内部检查监督管理措施:</w:t>
            </w:r>
          </w:p>
          <w:p>
            <w:pPr>
              <w:ind w:left="21" w:leftChars="10" w:right="-69" w:rightChars="-33" w:firstLine="230" w:firstLineChars="96"/>
              <w:rPr>
                <w:rFonts w:hint="eastAsia" w:ascii="宋体" w:hAnsi="宋体"/>
                <w:sz w:val="24"/>
              </w:rPr>
            </w:pPr>
            <w:r>
              <w:rPr>
                <w:rFonts w:hint="eastAsia" w:ascii="宋体" w:hAnsi="宋体"/>
                <w:sz w:val="24"/>
              </w:rPr>
              <w:t>危废管理小组制定检查方案(包括拟检查的问题类型及检查频率) , 由安环部主导, 定期对经营过程中产生的针对以下情况进行排查:</w:t>
            </w:r>
          </w:p>
          <w:p>
            <w:pPr>
              <w:ind w:left="21" w:leftChars="10" w:right="-69" w:rightChars="-33" w:firstLine="230" w:firstLineChars="96"/>
              <w:rPr>
                <w:rFonts w:hint="eastAsia" w:ascii="宋体" w:hAnsi="宋体"/>
                <w:sz w:val="24"/>
              </w:rPr>
            </w:pPr>
            <w:r>
              <w:rPr>
                <w:rFonts w:hint="eastAsia" w:ascii="宋体" w:hAnsi="宋体"/>
                <w:sz w:val="24"/>
              </w:rPr>
              <w:t>1.危险废物易发生泄露的区域是否存在泄露;</w:t>
            </w:r>
          </w:p>
          <w:p>
            <w:pPr>
              <w:ind w:left="21" w:leftChars="10" w:right="-69" w:rightChars="-33" w:firstLine="230" w:firstLineChars="96"/>
              <w:rPr>
                <w:rFonts w:hint="eastAsia" w:ascii="宋体" w:hAnsi="宋体"/>
                <w:sz w:val="24"/>
              </w:rPr>
            </w:pPr>
            <w:r>
              <w:rPr>
                <w:rFonts w:hint="eastAsia" w:ascii="宋体" w:hAnsi="宋体"/>
                <w:sz w:val="24"/>
              </w:rPr>
              <w:t>2.危险利用设施及附属设备(如泵阀门:传送设施:管道)是否存在泄露和无组织排放;</w:t>
            </w:r>
          </w:p>
          <w:p>
            <w:pPr>
              <w:ind w:left="21" w:leftChars="10" w:right="-69" w:rightChars="-33" w:firstLine="230" w:firstLineChars="96"/>
              <w:rPr>
                <w:rFonts w:hint="eastAsia" w:ascii="宋体" w:hAnsi="宋体"/>
                <w:sz w:val="24"/>
              </w:rPr>
            </w:pPr>
            <w:r>
              <w:rPr>
                <w:rFonts w:hint="eastAsia" w:ascii="宋体" w:hAnsi="宋体"/>
                <w:sz w:val="24"/>
              </w:rPr>
              <w:t>3.防火通道是否畅通;</w:t>
            </w:r>
          </w:p>
          <w:p>
            <w:pPr>
              <w:ind w:left="21" w:leftChars="10" w:right="-69" w:rightChars="-33" w:firstLine="230" w:firstLineChars="96"/>
              <w:rPr>
                <w:rFonts w:hint="eastAsia" w:ascii="宋体" w:hAnsi="宋体"/>
                <w:sz w:val="24"/>
              </w:rPr>
            </w:pPr>
            <w:r>
              <w:rPr>
                <w:rFonts w:hint="eastAsia" w:ascii="宋体" w:hAnsi="宋体"/>
                <w:sz w:val="24"/>
              </w:rPr>
              <w:t>4.污染防治设施是否正常运行;</w:t>
            </w:r>
          </w:p>
          <w:p>
            <w:pPr>
              <w:ind w:left="21" w:leftChars="10" w:right="-69" w:rightChars="-33" w:firstLine="230" w:firstLineChars="96"/>
              <w:rPr>
                <w:rFonts w:hint="eastAsia" w:ascii="宋体" w:hAnsi="宋体"/>
                <w:sz w:val="24"/>
              </w:rPr>
            </w:pPr>
            <w:r>
              <w:rPr>
                <w:rFonts w:hint="eastAsia" w:ascii="宋体" w:hAnsi="宋体"/>
                <w:sz w:val="24"/>
              </w:rPr>
              <w:t>5.危险废物储存场所是否存在分类不规范现象。</w:t>
            </w:r>
          </w:p>
          <w:p>
            <w:pPr>
              <w:spacing w:line="360" w:lineRule="auto"/>
              <w:ind w:left="21" w:leftChars="10" w:right="-69" w:rightChars="-33" w:firstLine="480"/>
              <w:rPr>
                <w:rFonts w:hint="eastAsia" w:eastAsia="方正仿宋_GBK"/>
                <w:b/>
                <w:lang w:eastAsia="zh-CN"/>
              </w:rPr>
            </w:pPr>
            <w:r>
              <w:rPr>
                <w:rFonts w:hint="eastAsia"/>
                <w:b/>
                <w:sz w:val="28"/>
              </w:rPr>
              <w:t>四</w:t>
            </w:r>
            <w:r>
              <w:rPr>
                <w:rFonts w:hint="eastAsia" w:ascii="黑体" w:eastAsia="黑体"/>
                <w:b/>
                <w:sz w:val="28"/>
                <w:szCs w:val="52"/>
              </w:rPr>
              <w:t>、</w:t>
            </w:r>
            <w:r>
              <w:rPr>
                <w:rFonts w:hint="eastAsia" w:eastAsia="仿宋_GB2312"/>
                <w:b/>
              </w:rPr>
              <w:t>人</w:t>
            </w:r>
            <w:r>
              <w:rPr>
                <w:b/>
              </w:rPr>
              <w:t>员培训</w:t>
            </w:r>
            <w:r>
              <w:rPr>
                <w:rFonts w:hint="eastAsia"/>
                <w:b/>
                <w:lang w:eastAsia="zh-CN"/>
              </w:rPr>
              <w:t>及持证上岗情况</w:t>
            </w:r>
          </w:p>
          <w:p>
            <w:pPr>
              <w:spacing w:line="360" w:lineRule="auto"/>
              <w:ind w:left="21" w:leftChars="10" w:right="-69" w:rightChars="-33" w:firstLine="480"/>
              <w:rPr>
                <w:sz w:val="24"/>
              </w:rPr>
            </w:pPr>
            <w:r>
              <w:rPr>
                <w:sz w:val="24"/>
              </w:rPr>
              <w:t>应急办公室应定期组织培训，采用讲课、发放资料、播放录像、模拟演习等方式，加强救援人员在环境突发事件来临时的处置水平和应对能力。培训内容主要有：</w:t>
            </w:r>
          </w:p>
          <w:p>
            <w:pPr>
              <w:spacing w:line="360" w:lineRule="auto"/>
              <w:ind w:left="21" w:leftChars="10" w:right="-69" w:rightChars="-33" w:firstLine="480"/>
              <w:rPr>
                <w:sz w:val="24"/>
              </w:rPr>
            </w:pPr>
            <w:r>
              <w:rPr>
                <w:sz w:val="24"/>
              </w:rPr>
              <w:t>（1）本公司突发环境突发事件应急预案主要内容；</w:t>
            </w:r>
          </w:p>
          <w:p>
            <w:pPr>
              <w:spacing w:line="360" w:lineRule="auto"/>
              <w:ind w:left="21" w:leftChars="10" w:right="-69" w:rightChars="-33" w:firstLine="480"/>
              <w:rPr>
                <w:sz w:val="24"/>
              </w:rPr>
            </w:pPr>
            <w:r>
              <w:rPr>
                <w:sz w:val="24"/>
              </w:rPr>
              <w:t>（2）针对各项可能发生的污染事件，培训救援人员在紧急情况下有效实施救援，培训自身防护措施和事件主要应对措施；</w:t>
            </w:r>
          </w:p>
          <w:p>
            <w:pPr>
              <w:spacing w:line="360" w:lineRule="auto"/>
              <w:ind w:left="21" w:leftChars="10" w:right="-69" w:rightChars="-33" w:firstLine="480"/>
              <w:rPr>
                <w:sz w:val="24"/>
              </w:rPr>
            </w:pPr>
            <w:r>
              <w:rPr>
                <w:sz w:val="24"/>
              </w:rPr>
              <w:t>（3）学习主要应急设备、消防器材的使用方法并熟练掌握；</w:t>
            </w:r>
          </w:p>
          <w:p>
            <w:pPr>
              <w:spacing w:line="360" w:lineRule="auto"/>
              <w:ind w:left="21" w:leftChars="10" w:right="-69" w:rightChars="-33" w:firstLine="480"/>
              <w:rPr>
                <w:sz w:val="24"/>
              </w:rPr>
            </w:pPr>
            <w:r>
              <w:rPr>
                <w:sz w:val="24"/>
              </w:rPr>
              <w:t>（4）事件现场的撤离条件和快速撤离方法；</w:t>
            </w:r>
          </w:p>
          <w:p>
            <w:pPr>
              <w:spacing w:line="360" w:lineRule="auto"/>
              <w:ind w:left="21" w:leftChars="10" w:right="-69" w:rightChars="-33" w:firstLine="480"/>
              <w:rPr>
                <w:sz w:val="24"/>
              </w:rPr>
            </w:pPr>
            <w:r>
              <w:rPr>
                <w:sz w:val="24"/>
              </w:rPr>
              <w:t>（5）应急终止后事件现场的处置。</w:t>
            </w:r>
          </w:p>
          <w:p>
            <w:pPr>
              <w:spacing w:line="360" w:lineRule="auto"/>
              <w:ind w:left="21" w:leftChars="10" w:right="-69" w:rightChars="-33" w:firstLine="480"/>
              <w:rPr>
                <w:sz w:val="24"/>
              </w:rPr>
            </w:pPr>
            <w:r>
              <w:rPr>
                <w:sz w:val="24"/>
              </w:rPr>
              <w:t>（</w:t>
            </w:r>
            <w:r>
              <w:rPr>
                <w:rFonts w:hint="eastAsia"/>
                <w:sz w:val="24"/>
              </w:rPr>
              <w:t>6</w:t>
            </w:r>
            <w:r>
              <w:rPr>
                <w:sz w:val="24"/>
              </w:rPr>
              <w:t>）环境突发事件应急预案的作用与内容；</w:t>
            </w:r>
          </w:p>
          <w:p>
            <w:pPr>
              <w:spacing w:line="360" w:lineRule="auto"/>
              <w:ind w:left="21" w:leftChars="10" w:right="-69" w:rightChars="-33" w:firstLine="480"/>
              <w:rPr>
                <w:sz w:val="24"/>
              </w:rPr>
            </w:pPr>
            <w:r>
              <w:rPr>
                <w:sz w:val="24"/>
              </w:rPr>
              <w:t>（</w:t>
            </w:r>
            <w:r>
              <w:rPr>
                <w:rFonts w:hint="eastAsia"/>
                <w:sz w:val="24"/>
              </w:rPr>
              <w:t>7</w:t>
            </w:r>
            <w:r>
              <w:rPr>
                <w:sz w:val="24"/>
              </w:rPr>
              <w:t>）企业环境危险源的位置、发生事件的可能性、鉴别异常情况</w:t>
            </w:r>
            <w:r>
              <w:rPr>
                <w:rFonts w:hint="eastAsia"/>
                <w:sz w:val="24"/>
              </w:rPr>
              <w:t>及其危险程度</w:t>
            </w:r>
            <w:r>
              <w:rPr>
                <w:sz w:val="24"/>
              </w:rPr>
              <w:t>；</w:t>
            </w:r>
          </w:p>
          <w:p>
            <w:pPr>
              <w:spacing w:line="360" w:lineRule="auto"/>
              <w:ind w:left="21" w:leftChars="10" w:right="-69" w:rightChars="-33" w:firstLine="480"/>
              <w:rPr>
                <w:sz w:val="24"/>
              </w:rPr>
            </w:pPr>
            <w:r>
              <w:rPr>
                <w:sz w:val="24"/>
              </w:rPr>
              <w:t>（</w:t>
            </w:r>
            <w:r>
              <w:rPr>
                <w:rFonts w:hint="eastAsia"/>
                <w:sz w:val="24"/>
              </w:rPr>
              <w:t>8</w:t>
            </w:r>
            <w:r>
              <w:rPr>
                <w:sz w:val="24"/>
              </w:rPr>
              <w:t>）本企业污染物的种类、数量、以及各类污染物的危害性；</w:t>
            </w:r>
          </w:p>
          <w:p>
            <w:pPr>
              <w:spacing w:line="360" w:lineRule="auto"/>
              <w:ind w:left="21" w:leftChars="10" w:right="-69" w:rightChars="-33" w:firstLine="480"/>
              <w:rPr>
                <w:sz w:val="24"/>
              </w:rPr>
            </w:pPr>
            <w:r>
              <w:rPr>
                <w:sz w:val="24"/>
              </w:rPr>
              <w:t>（</w:t>
            </w:r>
            <w:r>
              <w:rPr>
                <w:rFonts w:hint="eastAsia"/>
                <w:sz w:val="24"/>
              </w:rPr>
              <w:t>9</w:t>
            </w:r>
            <w:r>
              <w:rPr>
                <w:sz w:val="24"/>
              </w:rPr>
              <w:t>）防止污染物扩散，处理、处置各类污染事件的基本方法；</w:t>
            </w:r>
          </w:p>
          <w:p>
            <w:pPr>
              <w:spacing w:line="360" w:lineRule="auto"/>
              <w:ind w:left="21" w:leftChars="10" w:right="-69" w:rightChars="-33" w:firstLine="480"/>
              <w:rPr>
                <w:sz w:val="24"/>
              </w:rPr>
            </w:pPr>
            <w:r>
              <w:rPr>
                <w:sz w:val="24"/>
              </w:rPr>
              <w:t>（</w:t>
            </w:r>
            <w:r>
              <w:rPr>
                <w:rFonts w:hint="eastAsia"/>
                <w:sz w:val="24"/>
              </w:rPr>
              <w:t>10</w:t>
            </w:r>
            <w:r>
              <w:rPr>
                <w:sz w:val="24"/>
              </w:rPr>
              <w:t>）周围环境敏感点的位置、数量与类型，本企业污染事件对其影响；</w:t>
            </w:r>
          </w:p>
          <w:p>
            <w:pPr>
              <w:spacing w:line="360" w:lineRule="auto"/>
              <w:ind w:left="21" w:leftChars="10" w:right="-69" w:rightChars="-33" w:firstLine="480"/>
              <w:rPr>
                <w:sz w:val="24"/>
              </w:rPr>
            </w:pPr>
            <w:r>
              <w:rPr>
                <w:sz w:val="24"/>
              </w:rPr>
              <w:t>（</w:t>
            </w:r>
            <w:r>
              <w:rPr>
                <w:rFonts w:hint="eastAsia"/>
                <w:sz w:val="24"/>
              </w:rPr>
              <w:t>11</w:t>
            </w:r>
            <w:r>
              <w:rPr>
                <w:sz w:val="24"/>
              </w:rPr>
              <w:t>）工艺流程中可能出现问题的解决方案</w:t>
            </w:r>
            <w:r>
              <w:rPr>
                <w:rFonts w:hint="eastAsia"/>
                <w:sz w:val="24"/>
              </w:rPr>
              <w:t>，危险废物贮运过程中的安全规范</w:t>
            </w:r>
            <w:r>
              <w:rPr>
                <w:sz w:val="24"/>
              </w:rPr>
              <w:t>；</w:t>
            </w:r>
          </w:p>
          <w:p>
            <w:pPr>
              <w:spacing w:line="360" w:lineRule="auto"/>
              <w:ind w:left="21" w:leftChars="10" w:right="-69" w:rightChars="-33" w:firstLine="480"/>
              <w:rPr>
                <w:sz w:val="24"/>
              </w:rPr>
            </w:pPr>
            <w:r>
              <w:rPr>
                <w:sz w:val="24"/>
              </w:rPr>
              <w:t>（</w:t>
            </w:r>
            <w:r>
              <w:rPr>
                <w:rFonts w:hint="eastAsia"/>
                <w:sz w:val="24"/>
              </w:rPr>
              <w:t>12</w:t>
            </w:r>
            <w:r>
              <w:rPr>
                <w:sz w:val="24"/>
              </w:rPr>
              <w:t>）控险、排险、堵漏、输转的基本</w:t>
            </w:r>
            <w:r>
              <w:rPr>
                <w:rFonts w:hint="eastAsia"/>
                <w:sz w:val="24"/>
              </w:rPr>
              <w:t>操作</w:t>
            </w:r>
            <w:r>
              <w:rPr>
                <w:sz w:val="24"/>
              </w:rPr>
              <w:t>方法；</w:t>
            </w:r>
          </w:p>
          <w:p>
            <w:pPr>
              <w:spacing w:line="360" w:lineRule="auto"/>
              <w:ind w:left="21" w:leftChars="10" w:right="-69" w:rightChars="-33" w:firstLine="480"/>
              <w:rPr>
                <w:sz w:val="24"/>
              </w:rPr>
            </w:pPr>
            <w:r>
              <w:rPr>
                <w:sz w:val="24"/>
              </w:rPr>
              <w:t>（</w:t>
            </w:r>
            <w:r>
              <w:rPr>
                <w:rFonts w:hint="eastAsia"/>
                <w:sz w:val="24"/>
              </w:rPr>
              <w:t>13</w:t>
            </w:r>
            <w:r>
              <w:rPr>
                <w:sz w:val="24"/>
              </w:rPr>
              <w:t>）主要消防器材、防护设备等的位置及使用方法；</w:t>
            </w:r>
          </w:p>
          <w:p>
            <w:pPr>
              <w:spacing w:line="360" w:lineRule="auto"/>
              <w:ind w:left="21" w:leftChars="10" w:right="-69" w:rightChars="-33" w:firstLine="480"/>
              <w:rPr>
                <w:sz w:val="24"/>
              </w:rPr>
            </w:pPr>
            <w:r>
              <w:rPr>
                <w:sz w:val="24"/>
              </w:rPr>
              <w:t>（</w:t>
            </w:r>
            <w:r>
              <w:rPr>
                <w:rFonts w:hint="eastAsia"/>
                <w:sz w:val="24"/>
              </w:rPr>
              <w:t>14</w:t>
            </w:r>
            <w:r>
              <w:rPr>
                <w:sz w:val="24"/>
              </w:rPr>
              <w:t>）逃生避难及撤离路线；</w:t>
            </w:r>
          </w:p>
          <w:p>
            <w:pPr>
              <w:spacing w:line="360" w:lineRule="auto"/>
              <w:ind w:left="21" w:leftChars="10" w:right="-69" w:rightChars="-33" w:firstLine="480"/>
              <w:rPr>
                <w:sz w:val="24"/>
              </w:rPr>
            </w:pPr>
            <w:r>
              <w:rPr>
                <w:rFonts w:hint="eastAsia"/>
                <w:sz w:val="24"/>
              </w:rPr>
              <w:t>（</w:t>
            </w:r>
            <w:r>
              <w:rPr>
                <w:sz w:val="24"/>
              </w:rPr>
              <w:t>1</w:t>
            </w:r>
            <w:r>
              <w:rPr>
                <w:rFonts w:hint="eastAsia"/>
                <w:sz w:val="24"/>
              </w:rPr>
              <w:t>5）</w:t>
            </w:r>
            <w:r>
              <w:rPr>
                <w:sz w:val="24"/>
              </w:rPr>
              <w:t>自救与互救、消毒基本知识。</w:t>
            </w:r>
          </w:p>
          <w:p>
            <w:pPr>
              <w:spacing w:line="360" w:lineRule="auto"/>
              <w:ind w:left="21" w:leftChars="10" w:right="-69" w:rightChars="-33" w:firstLine="480"/>
              <w:rPr>
                <w:rFonts w:hint="eastAsia" w:eastAsia="方正仿宋_GBK"/>
                <w:sz w:val="24"/>
                <w:lang w:val="en-US" w:eastAsia="zh-CN"/>
              </w:rPr>
            </w:pPr>
            <w:r>
              <w:rPr>
                <w:rFonts w:hint="eastAsia"/>
                <w:sz w:val="24"/>
                <w:lang w:val="en-US" w:eastAsia="zh-CN"/>
              </w:rPr>
              <w:t>本公司具备3人（范子春、马小杰、鲁瀚锴）环境工程专业技术人员，且具备3年以上固体废物治理经历。</w:t>
            </w:r>
          </w:p>
          <w:p>
            <w:pPr>
              <w:ind w:left="21" w:leftChars="10" w:right="-69" w:rightChars="-33"/>
              <w:jc w:val="left"/>
              <w:rPr>
                <w:rFonts w:hint="eastAsia" w:ascii="黑体" w:eastAsia="黑体"/>
                <w:b/>
                <w:sz w:val="28"/>
                <w:szCs w:val="52"/>
              </w:rPr>
            </w:pPr>
            <w:r>
              <w:rPr>
                <w:rFonts w:hint="eastAsia" w:ascii="黑体" w:eastAsia="黑体"/>
                <w:b/>
                <w:sz w:val="28"/>
                <w:szCs w:val="52"/>
                <w:lang w:eastAsia="zh-CN"/>
              </w:rPr>
              <w:t>五、</w:t>
            </w:r>
            <w:r>
              <w:rPr>
                <w:rFonts w:hint="eastAsia" w:ascii="黑体" w:eastAsia="黑体"/>
                <w:b/>
                <w:sz w:val="28"/>
                <w:szCs w:val="52"/>
              </w:rPr>
              <w:t>意外突发事故应急救援措施</w:t>
            </w:r>
          </w:p>
          <w:p>
            <w:pPr>
              <w:spacing w:line="480" w:lineRule="exact"/>
              <w:ind w:left="21" w:leftChars="10" w:right="-69" w:rightChars="-33"/>
              <w:jc w:val="center"/>
              <w:rPr>
                <w:rFonts w:hint="eastAsia" w:ascii="黑体" w:eastAsia="黑体"/>
                <w:sz w:val="24"/>
                <w:szCs w:val="52"/>
              </w:rPr>
            </w:pPr>
          </w:p>
          <w:p>
            <w:pPr>
              <w:spacing w:line="360" w:lineRule="auto"/>
              <w:ind w:left="21" w:leftChars="10" w:right="-69" w:rightChars="-33"/>
              <w:outlineLvl w:val="0"/>
              <w:rPr>
                <w:rFonts w:hint="eastAsia" w:eastAsia="黑体"/>
                <w:b/>
                <w:sz w:val="24"/>
                <w:szCs w:val="28"/>
                <w:lang w:eastAsia="zh-CN"/>
              </w:rPr>
            </w:pPr>
            <w:bookmarkStart w:id="0" w:name="_Toc499042066"/>
            <w:r>
              <w:rPr>
                <w:rFonts w:hint="eastAsia" w:eastAsia="黑体"/>
                <w:b/>
                <w:sz w:val="24"/>
                <w:szCs w:val="28"/>
                <w:lang w:val="en-US" w:eastAsia="zh-CN"/>
              </w:rPr>
              <w:t>1</w:t>
            </w:r>
            <w:bookmarkEnd w:id="0"/>
            <w:bookmarkStart w:id="1" w:name="_Toc499042068"/>
            <w:r>
              <w:rPr>
                <w:rFonts w:hint="eastAsia" w:eastAsia="黑体"/>
                <w:b/>
                <w:sz w:val="24"/>
                <w:szCs w:val="28"/>
                <w:lang w:val="en-US" w:eastAsia="zh-CN"/>
              </w:rPr>
              <w:t>、</w:t>
            </w:r>
            <w:r>
              <w:rPr>
                <w:rFonts w:eastAsia="黑体"/>
                <w:b/>
                <w:sz w:val="24"/>
                <w:szCs w:val="28"/>
              </w:rPr>
              <w:t>企业</w:t>
            </w:r>
            <w:bookmarkEnd w:id="1"/>
            <w:r>
              <w:rPr>
                <w:rFonts w:hint="eastAsia" w:eastAsia="黑体"/>
                <w:b/>
                <w:sz w:val="24"/>
                <w:szCs w:val="28"/>
                <w:lang w:eastAsia="zh-CN"/>
              </w:rPr>
              <w:t>基本情况及相关设备</w:t>
            </w:r>
          </w:p>
          <w:p>
            <w:pPr>
              <w:spacing w:line="360" w:lineRule="auto"/>
              <w:ind w:left="21" w:leftChars="10" w:right="-69" w:rightChars="-33" w:firstLine="480" w:firstLineChars="200"/>
              <w:rPr>
                <w:rFonts w:hint="eastAsia" w:ascii="宋体" w:hAnsi="宋体"/>
                <w:sz w:val="24"/>
              </w:rPr>
            </w:pPr>
            <w:r>
              <w:rPr>
                <w:rFonts w:hint="eastAsia" w:ascii="宋体" w:hAnsi="宋体"/>
                <w:sz w:val="24"/>
                <w:lang w:val="en-US" w:eastAsia="zh-CN"/>
              </w:rPr>
              <w:t>a</w:t>
            </w:r>
            <w:r>
              <w:rPr>
                <w:rFonts w:hint="eastAsia" w:ascii="宋体" w:hAnsi="宋体"/>
                <w:sz w:val="24"/>
              </w:rPr>
              <w:t>保定市徐水区绿环胜废旧金属回收有限公司位于徐水区安肃镇坟台村村北330米，法人代表卢中国。2016年8月企业完成了《保定市徐水区绿环胜废旧金属回收有限公司废矿物油回收项目环境影响报告书》，2016年8月4日该项目取得了保定市徐水区环境保护局审批意见（徐环书字[2016]10号），2016年12月23日取得了保定市徐水区环境保护局竣工环境保护验收的批复（徐环书验[2016]2号）。</w:t>
            </w:r>
          </w:p>
          <w:p>
            <w:pPr>
              <w:spacing w:line="360" w:lineRule="auto"/>
              <w:ind w:left="21" w:leftChars="10" w:right="-69" w:rightChars="-33" w:firstLine="480" w:firstLineChars="200"/>
              <w:rPr>
                <w:rFonts w:ascii="宋体" w:hAnsi="宋体"/>
                <w:sz w:val="24"/>
              </w:rPr>
            </w:pPr>
            <w:r>
              <w:rPr>
                <w:rFonts w:hint="eastAsia" w:ascii="宋体" w:hAnsi="宋体"/>
                <w:sz w:val="24"/>
              </w:rPr>
              <w:t>目前该公司为废矿物油的转运站，不涉及加工，年回收废矿物油共20000吨，主要包括车辆、机械维修和拆解过程中产生的废发动机油、制动器油、自动变速器油、齿轮油等废润滑油。</w:t>
            </w:r>
          </w:p>
          <w:p>
            <w:pPr>
              <w:spacing w:line="360" w:lineRule="auto"/>
              <w:ind w:left="21" w:leftChars="10" w:right="-69" w:rightChars="-33" w:firstLine="184" w:firstLineChars="77"/>
              <w:jc w:val="center"/>
              <w:rPr>
                <w:rFonts w:ascii="宋体" w:hAnsi="宋体"/>
                <w:sz w:val="24"/>
              </w:rPr>
            </w:pPr>
            <w:r>
              <w:rPr>
                <w:rFonts w:ascii="宋体" w:hAnsi="宋体"/>
                <w:sz w:val="24"/>
              </w:rPr>
              <w:t>表</w:t>
            </w:r>
            <w:r>
              <w:rPr>
                <w:rFonts w:hint="eastAsia" w:ascii="宋体" w:hAnsi="宋体"/>
                <w:sz w:val="24"/>
              </w:rPr>
              <w:t>2-</w:t>
            </w:r>
            <w:r>
              <w:rPr>
                <w:rFonts w:ascii="宋体" w:hAnsi="宋体"/>
                <w:sz w:val="24"/>
              </w:rPr>
              <w:t>1  润滑油理化性质及危险性</w:t>
            </w:r>
          </w:p>
          <w:tbl>
            <w:tblPr>
              <w:tblStyle w:val="19"/>
              <w:tblW w:w="10792"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429"/>
              <w:gridCol w:w="1412"/>
              <w:gridCol w:w="376"/>
              <w:gridCol w:w="272"/>
              <w:gridCol w:w="926"/>
              <w:gridCol w:w="978"/>
              <w:gridCol w:w="1109"/>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Align w:val="center"/>
                </w:tcPr>
                <w:p>
                  <w:pPr>
                    <w:tabs>
                      <w:tab w:val="left" w:pos="-799"/>
                      <w:tab w:val="left" w:pos="0"/>
                    </w:tabs>
                    <w:spacing w:line="260" w:lineRule="exact"/>
                    <w:ind w:left="342" w:leftChars="10" w:right="-69" w:rightChars="-33" w:hanging="321" w:hangingChars="134"/>
                    <w:jc w:val="right"/>
                    <w:rPr>
                      <w:sz w:val="24"/>
                      <w:szCs w:val="21"/>
                    </w:rPr>
                  </w:pPr>
                  <w:r>
                    <w:rPr>
                      <w:sz w:val="24"/>
                      <w:szCs w:val="21"/>
                    </w:rPr>
                    <w:t>标识</w:t>
                  </w:r>
                </w:p>
              </w:tc>
              <w:tc>
                <w:tcPr>
                  <w:tcW w:w="2841" w:type="dxa"/>
                  <w:gridSpan w:val="2"/>
                  <w:vAlign w:val="center"/>
                </w:tcPr>
                <w:p>
                  <w:pPr>
                    <w:spacing w:line="260" w:lineRule="exact"/>
                    <w:ind w:left="21" w:leftChars="10" w:right="-69" w:rightChars="-33" w:firstLine="184" w:firstLineChars="77"/>
                    <w:jc w:val="center"/>
                    <w:rPr>
                      <w:sz w:val="24"/>
                      <w:szCs w:val="21"/>
                    </w:rPr>
                  </w:pPr>
                  <w:r>
                    <w:rPr>
                      <w:rFonts w:hAnsi="宋体"/>
                      <w:sz w:val="24"/>
                      <w:szCs w:val="21"/>
                    </w:rPr>
                    <w:t>中文名：</w:t>
                  </w:r>
                  <w:r>
                    <w:rPr>
                      <w:rFonts w:hint="eastAsia" w:hAnsi="宋体"/>
                      <w:sz w:val="24"/>
                      <w:szCs w:val="21"/>
                    </w:rPr>
                    <w:t>润滑油</w:t>
                  </w:r>
                </w:p>
              </w:tc>
              <w:tc>
                <w:tcPr>
                  <w:tcW w:w="7086" w:type="dxa"/>
                  <w:gridSpan w:val="6"/>
                  <w:vAlign w:val="center"/>
                </w:tcPr>
                <w:p>
                  <w:pPr>
                    <w:widowControl/>
                    <w:spacing w:line="260" w:lineRule="exact"/>
                    <w:ind w:left="21" w:leftChars="10" w:right="-69" w:rightChars="-33" w:firstLine="184" w:firstLineChars="77"/>
                    <w:jc w:val="center"/>
                    <w:rPr>
                      <w:sz w:val="24"/>
                      <w:szCs w:val="21"/>
                    </w:rPr>
                  </w:pPr>
                  <w:r>
                    <w:rPr>
                      <w:rFonts w:hAnsi="宋体"/>
                      <w:sz w:val="24"/>
                      <w:szCs w:val="21"/>
                    </w:rPr>
                    <w:t>英文名：</w:t>
                  </w:r>
                  <w:r>
                    <w:rPr>
                      <w:sz w:val="24"/>
                      <w:szCs w:val="21"/>
                    </w:rPr>
                    <w:t>lubricating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Merge w:val="restart"/>
                  <w:vAlign w:val="center"/>
                </w:tcPr>
                <w:p>
                  <w:pPr>
                    <w:tabs>
                      <w:tab w:val="left" w:pos="-240"/>
                    </w:tabs>
                    <w:spacing w:line="260" w:lineRule="exact"/>
                    <w:ind w:left="21" w:leftChars="10" w:right="-69" w:rightChars="-33" w:firstLine="184" w:firstLineChars="77"/>
                    <w:jc w:val="center"/>
                    <w:rPr>
                      <w:sz w:val="24"/>
                      <w:szCs w:val="21"/>
                    </w:rPr>
                  </w:pPr>
                  <w:r>
                    <w:rPr>
                      <w:sz w:val="24"/>
                      <w:szCs w:val="21"/>
                    </w:rPr>
                    <w:t>理化性质</w:t>
                  </w:r>
                </w:p>
              </w:tc>
              <w:tc>
                <w:tcPr>
                  <w:tcW w:w="4415" w:type="dxa"/>
                  <w:gridSpan w:val="5"/>
                  <w:vAlign w:val="center"/>
                </w:tcPr>
                <w:p>
                  <w:pPr>
                    <w:spacing w:line="260" w:lineRule="exact"/>
                    <w:ind w:left="21" w:leftChars="10" w:right="-69" w:rightChars="-33" w:firstLine="184" w:firstLineChars="77"/>
                    <w:rPr>
                      <w:sz w:val="24"/>
                      <w:szCs w:val="21"/>
                    </w:rPr>
                  </w:pPr>
                  <w:r>
                    <w:rPr>
                      <w:rFonts w:hAnsi="宋体"/>
                      <w:sz w:val="24"/>
                      <w:szCs w:val="21"/>
                    </w:rPr>
                    <w:t>性状：</w:t>
                  </w:r>
                  <w:r>
                    <w:rPr>
                      <w:rFonts w:hint="eastAsia" w:hAnsi="宋体"/>
                      <w:sz w:val="24"/>
                      <w:szCs w:val="21"/>
                    </w:rPr>
                    <w:t>淡黄色粘稠液体</w:t>
                  </w:r>
                </w:p>
              </w:tc>
              <w:tc>
                <w:tcPr>
                  <w:tcW w:w="5512" w:type="dxa"/>
                  <w:gridSpan w:val="3"/>
                  <w:vAlign w:val="center"/>
                </w:tcPr>
                <w:p>
                  <w:pPr>
                    <w:spacing w:line="260" w:lineRule="exact"/>
                    <w:ind w:left="21" w:leftChars="10" w:right="-69" w:rightChars="-33" w:firstLine="184" w:firstLineChars="77"/>
                    <w:rPr>
                      <w:sz w:val="24"/>
                      <w:szCs w:val="21"/>
                    </w:rPr>
                  </w:pPr>
                  <w:r>
                    <w:rPr>
                      <w:sz w:val="24"/>
                      <w:szCs w:val="21"/>
                    </w:rPr>
                    <w:t>闪点</w:t>
                  </w:r>
                  <w:r>
                    <w:rPr>
                      <w:rFonts w:hint="eastAsia"/>
                      <w:sz w:val="24"/>
                      <w:szCs w:val="21"/>
                    </w:rPr>
                    <w:t>：120</w:t>
                  </w:r>
                  <w:r>
                    <w:rPr>
                      <w:sz w:val="24"/>
                      <w:szCs w:val="21"/>
                    </w:rPr>
                    <w:t>-340</w:t>
                  </w:r>
                  <w:r>
                    <w:rPr>
                      <w:rFonts w:hAnsi="宋体"/>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Merge w:val="continue"/>
                  <w:vAlign w:val="center"/>
                </w:tcPr>
                <w:p>
                  <w:pPr>
                    <w:tabs>
                      <w:tab w:val="left" w:pos="-240"/>
                    </w:tabs>
                    <w:spacing w:line="260" w:lineRule="exact"/>
                    <w:ind w:left="21" w:leftChars="10" w:right="-69" w:rightChars="-33" w:firstLine="184" w:firstLineChars="77"/>
                    <w:jc w:val="center"/>
                    <w:rPr>
                      <w:sz w:val="24"/>
                      <w:szCs w:val="21"/>
                    </w:rPr>
                  </w:pPr>
                </w:p>
              </w:tc>
              <w:tc>
                <w:tcPr>
                  <w:tcW w:w="3489" w:type="dxa"/>
                  <w:gridSpan w:val="4"/>
                  <w:vAlign w:val="center"/>
                </w:tcPr>
                <w:p>
                  <w:pPr>
                    <w:spacing w:line="260" w:lineRule="exact"/>
                    <w:ind w:left="21" w:leftChars="10" w:right="-69" w:rightChars="-33" w:firstLine="184" w:firstLineChars="77"/>
                    <w:rPr>
                      <w:rFonts w:hint="eastAsia"/>
                      <w:sz w:val="24"/>
                      <w:szCs w:val="21"/>
                    </w:rPr>
                  </w:pPr>
                  <w:r>
                    <w:rPr>
                      <w:rFonts w:hint="eastAsia"/>
                      <w:sz w:val="24"/>
                      <w:szCs w:val="21"/>
                    </w:rPr>
                    <w:t>自然点：</w:t>
                  </w:r>
                  <w:r>
                    <w:rPr>
                      <w:sz w:val="24"/>
                      <w:szCs w:val="21"/>
                    </w:rPr>
                    <w:t>300-350</w:t>
                  </w:r>
                  <w:r>
                    <w:rPr>
                      <w:rFonts w:hAnsi="宋体"/>
                      <w:sz w:val="24"/>
                      <w:szCs w:val="21"/>
                    </w:rPr>
                    <w:t>℃</w:t>
                  </w:r>
                </w:p>
              </w:tc>
              <w:tc>
                <w:tcPr>
                  <w:tcW w:w="3013" w:type="dxa"/>
                  <w:gridSpan w:val="3"/>
                  <w:vAlign w:val="center"/>
                </w:tcPr>
                <w:p>
                  <w:pPr>
                    <w:spacing w:line="260" w:lineRule="exact"/>
                    <w:ind w:left="21" w:leftChars="10" w:right="-69" w:rightChars="-33" w:firstLine="184" w:firstLineChars="77"/>
                    <w:rPr>
                      <w:rFonts w:hint="eastAsia"/>
                      <w:sz w:val="24"/>
                      <w:szCs w:val="21"/>
                    </w:rPr>
                  </w:pPr>
                  <w:r>
                    <w:rPr>
                      <w:rFonts w:hAnsi="宋体"/>
                      <w:sz w:val="24"/>
                      <w:szCs w:val="21"/>
                    </w:rPr>
                    <w:t>相对密度：</w:t>
                  </w:r>
                  <w:r>
                    <w:rPr>
                      <w:sz w:val="24"/>
                      <w:szCs w:val="21"/>
                    </w:rPr>
                    <w:t>(</w:t>
                  </w:r>
                  <w:r>
                    <w:rPr>
                      <w:rFonts w:hAnsi="宋体"/>
                      <w:sz w:val="24"/>
                      <w:szCs w:val="21"/>
                    </w:rPr>
                    <w:t>水</w:t>
                  </w:r>
                  <w:r>
                    <w:rPr>
                      <w:sz w:val="24"/>
                      <w:szCs w:val="21"/>
                    </w:rPr>
                    <w:t>=1</w:t>
                  </w:r>
                  <w:r>
                    <w:rPr>
                      <w:rFonts w:hAnsi="宋体"/>
                      <w:sz w:val="24"/>
                      <w:szCs w:val="21"/>
                    </w:rPr>
                    <w:t>）</w:t>
                  </w:r>
                  <w:r>
                    <w:rPr>
                      <w:rFonts w:hint="eastAsia" w:hAnsi="宋体"/>
                      <w:sz w:val="24"/>
                      <w:szCs w:val="21"/>
                    </w:rPr>
                    <w:t>9</w:t>
                  </w:r>
                  <w:r>
                    <w:rPr>
                      <w:rFonts w:hAnsi="宋体"/>
                      <w:sz w:val="24"/>
                      <w:szCs w:val="21"/>
                    </w:rPr>
                    <w:t>34.8</w:t>
                  </w:r>
                </w:p>
              </w:tc>
              <w:tc>
                <w:tcPr>
                  <w:tcW w:w="3425" w:type="dxa"/>
                  <w:vAlign w:val="center"/>
                </w:tcPr>
                <w:p>
                  <w:pPr>
                    <w:spacing w:line="260" w:lineRule="exact"/>
                    <w:ind w:left="21" w:leftChars="10" w:right="-69" w:rightChars="-33" w:firstLine="184" w:firstLineChars="77"/>
                    <w:jc w:val="center"/>
                    <w:rPr>
                      <w:sz w:val="24"/>
                      <w:szCs w:val="21"/>
                    </w:rPr>
                  </w:pPr>
                  <w:r>
                    <w:rPr>
                      <w:rFonts w:hAnsi="宋体"/>
                      <w:sz w:val="24"/>
                      <w:szCs w:val="21"/>
                    </w:rPr>
                    <w:t>相对密度：</w:t>
                  </w:r>
                  <w:r>
                    <w:rPr>
                      <w:sz w:val="24"/>
                      <w:szCs w:val="21"/>
                    </w:rPr>
                    <w:t>(</w:t>
                  </w:r>
                  <w:r>
                    <w:rPr>
                      <w:rFonts w:hAnsi="宋体"/>
                      <w:sz w:val="24"/>
                      <w:szCs w:val="21"/>
                    </w:rPr>
                    <w:t>空气</w:t>
                  </w:r>
                  <w:r>
                    <w:rPr>
                      <w:sz w:val="24"/>
                      <w:szCs w:val="21"/>
                    </w:rPr>
                    <w:t>=1</w:t>
                  </w:r>
                  <w:r>
                    <w:rPr>
                      <w:rFonts w:hAnsi="宋体"/>
                      <w:sz w:val="24"/>
                      <w:szCs w:val="21"/>
                    </w:rPr>
                    <w:t>）</w:t>
                  </w:r>
                  <w:r>
                    <w:rPr>
                      <w:sz w:val="24"/>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Merge w:val="continue"/>
                  <w:vAlign w:val="center"/>
                </w:tcPr>
                <w:p>
                  <w:pPr>
                    <w:tabs>
                      <w:tab w:val="left" w:pos="-240"/>
                    </w:tabs>
                    <w:spacing w:line="260" w:lineRule="exact"/>
                    <w:ind w:left="21" w:leftChars="10" w:right="-69" w:rightChars="-33" w:firstLine="184" w:firstLineChars="77"/>
                    <w:jc w:val="center"/>
                    <w:rPr>
                      <w:sz w:val="24"/>
                      <w:szCs w:val="21"/>
                    </w:rPr>
                  </w:pPr>
                </w:p>
              </w:tc>
              <w:tc>
                <w:tcPr>
                  <w:tcW w:w="9927" w:type="dxa"/>
                  <w:gridSpan w:val="8"/>
                  <w:vAlign w:val="center"/>
                </w:tcPr>
                <w:p>
                  <w:pPr>
                    <w:spacing w:line="260" w:lineRule="exact"/>
                    <w:ind w:left="21" w:leftChars="10" w:right="-69" w:rightChars="-33" w:firstLine="184" w:firstLineChars="77"/>
                    <w:jc w:val="center"/>
                    <w:rPr>
                      <w:sz w:val="24"/>
                      <w:szCs w:val="21"/>
                    </w:rPr>
                  </w:pPr>
                  <w:r>
                    <w:rPr>
                      <w:rFonts w:hAnsi="宋体"/>
                      <w:sz w:val="24"/>
                      <w:szCs w:val="21"/>
                    </w:rPr>
                    <w:t>沸点</w:t>
                  </w:r>
                  <w:r>
                    <w:rPr>
                      <w:sz w:val="24"/>
                      <w:szCs w:val="21"/>
                    </w:rPr>
                    <w:t>/</w:t>
                  </w:r>
                  <w:r>
                    <w:rPr>
                      <w:rFonts w:hAnsi="宋体"/>
                      <w:sz w:val="24"/>
                      <w:szCs w:val="21"/>
                    </w:rPr>
                    <w:t>℃</w:t>
                  </w:r>
                  <w:r>
                    <w:rPr>
                      <w:sz w:val="24"/>
                      <w:szCs w:val="21"/>
                    </w:rPr>
                    <w:t xml:space="preserve">   </w:t>
                  </w:r>
                  <w:r>
                    <w:rPr>
                      <w:rFonts w:hint="eastAsia"/>
                      <w:sz w:val="24"/>
                      <w:szCs w:val="21"/>
                    </w:rPr>
                    <w:t>-</w:t>
                  </w:r>
                  <w:r>
                    <w:rPr>
                      <w:sz w:val="24"/>
                      <w:szCs w:val="21"/>
                    </w:rPr>
                    <w:t>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Merge w:val="continue"/>
                  <w:vAlign w:val="center"/>
                </w:tcPr>
                <w:p>
                  <w:pPr>
                    <w:tabs>
                      <w:tab w:val="left" w:pos="-240"/>
                    </w:tabs>
                    <w:spacing w:line="260" w:lineRule="exact"/>
                    <w:ind w:left="21" w:leftChars="10" w:right="-69" w:rightChars="-33" w:firstLine="184" w:firstLineChars="77"/>
                    <w:jc w:val="center"/>
                    <w:rPr>
                      <w:sz w:val="24"/>
                      <w:szCs w:val="21"/>
                    </w:rPr>
                  </w:pPr>
                </w:p>
              </w:tc>
              <w:tc>
                <w:tcPr>
                  <w:tcW w:w="9927" w:type="dxa"/>
                  <w:gridSpan w:val="8"/>
                  <w:vAlign w:val="center"/>
                </w:tcPr>
                <w:p>
                  <w:pPr>
                    <w:spacing w:line="260" w:lineRule="exact"/>
                    <w:ind w:left="21" w:leftChars="10" w:right="-69" w:rightChars="-33" w:firstLine="184" w:firstLineChars="77"/>
                    <w:jc w:val="center"/>
                    <w:rPr>
                      <w:sz w:val="24"/>
                      <w:szCs w:val="21"/>
                    </w:rPr>
                  </w:pPr>
                  <w:r>
                    <w:rPr>
                      <w:rFonts w:hint="eastAsia" w:hAnsi="宋体"/>
                      <w:sz w:val="24"/>
                      <w:szCs w:val="21"/>
                    </w:rPr>
                    <w:t>溶解性：溶于苯、乙醇、乙醚、氯仿、丙酮等多数有机溶剂。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Merge w:val="restart"/>
                  <w:vAlign w:val="center"/>
                </w:tcPr>
                <w:p>
                  <w:pPr>
                    <w:tabs>
                      <w:tab w:val="left" w:pos="-240"/>
                    </w:tabs>
                    <w:spacing w:line="260" w:lineRule="exact"/>
                    <w:ind w:left="21" w:leftChars="10" w:right="-69" w:rightChars="-33" w:firstLine="184" w:firstLineChars="77"/>
                    <w:jc w:val="center"/>
                    <w:rPr>
                      <w:sz w:val="24"/>
                      <w:szCs w:val="21"/>
                    </w:rPr>
                  </w:pPr>
                  <w:r>
                    <w:rPr>
                      <w:sz w:val="24"/>
                      <w:szCs w:val="21"/>
                    </w:rPr>
                    <w:t>燃烧爆炸危险性</w:t>
                  </w:r>
                </w:p>
              </w:tc>
              <w:tc>
                <w:tcPr>
                  <w:tcW w:w="1429" w:type="dxa"/>
                  <w:vAlign w:val="center"/>
                </w:tcPr>
                <w:p>
                  <w:pPr>
                    <w:widowControl/>
                    <w:spacing w:line="260" w:lineRule="exact"/>
                    <w:ind w:left="21" w:leftChars="10" w:right="-69" w:rightChars="-33" w:firstLine="184" w:firstLineChars="77"/>
                    <w:jc w:val="center"/>
                    <w:rPr>
                      <w:sz w:val="24"/>
                      <w:szCs w:val="21"/>
                    </w:rPr>
                  </w:pPr>
                  <w:r>
                    <w:rPr>
                      <w:rFonts w:hint="eastAsia" w:hAnsi="宋体"/>
                      <w:sz w:val="24"/>
                      <w:szCs w:val="21"/>
                    </w:rPr>
                    <w:t>危险</w:t>
                  </w:r>
                  <w:r>
                    <w:rPr>
                      <w:rFonts w:hAnsi="宋体"/>
                      <w:sz w:val="24"/>
                      <w:szCs w:val="21"/>
                    </w:rPr>
                    <w:t>特性</w:t>
                  </w:r>
                </w:p>
              </w:tc>
              <w:tc>
                <w:tcPr>
                  <w:tcW w:w="1788" w:type="dxa"/>
                  <w:gridSpan w:val="2"/>
                  <w:vAlign w:val="center"/>
                </w:tcPr>
                <w:p>
                  <w:pPr>
                    <w:widowControl/>
                    <w:spacing w:line="260" w:lineRule="exact"/>
                    <w:ind w:left="21" w:leftChars="10" w:right="-69" w:rightChars="-33" w:firstLine="184" w:firstLineChars="77"/>
                    <w:jc w:val="center"/>
                    <w:rPr>
                      <w:sz w:val="24"/>
                      <w:szCs w:val="21"/>
                    </w:rPr>
                  </w:pPr>
                  <w:r>
                    <w:rPr>
                      <w:rFonts w:hint="eastAsia"/>
                      <w:sz w:val="24"/>
                      <w:szCs w:val="21"/>
                    </w:rPr>
                    <w:t>可燃液体，火灾危险 性为丙B类；遇明火、高热可燃</w:t>
                  </w:r>
                </w:p>
              </w:tc>
              <w:tc>
                <w:tcPr>
                  <w:tcW w:w="2176" w:type="dxa"/>
                  <w:gridSpan w:val="3"/>
                  <w:vAlign w:val="center"/>
                </w:tcPr>
                <w:p>
                  <w:pPr>
                    <w:widowControl/>
                    <w:spacing w:line="260" w:lineRule="exact"/>
                    <w:ind w:left="21" w:leftChars="10" w:right="-69" w:rightChars="-33" w:firstLine="184" w:firstLineChars="77"/>
                    <w:jc w:val="center"/>
                    <w:rPr>
                      <w:sz w:val="24"/>
                      <w:szCs w:val="21"/>
                    </w:rPr>
                  </w:pPr>
                  <w:r>
                    <w:rPr>
                      <w:rFonts w:hAnsi="宋体"/>
                      <w:sz w:val="24"/>
                      <w:szCs w:val="21"/>
                    </w:rPr>
                    <w:t>燃烧分解产物</w:t>
                  </w:r>
                </w:p>
              </w:tc>
              <w:tc>
                <w:tcPr>
                  <w:tcW w:w="4534" w:type="dxa"/>
                  <w:gridSpan w:val="2"/>
                  <w:vAlign w:val="center"/>
                </w:tcPr>
                <w:p>
                  <w:pPr>
                    <w:spacing w:line="260" w:lineRule="exact"/>
                    <w:ind w:left="21" w:leftChars="10" w:right="-69" w:rightChars="-33" w:firstLine="184" w:firstLineChars="77"/>
                    <w:jc w:val="center"/>
                    <w:rPr>
                      <w:sz w:val="24"/>
                      <w:szCs w:val="21"/>
                    </w:rPr>
                  </w:pPr>
                  <w:r>
                    <w:rPr>
                      <w:rFonts w:hint="eastAsia" w:hAnsi="宋体"/>
                      <w:sz w:val="24"/>
                      <w:szCs w:val="21"/>
                    </w:rPr>
                    <w:t>CO、CO</w:t>
                  </w:r>
                  <w:r>
                    <w:rPr>
                      <w:rFonts w:hint="eastAsia" w:hAnsi="宋体"/>
                      <w:sz w:val="24"/>
                      <w:szCs w:val="21"/>
                      <w:vertAlign w:val="subscript"/>
                    </w:rPr>
                    <w:t>2</w:t>
                  </w:r>
                  <w:r>
                    <w:rPr>
                      <w:rFonts w:hint="eastAsia" w:hAnsi="宋体"/>
                      <w:sz w:val="24"/>
                      <w:szCs w:val="21"/>
                    </w:rPr>
                    <w:t>等有毒有害气体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Merge w:val="continue"/>
                  <w:vAlign w:val="center"/>
                </w:tcPr>
                <w:p>
                  <w:pPr>
                    <w:spacing w:line="260" w:lineRule="exact"/>
                    <w:ind w:left="21" w:leftChars="10" w:right="-69" w:rightChars="-33" w:firstLine="184" w:firstLineChars="77"/>
                    <w:jc w:val="center"/>
                    <w:rPr>
                      <w:sz w:val="24"/>
                      <w:szCs w:val="21"/>
                    </w:rPr>
                  </w:pPr>
                </w:p>
              </w:tc>
              <w:tc>
                <w:tcPr>
                  <w:tcW w:w="1429" w:type="dxa"/>
                  <w:vAlign w:val="center"/>
                </w:tcPr>
                <w:p>
                  <w:pPr>
                    <w:widowControl/>
                    <w:spacing w:line="260" w:lineRule="exact"/>
                    <w:ind w:left="21" w:leftChars="10" w:right="-69" w:rightChars="-33" w:firstLine="184" w:firstLineChars="77"/>
                    <w:jc w:val="center"/>
                    <w:rPr>
                      <w:sz w:val="24"/>
                      <w:szCs w:val="21"/>
                    </w:rPr>
                  </w:pPr>
                  <w:r>
                    <w:rPr>
                      <w:rFonts w:hint="eastAsia" w:hAnsi="宋体"/>
                      <w:sz w:val="24"/>
                      <w:szCs w:val="21"/>
                    </w:rPr>
                    <w:t>稳定性</w:t>
                  </w:r>
                </w:p>
              </w:tc>
              <w:tc>
                <w:tcPr>
                  <w:tcW w:w="1788" w:type="dxa"/>
                  <w:gridSpan w:val="2"/>
                  <w:vAlign w:val="center"/>
                </w:tcPr>
                <w:p>
                  <w:pPr>
                    <w:widowControl/>
                    <w:spacing w:line="260" w:lineRule="exact"/>
                    <w:ind w:left="21" w:leftChars="10" w:right="-69" w:rightChars="-33" w:firstLine="184" w:firstLineChars="77"/>
                    <w:jc w:val="center"/>
                    <w:rPr>
                      <w:sz w:val="24"/>
                      <w:szCs w:val="21"/>
                    </w:rPr>
                  </w:pPr>
                  <w:r>
                    <w:rPr>
                      <w:sz w:val="24"/>
                      <w:szCs w:val="21"/>
                    </w:rPr>
                    <w:t>稳定</w:t>
                  </w:r>
                </w:p>
              </w:tc>
              <w:tc>
                <w:tcPr>
                  <w:tcW w:w="2176" w:type="dxa"/>
                  <w:gridSpan w:val="3"/>
                  <w:vAlign w:val="center"/>
                </w:tcPr>
                <w:p>
                  <w:pPr>
                    <w:widowControl/>
                    <w:spacing w:line="260" w:lineRule="exact"/>
                    <w:ind w:left="21" w:leftChars="10" w:right="-69" w:rightChars="-33" w:firstLine="184" w:firstLineChars="77"/>
                    <w:jc w:val="center"/>
                    <w:rPr>
                      <w:rFonts w:hint="eastAsia"/>
                      <w:sz w:val="24"/>
                      <w:szCs w:val="21"/>
                    </w:rPr>
                  </w:pPr>
                  <w:r>
                    <w:rPr>
                      <w:rFonts w:hint="eastAsia" w:hAnsi="宋体"/>
                      <w:sz w:val="24"/>
                      <w:szCs w:val="21"/>
                    </w:rPr>
                    <w:t>禁忌物</w:t>
                  </w:r>
                </w:p>
              </w:tc>
              <w:tc>
                <w:tcPr>
                  <w:tcW w:w="4534" w:type="dxa"/>
                  <w:gridSpan w:val="2"/>
                  <w:vAlign w:val="center"/>
                </w:tcPr>
                <w:p>
                  <w:pPr>
                    <w:spacing w:line="260" w:lineRule="exact"/>
                    <w:ind w:left="21" w:leftChars="10" w:right="-69" w:rightChars="-33" w:firstLine="184" w:firstLineChars="77"/>
                    <w:jc w:val="center"/>
                    <w:rPr>
                      <w:sz w:val="24"/>
                      <w:szCs w:val="21"/>
                    </w:rPr>
                  </w:pPr>
                  <w:r>
                    <w:rPr>
                      <w:rFonts w:hint="eastAsia" w:hAnsi="宋体"/>
                      <w:sz w:val="24"/>
                      <w:szCs w:val="21"/>
                    </w:rPr>
                    <w:t>硝酸</w:t>
                  </w:r>
                  <w:r>
                    <w:rPr>
                      <w:rFonts w:hAnsi="宋体"/>
                      <w:sz w:val="24"/>
                      <w:szCs w:val="21"/>
                    </w:rPr>
                    <w:t>等强氧化剂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 w:type="dxa"/>
                  <w:vMerge w:val="continue"/>
                  <w:vAlign w:val="center"/>
                </w:tcPr>
                <w:p>
                  <w:pPr>
                    <w:spacing w:line="260" w:lineRule="exact"/>
                    <w:ind w:left="21" w:leftChars="10" w:right="-69" w:rightChars="-33" w:firstLine="184" w:firstLineChars="77"/>
                    <w:jc w:val="center"/>
                    <w:rPr>
                      <w:sz w:val="24"/>
                      <w:szCs w:val="21"/>
                    </w:rPr>
                  </w:pPr>
                </w:p>
              </w:tc>
              <w:tc>
                <w:tcPr>
                  <w:tcW w:w="3217" w:type="dxa"/>
                  <w:gridSpan w:val="3"/>
                  <w:vAlign w:val="center"/>
                </w:tcPr>
                <w:p>
                  <w:pPr>
                    <w:widowControl/>
                    <w:spacing w:line="260" w:lineRule="exact"/>
                    <w:ind w:left="21" w:leftChars="10" w:right="-69" w:rightChars="-33" w:firstLine="184" w:firstLineChars="77"/>
                    <w:jc w:val="center"/>
                    <w:rPr>
                      <w:sz w:val="24"/>
                      <w:szCs w:val="21"/>
                    </w:rPr>
                  </w:pPr>
                  <w:r>
                    <w:rPr>
                      <w:rFonts w:hint="eastAsia" w:hAnsi="宋体"/>
                      <w:sz w:val="24"/>
                      <w:szCs w:val="21"/>
                    </w:rPr>
                    <w:t>灭火方法</w:t>
                  </w:r>
                </w:p>
              </w:tc>
              <w:tc>
                <w:tcPr>
                  <w:tcW w:w="6710" w:type="dxa"/>
                  <w:gridSpan w:val="5"/>
                  <w:vAlign w:val="center"/>
                </w:tcPr>
                <w:p>
                  <w:pPr>
                    <w:spacing w:line="260" w:lineRule="exact"/>
                    <w:ind w:left="21" w:leftChars="10" w:right="-69" w:rightChars="-33" w:firstLine="184" w:firstLineChars="77"/>
                    <w:jc w:val="center"/>
                    <w:rPr>
                      <w:sz w:val="24"/>
                      <w:szCs w:val="21"/>
                    </w:rPr>
                  </w:pPr>
                  <w:r>
                    <w:rPr>
                      <w:rFonts w:hint="eastAsia" w:hAnsi="宋体"/>
                      <w:sz w:val="24"/>
                      <w:szCs w:val="21"/>
                    </w:rPr>
                    <w:t>消防人员须佩戴防毒面具、穿全身消防服，在上风向灭火。尽可 能将容器从火场移至空旷处。喷水保持火场容器冷却，直至灭火 结束。处在火场中的容器若已变色或从安全泄压装置中产生声音，必须立即撤离。灭火剂：雾状水、泡沫、干粉、二氧化碳、砂土</w:t>
                  </w:r>
                </w:p>
              </w:tc>
            </w:tr>
          </w:tbl>
          <w:p>
            <w:pPr>
              <w:tabs>
                <w:tab w:val="left" w:pos="0"/>
              </w:tabs>
              <w:spacing w:line="360" w:lineRule="auto"/>
              <w:ind w:left="21" w:leftChars="10" w:right="-69" w:rightChars="-33" w:firstLine="184" w:firstLineChars="77"/>
              <w:jc w:val="left"/>
              <w:rPr>
                <w:rFonts w:ascii="宋体" w:hAnsi="宋体"/>
                <w:sz w:val="24"/>
              </w:rPr>
            </w:pPr>
          </w:p>
          <w:p>
            <w:pPr>
              <w:spacing w:line="360" w:lineRule="auto"/>
              <w:ind w:left="21" w:leftChars="10" w:right="-69" w:rightChars="-33"/>
              <w:outlineLvl w:val="1"/>
              <w:rPr>
                <w:rFonts w:eastAsia="黑体"/>
                <w:b/>
                <w:sz w:val="24"/>
                <w:szCs w:val="28"/>
              </w:rPr>
            </w:pPr>
            <w:bookmarkStart w:id="2" w:name="_Toc499042069"/>
            <w:r>
              <w:rPr>
                <w:rFonts w:hint="eastAsia" w:eastAsia="黑体"/>
                <w:b/>
                <w:sz w:val="24"/>
                <w:szCs w:val="28"/>
                <w:lang w:val="en-US" w:eastAsia="zh-CN"/>
              </w:rPr>
              <w:t>b、</w:t>
            </w:r>
            <w:r>
              <w:rPr>
                <w:rFonts w:eastAsia="黑体"/>
                <w:b/>
                <w:sz w:val="24"/>
                <w:szCs w:val="28"/>
              </w:rPr>
              <w:t>生产基本情况</w:t>
            </w:r>
            <w:bookmarkEnd w:id="2"/>
          </w:p>
          <w:p>
            <w:pPr>
              <w:spacing w:line="360" w:lineRule="auto"/>
              <w:ind w:left="21" w:leftChars="10" w:right="-69" w:rightChars="-33" w:firstLine="480" w:firstLineChars="200"/>
              <w:rPr>
                <w:rFonts w:ascii="宋体" w:hAnsi="宋体"/>
                <w:sz w:val="24"/>
              </w:rPr>
            </w:pPr>
            <w:r>
              <w:rPr>
                <w:rFonts w:hint="eastAsia" w:ascii="宋体" w:hAnsi="宋体"/>
                <w:sz w:val="24"/>
              </w:rPr>
              <w:t>项目主要是</w:t>
            </w:r>
            <w:r>
              <w:rPr>
                <w:rFonts w:ascii="宋体" w:hAnsi="宋体"/>
                <w:sz w:val="24"/>
              </w:rPr>
              <w:t>对废矿物油进行集中收集</w:t>
            </w:r>
            <w:r>
              <w:rPr>
                <w:rFonts w:hint="eastAsia" w:ascii="宋体" w:hAnsi="宋体"/>
                <w:sz w:val="24"/>
              </w:rPr>
              <w:t>，</w:t>
            </w:r>
            <w:r>
              <w:rPr>
                <w:rFonts w:ascii="宋体" w:hAnsi="宋体"/>
                <w:sz w:val="24"/>
              </w:rPr>
              <w:t>由保定市远方运输有限公司负责运输，本厂与各危废产生单位达成协议的基础上，各危废产生单位在生产过程中将产生的危险废物收集到本厂提供的铁皮桶，达到一定数量后通知本转运站。本厂</w:t>
            </w:r>
            <w:r>
              <w:rPr>
                <w:rFonts w:hint="eastAsia" w:ascii="宋体" w:hAnsi="宋体"/>
                <w:sz w:val="24"/>
              </w:rPr>
              <w:t>立即</w:t>
            </w:r>
            <w:r>
              <w:rPr>
                <w:rFonts w:ascii="宋体" w:hAnsi="宋体"/>
                <w:sz w:val="24"/>
              </w:rPr>
              <w:t>派</w:t>
            </w:r>
            <w:r>
              <w:rPr>
                <w:rFonts w:hint="eastAsia" w:ascii="宋体" w:hAnsi="宋体"/>
                <w:sz w:val="24"/>
              </w:rPr>
              <w:t>厢式</w:t>
            </w:r>
            <w:r>
              <w:rPr>
                <w:rFonts w:ascii="宋体" w:hAnsi="宋体"/>
                <w:sz w:val="24"/>
              </w:rPr>
              <w:t>货车按</w:t>
            </w:r>
            <w:r>
              <w:rPr>
                <w:rFonts w:hint="eastAsia" w:ascii="宋体" w:hAnsi="宋体"/>
                <w:sz w:val="24"/>
              </w:rPr>
              <w:t>规定</w:t>
            </w:r>
            <w:r>
              <w:rPr>
                <w:rFonts w:ascii="宋体" w:hAnsi="宋体"/>
                <w:sz w:val="24"/>
              </w:rPr>
              <w:t>路线到各危废产生单位登记后收集，然后按指定路线运输至本厂区，进行过磅后在危废暂存库卸载，贮存</w:t>
            </w:r>
            <w:r>
              <w:rPr>
                <w:rFonts w:hint="eastAsia" w:ascii="宋体" w:hAnsi="宋体"/>
                <w:sz w:val="24"/>
              </w:rPr>
              <w:t>到</w:t>
            </w:r>
            <w:r>
              <w:rPr>
                <w:rFonts w:ascii="宋体" w:hAnsi="宋体"/>
                <w:sz w:val="24"/>
              </w:rPr>
              <w:t>一定量后由廊坊莱索思环境技术有限公司收集处理</w:t>
            </w:r>
            <w:r>
              <w:rPr>
                <w:rFonts w:hint="eastAsia" w:ascii="宋体" w:hAnsi="宋体"/>
                <w:sz w:val="24"/>
              </w:rPr>
              <w:t>。</w:t>
            </w:r>
          </w:p>
          <w:p>
            <w:pPr>
              <w:spacing w:line="360" w:lineRule="auto"/>
              <w:ind w:left="21" w:leftChars="10" w:right="-69" w:rightChars="-33" w:firstLine="480" w:firstLineChars="200"/>
              <w:rPr>
                <w:rFonts w:hint="eastAsia" w:ascii="宋体" w:hAnsi="宋体"/>
                <w:sz w:val="24"/>
              </w:rPr>
            </w:pPr>
            <w:r>
              <w:rPr>
                <w:rFonts w:hint="eastAsia" w:ascii="宋体" w:hAnsi="宋体"/>
                <w:sz w:val="24"/>
              </w:rPr>
              <w:t>本项目</w:t>
            </w:r>
            <w:r>
              <w:rPr>
                <w:rFonts w:ascii="宋体" w:hAnsi="宋体"/>
                <w:sz w:val="24"/>
              </w:rPr>
              <w:t>进行废矿物油的收集和转运，不进行加工再利用，废矿物油在厂区内进行分区暂存，暂存时间不超过</w:t>
            </w:r>
            <w:r>
              <w:rPr>
                <w:rFonts w:hint="eastAsia" w:ascii="宋体" w:hAnsi="宋体"/>
                <w:sz w:val="24"/>
              </w:rPr>
              <w:t>15天</w:t>
            </w:r>
            <w:r>
              <w:rPr>
                <w:rFonts w:ascii="宋体" w:hAnsi="宋体"/>
                <w:sz w:val="24"/>
              </w:rPr>
              <w:t>，厂区危险废物暂存量达到最大量</w:t>
            </w:r>
            <w:r>
              <w:rPr>
                <w:rFonts w:hint="eastAsia" w:ascii="宋体" w:hAnsi="宋体"/>
                <w:sz w:val="24"/>
              </w:rPr>
              <w:t>时未能</w:t>
            </w:r>
            <w:r>
              <w:rPr>
                <w:rFonts w:ascii="宋体" w:hAnsi="宋体"/>
                <w:sz w:val="24"/>
              </w:rPr>
              <w:t>及时收集处理，应先由廊坊莱索思环境技术有限公司收集处理后，再进行收集、暂存。</w:t>
            </w:r>
          </w:p>
          <w:p>
            <w:pPr>
              <w:spacing w:line="500" w:lineRule="exact"/>
              <w:ind w:left="21" w:leftChars="10" w:right="-69" w:rightChars="-33" w:firstLine="460" w:firstLineChars="192"/>
              <w:rPr>
                <w:rFonts w:hint="eastAsia" w:hAnsi="宋体"/>
                <w:sz w:val="24"/>
              </w:rPr>
            </w:pPr>
            <w:r>
              <w:rPr>
                <w:rFonts w:hAnsi="宋体"/>
                <w:sz w:val="24"/>
              </w:rPr>
              <w:t>其主要生产工艺流程</w:t>
            </w:r>
            <w:r>
              <w:rPr>
                <w:rFonts w:hint="eastAsia" w:hAnsi="宋体"/>
                <w:sz w:val="24"/>
              </w:rPr>
              <w:t>见</w:t>
            </w:r>
            <w:r>
              <w:rPr>
                <w:rFonts w:hAnsi="宋体"/>
                <w:sz w:val="24"/>
              </w:rPr>
              <w:t>图</w:t>
            </w:r>
            <w:r>
              <w:rPr>
                <w:rFonts w:hint="eastAsia" w:hAnsi="宋体"/>
                <w:sz w:val="24"/>
              </w:rPr>
              <w:t>2</w:t>
            </w:r>
            <w:r>
              <w:rPr>
                <w:rFonts w:hAnsi="宋体"/>
                <w:sz w:val="24"/>
              </w:rPr>
              <w:t>-1。</w:t>
            </w:r>
          </w:p>
          <w:p>
            <w:pPr>
              <w:adjustRightInd w:val="0"/>
              <w:spacing w:line="400" w:lineRule="exact"/>
              <w:ind w:left="21" w:leftChars="10" w:right="-69" w:rightChars="-33" w:firstLine="480" w:firstLineChars="200"/>
              <w:jc w:val="center"/>
              <w:rPr>
                <w:rFonts w:hint="eastAsia" w:ascii="宋体" w:hAnsi="宋体"/>
                <w:sz w:val="24"/>
              </w:rPr>
            </w:pPr>
            <w:r>
              <w:rPr>
                <w:rFonts w:ascii="宋体"/>
                <w:sz w:val="24"/>
              </w:rPr>
              <mc:AlternateContent>
                <mc:Choice Requires="wps">
                  <w:drawing>
                    <wp:anchor distT="0" distB="0" distL="114300" distR="114300" simplePos="0" relativeHeight="251659264" behindDoc="1" locked="0" layoutInCell="1" allowOverlap="1">
                      <wp:simplePos x="0" y="0"/>
                      <wp:positionH relativeFrom="column">
                        <wp:posOffset>4178300</wp:posOffset>
                      </wp:positionH>
                      <wp:positionV relativeFrom="paragraph">
                        <wp:posOffset>20320</wp:posOffset>
                      </wp:positionV>
                      <wp:extent cx="537210" cy="300355"/>
                      <wp:effectExtent l="5080" t="5080" r="10160" b="18415"/>
                      <wp:wrapNone/>
                      <wp:docPr id="8" name="矩形 8"/>
                      <wp:cNvGraphicFramePr/>
                      <a:graphic xmlns:a="http://schemas.openxmlformats.org/drawingml/2006/main">
                        <a:graphicData uri="http://schemas.microsoft.com/office/word/2010/wordprocessingShape">
                          <wps:wsp>
                            <wps:cNvSpPr/>
                            <wps:spPr>
                              <a:xfrm>
                                <a:off x="0" y="0"/>
                                <a:ext cx="537210"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sz w:val="24"/>
                                    </w:rPr>
                                    <w:t>废气</w:t>
                                  </w:r>
                                </w:p>
                              </w:txbxContent>
                            </wps:txbx>
                            <wps:bodyPr upright="1"/>
                          </wps:wsp>
                        </a:graphicData>
                      </a:graphic>
                    </wp:anchor>
                  </w:drawing>
                </mc:Choice>
                <mc:Fallback>
                  <w:pict>
                    <v:rect id="_x0000_s1026" o:spid="_x0000_s1026" o:spt="1" style="position:absolute;left:0pt;margin-left:329pt;margin-top:1.6pt;height:23.65pt;width:42.3pt;z-index:-251657216;mso-width-relative:page;mso-height-relative:page;" fillcolor="#FFFFFF" filled="t" stroked="t" coordsize="21600,21600" o:gfxdata="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pp1NrXAAAACAEA&#10;AA8AAAAAAAAAAQAgAAAAIgAAAGRycy9kb3ducmV2LnhtbFBLAQIUABQAAAAIAIdO4kCEkT8S4gEA&#10;ANoDAAAOAAAAAAAAAAEAIAAAACYBAABkcnMvZTJvRG9jLnhtbFBLBQYAAAAABgAGAFkBAAB6BQAA&#10;AAA=&#10;">
                      <v:fill on="t" focussize="0,0"/>
                      <v:stroke color="#FFFFFF" joinstyle="miter"/>
                      <v:imagedata o:title=""/>
                      <o:lock v:ext="edit" aspectratio="f"/>
                      <v:textbox>
                        <w:txbxContent>
                          <w:p>
                            <w:pPr>
                              <w:rPr>
                                <w:sz w:val="24"/>
                              </w:rPr>
                            </w:pPr>
                            <w:r>
                              <w:rPr>
                                <w:rFonts w:hint="eastAsia"/>
                                <w:sz w:val="24"/>
                              </w:rPr>
                              <w:t>废气</w:t>
                            </w:r>
                          </w:p>
                        </w:txbxContent>
                      </v:textbox>
                    </v:rect>
                  </w:pict>
                </mc:Fallback>
              </mc:AlternateContent>
            </w:r>
            <w:r>
              <w:rPr>
                <w:rFonts w:hint="eastAsia" w:ascii="宋体" w:hAnsi="宋体"/>
                <w:sz w:val="24"/>
              </w:rPr>
              <w:t xml:space="preserve">                                             废气  </w:t>
            </w:r>
          </w:p>
          <w:p>
            <w:pPr>
              <w:spacing w:line="240" w:lineRule="exact"/>
              <w:ind w:left="21" w:leftChars="10" w:right="-69" w:rightChars="-33" w:firstLine="573"/>
              <w:jc w:val="center"/>
              <w:rPr>
                <w:rFonts w:hint="eastAsia" w:ascii="宋体" w:hAnsi="宋体"/>
                <w:sz w:val="24"/>
                <w:szCs w:val="26"/>
              </w:rPr>
            </w:pPr>
            <w:r>
              <w:rPr>
                <w:rFonts w:hint="eastAsia" w:ascii="宋体" w:hAnsi="宋体"/>
                <w:sz w:val="24"/>
                <w:szCs w:val="26"/>
              </w:rPr>
              <mc:AlternateContent>
                <mc:Choice Requires="wps">
                  <w:drawing>
                    <wp:anchor distT="0" distB="0" distL="114300" distR="114300" simplePos="0" relativeHeight="251682816" behindDoc="0" locked="0" layoutInCell="1" allowOverlap="1">
                      <wp:simplePos x="0" y="0"/>
                      <wp:positionH relativeFrom="column">
                        <wp:posOffset>5108575</wp:posOffset>
                      </wp:positionH>
                      <wp:positionV relativeFrom="paragraph">
                        <wp:posOffset>8255</wp:posOffset>
                      </wp:positionV>
                      <wp:extent cx="444500" cy="342900"/>
                      <wp:effectExtent l="5080" t="0" r="7620" b="19050"/>
                      <wp:wrapNone/>
                      <wp:docPr id="9" name="直接箭头连接符 9"/>
                      <wp:cNvGraphicFramePr/>
                      <a:graphic xmlns:a="http://schemas.openxmlformats.org/drawingml/2006/main">
                        <a:graphicData uri="http://schemas.microsoft.com/office/word/2010/wordprocessingShape">
                          <wps:wsp>
                            <wps:cNvCnPr/>
                            <wps:spPr>
                              <a:xfrm flipV="1">
                                <a:off x="0" y="0"/>
                                <a:ext cx="444500" cy="342900"/>
                              </a:xfrm>
                              <a:prstGeom prst="straightConnector1">
                                <a:avLst/>
                              </a:prstGeom>
                              <a:ln w="15875" cap="flat" cmpd="sng">
                                <a:solidFill>
                                  <a:srgbClr val="000000"/>
                                </a:solidFill>
                                <a:prstDash val="sysDot"/>
                                <a:headEnd type="none" w="med" len="med"/>
                                <a:tailEnd type="triangle" w="med" len="med"/>
                              </a:ln>
                            </wps:spPr>
                            <wps:bodyPr/>
                          </wps:wsp>
                        </a:graphicData>
                      </a:graphic>
                    </wp:anchor>
                  </w:drawing>
                </mc:Choice>
                <mc:Fallback>
                  <w:pict>
                    <v:shape id="_x0000_s1026" o:spid="_x0000_s1026" o:spt="32" type="#_x0000_t32" style="position:absolute;left:0pt;flip:y;margin-left:402.25pt;margin-top:0.65pt;height:27pt;width:35pt;z-index:251682816;mso-width-relative:page;mso-height-relative:page;" filled="f" stroked="t" coordsize="21600,21600" o:gfxdata="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kd0q9cAAAAIAQAADwAAAAAAAAABACAAAAAiAAAAZHJzL2Rvd25yZXYueG1sUEsB&#10;AhQAFAAAAAgAh07iQEknYCv2AQAAsgMAAA4AAAAAAAAAAQAgAAAAJgEAAGRycy9lMm9Eb2MueG1s&#10;UEsFBgAAAAAGAAYAWQEAAI4FAAAAAA==&#10;">
                      <v:fill on="f" focussize="0,0"/>
                      <v:stroke weight="1.25pt" color="#000000" joinstyle="round" dashstyle="1 1" endarrow="block"/>
                      <v:imagedata o:title=""/>
                      <o:lock v:ext="edit" aspectratio="f"/>
                    </v:shape>
                  </w:pict>
                </mc:Fallback>
              </mc:AlternateContent>
            </w:r>
          </w:p>
          <w:p>
            <w:pPr>
              <w:spacing w:line="240" w:lineRule="exact"/>
              <w:ind w:left="21" w:leftChars="10" w:right="-69" w:rightChars="-33" w:firstLine="573"/>
              <w:jc w:val="center"/>
              <w:rPr>
                <w:rFonts w:ascii="宋体" w:hAnsi="宋体"/>
                <w:sz w:val="24"/>
                <w:szCs w:val="26"/>
              </w:rPr>
            </w:pPr>
          </w:p>
          <w:p>
            <w:pPr>
              <w:spacing w:line="500" w:lineRule="exact"/>
              <w:ind w:left="21" w:leftChars="10" w:right="-69" w:rightChars="-33" w:firstLine="570"/>
              <w:jc w:val="center"/>
              <w:rPr>
                <w:rFonts w:ascii="宋体"/>
                <w:sz w:val="24"/>
              </w:rPr>
            </w:pPr>
            <w:r>
              <w:rPr>
                <w:rFonts w:ascii="宋体"/>
                <w:sz w:val="24"/>
              </w:rPr>
              <mc:AlternateContent>
                <mc:Choice Requires="wps">
                  <w:drawing>
                    <wp:anchor distT="0" distB="0" distL="114300" distR="114300" simplePos="0" relativeHeight="251675648" behindDoc="0" locked="0" layoutInCell="1" allowOverlap="1">
                      <wp:simplePos x="0" y="0"/>
                      <wp:positionH relativeFrom="column">
                        <wp:posOffset>3735705</wp:posOffset>
                      </wp:positionH>
                      <wp:positionV relativeFrom="paragraph">
                        <wp:posOffset>46355</wp:posOffset>
                      </wp:positionV>
                      <wp:extent cx="1372870" cy="521970"/>
                      <wp:effectExtent l="4445" t="4445" r="13335" b="6985"/>
                      <wp:wrapNone/>
                      <wp:docPr id="5" name="矩形 5"/>
                      <wp:cNvGraphicFramePr/>
                      <a:graphic xmlns:a="http://schemas.openxmlformats.org/drawingml/2006/main">
                        <a:graphicData uri="http://schemas.microsoft.com/office/word/2010/wordprocessingShape">
                          <wps:wsp>
                            <wps:cNvSpPr/>
                            <wps:spPr>
                              <a:xfrm>
                                <a:off x="0" y="0"/>
                                <a:ext cx="1372870"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rPr>
                                      <w:rFonts w:hint="eastAsia"/>
                                      <w:sz w:val="24"/>
                                    </w:rPr>
                                  </w:pPr>
                                  <w:r>
                                    <w:rPr>
                                      <w:rFonts w:hint="eastAsia"/>
                                      <w:sz w:val="28"/>
                                    </w:rPr>
                                    <w:t>厂区过磅、</w:t>
                                  </w:r>
                                  <w:r>
                                    <w:rPr>
                                      <w:sz w:val="28"/>
                                    </w:rPr>
                                    <w:t>卸载</w:t>
                                  </w:r>
                                </w:p>
                              </w:txbxContent>
                            </wps:txbx>
                            <wps:bodyPr upright="1"/>
                          </wps:wsp>
                        </a:graphicData>
                      </a:graphic>
                    </wp:anchor>
                  </w:drawing>
                </mc:Choice>
                <mc:Fallback>
                  <w:pict>
                    <v:rect id="_x0000_s1026" o:spid="_x0000_s1026" o:spt="1" style="position:absolute;left:0pt;margin-left:294.15pt;margin-top:3.65pt;height:41.1pt;width:108.1pt;z-index:251675648;mso-width-relative:page;mso-height-relative:page;" fillcolor="#FFFFFF" filled="t" stroked="t" coordsize="21600,21600" o:gfxdata="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NLtjPXAAAA&#10;CAEAAA8AAAAAAAAAAQAgAAAAIgAAAGRycy9kb3ducmV2LnhtbFBLAQIUABQAAAAIAIdO4kBUtMPm&#10;5QEAANsDAAAOAAAAAAAAAAEAIAAAACYBAABkcnMvZTJvRG9jLnhtbFBLBQYAAAAABgAGAFkBAAB9&#10;BQAAAAA=&#10;">
                      <v:fill on="t" focussize="0,0"/>
                      <v:stroke color="#000000" joinstyle="miter"/>
                      <v:imagedata o:title=""/>
                      <o:lock v:ext="edit" aspectratio="f"/>
                      <v:textbox>
                        <w:txbxContent>
                          <w:p>
                            <w:pPr>
                              <w:ind w:firstLine="0"/>
                              <w:rPr>
                                <w:rFonts w:hint="eastAsia"/>
                                <w:sz w:val="24"/>
                              </w:rPr>
                            </w:pPr>
                            <w:r>
                              <w:rPr>
                                <w:rFonts w:hint="eastAsia"/>
                                <w:sz w:val="28"/>
                              </w:rPr>
                              <w:t>厂区过磅、</w:t>
                            </w:r>
                            <w:r>
                              <w:rPr>
                                <w:sz w:val="28"/>
                              </w:rPr>
                              <w:t>卸载</w:t>
                            </w:r>
                          </w:p>
                        </w:txbxContent>
                      </v:textbox>
                    </v:rect>
                  </w:pict>
                </mc:Fallback>
              </mc:AlternateContent>
            </w:r>
            <w:r>
              <w:rPr>
                <w:rFonts w:ascii="宋体"/>
                <w:sz w:val="24"/>
              </w:rPr>
              <mc:AlternateContent>
                <mc:Choice Requires="wps">
                  <w:drawing>
                    <wp:anchor distT="0" distB="0" distL="114300" distR="114300" simplePos="0" relativeHeight="251677696" behindDoc="0" locked="0" layoutInCell="1" allowOverlap="1">
                      <wp:simplePos x="0" y="0"/>
                      <wp:positionH relativeFrom="column">
                        <wp:posOffset>1383665</wp:posOffset>
                      </wp:positionH>
                      <wp:positionV relativeFrom="paragraph">
                        <wp:posOffset>46355</wp:posOffset>
                      </wp:positionV>
                      <wp:extent cx="582930" cy="521970"/>
                      <wp:effectExtent l="4445" t="4445" r="22225" b="6985"/>
                      <wp:wrapNone/>
                      <wp:docPr id="7" name="矩形 7"/>
                      <wp:cNvGraphicFramePr/>
                      <a:graphic xmlns:a="http://schemas.openxmlformats.org/drawingml/2006/main">
                        <a:graphicData uri="http://schemas.microsoft.com/office/word/2010/wordprocessingShape">
                          <wps:wsp>
                            <wps:cNvSpPr/>
                            <wps:spPr>
                              <a:xfrm>
                                <a:off x="0" y="0"/>
                                <a:ext cx="582930"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right="-143" w:rightChars="-68" w:firstLine="0"/>
                                    <w:jc w:val="left"/>
                                  </w:pPr>
                                  <w:r>
                                    <w:rPr>
                                      <w:rFonts w:hint="eastAsia"/>
                                      <w:sz w:val="28"/>
                                    </w:rPr>
                                    <w:t>登记</w:t>
                                  </w:r>
                                </w:p>
                              </w:txbxContent>
                            </wps:txbx>
                            <wps:bodyPr upright="1"/>
                          </wps:wsp>
                        </a:graphicData>
                      </a:graphic>
                    </wp:anchor>
                  </w:drawing>
                </mc:Choice>
                <mc:Fallback>
                  <w:pict>
                    <v:rect id="_x0000_s1026" o:spid="_x0000_s1026" o:spt="1" style="position:absolute;left:0pt;margin-left:108.95pt;margin-top:3.65pt;height:41.1pt;width:45.9pt;z-index:251677696;mso-width-relative:page;mso-height-relative:page;" fillcolor="#FFFFFF" filled="t" stroked="t" coordsize="21600,21600" o:gfxdata="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gmCgTW&#10;AAAACAEAAA8AAAAAAAAAAQAgAAAAIgAAAGRycy9kb3ducmV2LnhtbFBLAQIUABQAAAAIAIdO4kAs&#10;R/kg6QEAANoDAAAOAAAAAAAAAAEAIAAAACUBAABkcnMvZTJvRG9jLnhtbFBLBQYAAAAABgAGAFkB&#10;AACABQAAAAA=&#10;">
                      <v:fill on="t" focussize="0,0"/>
                      <v:stroke color="#000000" joinstyle="miter"/>
                      <v:imagedata o:title=""/>
                      <o:lock v:ext="edit" aspectratio="f"/>
                      <v:textbox>
                        <w:txbxContent>
                          <w:p>
                            <w:pPr>
                              <w:ind w:right="-143" w:rightChars="-68" w:firstLine="0"/>
                              <w:jc w:val="left"/>
                            </w:pPr>
                            <w:r>
                              <w:rPr>
                                <w:rFonts w:hint="eastAsia"/>
                                <w:sz w:val="28"/>
                              </w:rPr>
                              <w:t>登记</w:t>
                            </w:r>
                          </w:p>
                        </w:txbxContent>
                      </v:textbox>
                    </v:rect>
                  </w:pict>
                </mc:Fallback>
              </mc:AlternateContent>
            </w:r>
            <w:r>
              <w:rPr>
                <w:rFonts w:ascii="宋体"/>
                <w:sz w:val="24"/>
              </w:rPr>
              <mc:AlternateContent>
                <mc:Choice Requires="wps">
                  <w:drawing>
                    <wp:anchor distT="0" distB="0" distL="114300" distR="114300" simplePos="0" relativeHeight="251672576" behindDoc="0" locked="0" layoutInCell="1" allowOverlap="1">
                      <wp:simplePos x="0" y="0"/>
                      <wp:positionH relativeFrom="column">
                        <wp:posOffset>2237105</wp:posOffset>
                      </wp:positionH>
                      <wp:positionV relativeFrom="paragraph">
                        <wp:posOffset>46355</wp:posOffset>
                      </wp:positionV>
                      <wp:extent cx="1135380" cy="521970"/>
                      <wp:effectExtent l="4445" t="4445" r="22225" b="6985"/>
                      <wp:wrapNone/>
                      <wp:docPr id="4" name="矩形 4"/>
                      <wp:cNvGraphicFramePr/>
                      <a:graphic xmlns:a="http://schemas.openxmlformats.org/drawingml/2006/main">
                        <a:graphicData uri="http://schemas.microsoft.com/office/word/2010/wordprocessingShape">
                          <wps:wsp>
                            <wps:cNvSpPr/>
                            <wps:spPr>
                              <a:xfrm>
                                <a:off x="0" y="0"/>
                                <a:ext cx="1135380"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right="-145" w:rightChars="-69" w:firstLine="0"/>
                                    <w:jc w:val="left"/>
                                    <w:rPr>
                                      <w:rFonts w:hint="eastAsia"/>
                                      <w:sz w:val="28"/>
                                    </w:rPr>
                                  </w:pPr>
                                  <w:r>
                                    <w:rPr>
                                      <w:rFonts w:hint="eastAsia"/>
                                      <w:sz w:val="28"/>
                                    </w:rPr>
                                    <w:t>运输车运输</w:t>
                                  </w:r>
                                </w:p>
                              </w:txbxContent>
                            </wps:txbx>
                            <wps:bodyPr upright="1"/>
                          </wps:wsp>
                        </a:graphicData>
                      </a:graphic>
                    </wp:anchor>
                  </w:drawing>
                </mc:Choice>
                <mc:Fallback>
                  <w:pict>
                    <v:rect id="_x0000_s1026" o:spid="_x0000_s1026" o:spt="1" style="position:absolute;left:0pt;margin-left:176.15pt;margin-top:3.65pt;height:41.1pt;width:89.4pt;z-index:251672576;mso-width-relative:page;mso-height-relative:page;" fillcolor="#FFFFFF" filled="t" stroked="t" coordsize="21600,21600" o:gfxdata="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AsX&#10;XNcAAAAIAQAADwAAAAAAAAABACAAAAAiAAAAZHJzL2Rvd25yZXYueG1sUEsBAhQAFAAAAAgAh07i&#10;QEPWorfqAQAA2wMAAA4AAAAAAAAAAQAgAAAAJgEAAGRycy9lMm9Eb2MueG1sUEsFBgAAAAAGAAYA&#10;WQEAAIIFAAAAAA==&#10;">
                      <v:fill on="t" focussize="0,0"/>
                      <v:stroke color="#000000" joinstyle="miter"/>
                      <v:imagedata o:title=""/>
                      <o:lock v:ext="edit" aspectratio="f"/>
                      <v:textbox>
                        <w:txbxContent>
                          <w:p>
                            <w:pPr>
                              <w:ind w:right="-145" w:rightChars="-69" w:firstLine="0"/>
                              <w:jc w:val="left"/>
                              <w:rPr>
                                <w:rFonts w:hint="eastAsia"/>
                                <w:sz w:val="28"/>
                              </w:rPr>
                            </w:pPr>
                            <w:r>
                              <w:rPr>
                                <w:rFonts w:hint="eastAsia"/>
                                <w:sz w:val="28"/>
                              </w:rPr>
                              <w:t>运输车运输</w:t>
                            </w:r>
                          </w:p>
                        </w:txbxContent>
                      </v:textbox>
                    </v:rect>
                  </w:pict>
                </mc:Fallback>
              </mc:AlternateContent>
            </w:r>
            <w:r>
              <w:rPr>
                <w:rFonts w:ascii="宋体"/>
                <w:sz w:val="24"/>
              </w:rPr>
              <mc:AlternateContent>
                <mc:Choice Requires="wps">
                  <w:drawing>
                    <wp:anchor distT="0" distB="0" distL="114300" distR="114300" simplePos="0" relativeHeight="251671552" behindDoc="0" locked="0" layoutInCell="1" allowOverlap="1">
                      <wp:simplePos x="0" y="0"/>
                      <wp:positionH relativeFrom="column">
                        <wp:posOffset>-27305</wp:posOffset>
                      </wp:positionH>
                      <wp:positionV relativeFrom="paragraph">
                        <wp:posOffset>46355</wp:posOffset>
                      </wp:positionV>
                      <wp:extent cx="1143635" cy="521970"/>
                      <wp:effectExtent l="4445" t="4445" r="13970" b="6985"/>
                      <wp:wrapNone/>
                      <wp:docPr id="12" name="矩形 12"/>
                      <wp:cNvGraphicFramePr/>
                      <a:graphic xmlns:a="http://schemas.openxmlformats.org/drawingml/2006/main">
                        <a:graphicData uri="http://schemas.microsoft.com/office/word/2010/wordprocessingShape">
                          <wps:wsp>
                            <wps:cNvSpPr/>
                            <wps:spPr>
                              <a:xfrm>
                                <a:off x="0" y="0"/>
                                <a:ext cx="1143635"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9" w:leftChars="-44" w:right="-130" w:rightChars="-62" w:hanging="141" w:hangingChars="59"/>
                                    <w:jc w:val="left"/>
                                    <w:rPr>
                                      <w:rFonts w:hint="eastAsia"/>
                                      <w:sz w:val="24"/>
                                    </w:rPr>
                                  </w:pPr>
                                  <w:r>
                                    <w:rPr>
                                      <w:rFonts w:hint="eastAsia"/>
                                      <w:sz w:val="24"/>
                                    </w:rPr>
                                    <w:t>废矿物产生单位油</w:t>
                                  </w:r>
                                  <w:r>
                                    <w:rPr>
                                      <w:sz w:val="24"/>
                                    </w:rPr>
                                    <w:t>产生单位</w:t>
                                  </w:r>
                                </w:p>
                              </w:txbxContent>
                            </wps:txbx>
                            <wps:bodyPr upright="1"/>
                          </wps:wsp>
                        </a:graphicData>
                      </a:graphic>
                    </wp:anchor>
                  </w:drawing>
                </mc:Choice>
                <mc:Fallback>
                  <w:pict>
                    <v:rect id="_x0000_s1026" o:spid="_x0000_s1026" o:spt="1" style="position:absolute;left:0pt;margin-left:-2.15pt;margin-top:3.65pt;height:41.1pt;width:90.05pt;z-index:251671552;mso-width-relative:page;mso-height-relative:page;" fillcolor="#FFFFFF" filled="t" stroked="t" coordsize="21600,21600" o:gfxdata="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sFj&#10;CdcAAAAHAQAADwAAAAAAAAABACAAAAAiAAAAZHJzL2Rvd25yZXYueG1sUEsBAhQAFAAAAAgAh07i&#10;QJ4CkJrqAQAA3QMAAA4AAAAAAAAAAQAgAAAAJgEAAGRycy9lMm9Eb2MueG1sUEsFBgAAAAAGAAYA&#10;WQEAAIIFAAAAAA==&#10;">
                      <v:fill on="t" focussize="0,0"/>
                      <v:stroke color="#000000" joinstyle="miter"/>
                      <v:imagedata o:title=""/>
                      <o:lock v:ext="edit" aspectratio="f"/>
                      <v:textbox>
                        <w:txbxContent>
                          <w:p>
                            <w:pPr>
                              <w:ind w:left="49" w:leftChars="-44" w:right="-130" w:rightChars="-62" w:hanging="141" w:hangingChars="59"/>
                              <w:jc w:val="left"/>
                              <w:rPr>
                                <w:rFonts w:hint="eastAsia"/>
                                <w:sz w:val="24"/>
                              </w:rPr>
                            </w:pPr>
                            <w:r>
                              <w:rPr>
                                <w:rFonts w:hint="eastAsia"/>
                                <w:sz w:val="24"/>
                              </w:rPr>
                              <w:t>废矿物产生单位油</w:t>
                            </w:r>
                            <w:r>
                              <w:rPr>
                                <w:sz w:val="24"/>
                              </w:rPr>
                              <w:t>产生单位</w:t>
                            </w:r>
                          </w:p>
                        </w:txbxContent>
                      </v:textbox>
                    </v:rect>
                  </w:pict>
                </mc:Fallback>
              </mc:AlternateContent>
            </w:r>
          </w:p>
          <w:p>
            <w:pPr>
              <w:spacing w:line="500" w:lineRule="exact"/>
              <w:ind w:left="21" w:leftChars="10" w:right="-69" w:rightChars="-33" w:firstLine="570"/>
              <w:jc w:val="center"/>
              <w:rPr>
                <w:rFonts w:ascii="宋体"/>
                <w:sz w:val="24"/>
              </w:rPr>
            </w:pPr>
            <w:r>
              <w:rPr>
                <w:rFonts w:ascii="宋体"/>
                <w:sz w:val="24"/>
              </w:rPr>
              <mc:AlternateContent>
                <mc:Choice Requires="wps">
                  <w:drawing>
                    <wp:anchor distT="0" distB="0" distL="114300" distR="114300" simplePos="0" relativeHeight="251676672" behindDoc="0" locked="0" layoutInCell="1" allowOverlap="1">
                      <wp:simplePos x="0" y="0"/>
                      <wp:positionH relativeFrom="column">
                        <wp:posOffset>1116330</wp:posOffset>
                      </wp:positionH>
                      <wp:positionV relativeFrom="paragraph">
                        <wp:posOffset>100965</wp:posOffset>
                      </wp:positionV>
                      <wp:extent cx="242570" cy="0"/>
                      <wp:effectExtent l="0" t="38100" r="5080" b="38100"/>
                      <wp:wrapNone/>
                      <wp:docPr id="13" name="直接连接符 13"/>
                      <wp:cNvGraphicFramePr/>
                      <a:graphic xmlns:a="http://schemas.openxmlformats.org/drawingml/2006/main">
                        <a:graphicData uri="http://schemas.microsoft.com/office/word/2010/wordprocessingShape">
                          <wps:wsp>
                            <wps:cNvCnPr/>
                            <wps:spPr>
                              <a:xfrm>
                                <a:off x="0" y="0"/>
                                <a:ext cx="2425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7.9pt;margin-top:7.95pt;height:0pt;width:19.1pt;z-index:251676672;mso-width-relative:page;mso-height-relative:page;" filled="f" stroked="t" coordsize="21600,21600" o:gfxdata="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T6McXYAAAACQEA&#10;AA8AAAAAAAAAAQAgAAAAIgAAAGRycy9kb3ducmV2LnhtbFBLAQIUABQAAAAIAIdO4kDkgLhx4QEA&#10;AJsDAAAOAAAAAAAAAAEAIAAAACcBAABkcnMvZTJvRG9jLnhtbFBLBQYAAAAABgAGAFkBAAB6BQAA&#10;AAA=&#10;">
                      <v:fill on="f" focussize="0,0"/>
                      <v:stroke color="#000000" joinstyle="round" endarrow="block"/>
                      <v:imagedata o:title=""/>
                      <o:lock v:ext="edit" aspectratio="f"/>
                    </v:line>
                  </w:pict>
                </mc:Fallback>
              </mc:AlternateContent>
            </w:r>
            <w:r>
              <w:rPr>
                <w:rFonts w:ascii="宋体"/>
                <w:sz w:val="24"/>
              </w:rPr>
              <mc:AlternateContent>
                <mc:Choice Requires="wps">
                  <w:drawing>
                    <wp:anchor distT="0" distB="0" distL="114300" distR="114300" simplePos="0" relativeHeight="251673600" behindDoc="0" locked="0" layoutInCell="1" allowOverlap="1">
                      <wp:simplePos x="0" y="0"/>
                      <wp:positionH relativeFrom="column">
                        <wp:posOffset>4715510</wp:posOffset>
                      </wp:positionH>
                      <wp:positionV relativeFrom="paragraph">
                        <wp:posOffset>250825</wp:posOffset>
                      </wp:positionV>
                      <wp:extent cx="635" cy="241300"/>
                      <wp:effectExtent l="37465" t="0" r="38100" b="6350"/>
                      <wp:wrapNone/>
                      <wp:docPr id="14" name="直接连接符 14"/>
                      <wp:cNvGraphicFramePr/>
                      <a:graphic xmlns:a="http://schemas.openxmlformats.org/drawingml/2006/main">
                        <a:graphicData uri="http://schemas.microsoft.com/office/word/2010/wordprocessingShape">
                          <wps:wsp>
                            <wps:cNvCnPr/>
                            <wps:spPr>
                              <a:xfrm>
                                <a:off x="0" y="0"/>
                                <a:ext cx="635" cy="241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71.3pt;margin-top:19.75pt;height:19pt;width:0.05pt;z-index:251673600;mso-width-relative:page;mso-height-relative:page;" filled="f" stroked="t" coordsize="21600,21600" o:gfxdata="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Ppwi9oA&#10;AAAJAQAADwAAAAAAAAABACAAAAAiAAAAZHJzL2Rvd25yZXYueG1sUEsBAhQAFAAAAAgAh07iQEVZ&#10;1HbkAQAAnQMAAA4AAAAAAAAAAQAgAAAAKQEAAGRycy9lMm9Eb2MueG1sUEsFBgAAAAAGAAYAWQEA&#10;AH8FAAAAAA==&#10;">
                      <v:fill on="f" focussize="0,0"/>
                      <v:stroke color="#000000" joinstyle="round" endarrow="block"/>
                      <v:imagedata o:title=""/>
                      <o:lock v:ext="edit" aspectratio="f"/>
                    </v:line>
                  </w:pict>
                </mc:Fallback>
              </mc:AlternateContent>
            </w:r>
            <w:r>
              <w:rPr>
                <w:rFonts w:ascii="宋体"/>
                <w:sz w:val="24"/>
              </w:rPr>
              <mc:AlternateContent>
                <mc:Choice Requires="wps">
                  <w:drawing>
                    <wp:anchor distT="0" distB="0" distL="114300" distR="114300" simplePos="0" relativeHeight="251674624" behindDoc="0" locked="0" layoutInCell="1" allowOverlap="1">
                      <wp:simplePos x="0" y="0"/>
                      <wp:positionH relativeFrom="column">
                        <wp:posOffset>3372485</wp:posOffset>
                      </wp:positionH>
                      <wp:positionV relativeFrom="paragraph">
                        <wp:posOffset>100965</wp:posOffset>
                      </wp:positionV>
                      <wp:extent cx="243840" cy="0"/>
                      <wp:effectExtent l="0" t="38100" r="3810" b="38100"/>
                      <wp:wrapNone/>
                      <wp:docPr id="15" name="直接连接符 15"/>
                      <wp:cNvGraphicFramePr/>
                      <a:graphic xmlns:a="http://schemas.openxmlformats.org/drawingml/2006/main">
                        <a:graphicData uri="http://schemas.microsoft.com/office/word/2010/wordprocessingShape">
                          <wps:wsp>
                            <wps:cNvCnPr/>
                            <wps:spPr>
                              <a:xfrm>
                                <a:off x="0" y="0"/>
                                <a:ext cx="24384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5.55pt;margin-top:7.95pt;height:0pt;width:19.2pt;z-index:251674624;mso-width-relative:page;mso-height-relative:page;" filled="f" stroked="t" coordsize="21600,21600" o:gfxdata="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zeZJ7YAAAACQEA&#10;AA8AAAAAAAAAAQAgAAAAIgAAAGRycy9kb3ducmV2LnhtbFBLAQIUABQAAAAIAIdO4kCPe8Yi4QEA&#10;AJsDAAAOAAAAAAAAAAEAIAAAACcBAABkcnMvZTJvRG9jLnhtbFBLBQYAAAAABgAGAFkBAAB6BQAA&#10;AAA=&#10;">
                      <v:fill on="f" focussize="0,0"/>
                      <v:stroke color="#000000" joinstyle="round" endarrow="block"/>
                      <v:imagedata o:title=""/>
                      <o:lock v:ext="edit" aspectratio="f"/>
                    </v:line>
                  </w:pict>
                </mc:Fallback>
              </mc:AlternateContent>
            </w:r>
            <w:r>
              <w:rPr>
                <w:rFonts w:ascii="宋体"/>
                <w:sz w:val="24"/>
              </w:rPr>
              <mc:AlternateContent>
                <mc:Choice Requires="wps">
                  <w:drawing>
                    <wp:anchor distT="0" distB="0" distL="114300" distR="114300" simplePos="0" relativeHeight="251670528" behindDoc="0" locked="0" layoutInCell="1" allowOverlap="1">
                      <wp:simplePos x="0" y="0"/>
                      <wp:positionH relativeFrom="column">
                        <wp:posOffset>1966595</wp:posOffset>
                      </wp:positionH>
                      <wp:positionV relativeFrom="paragraph">
                        <wp:posOffset>100965</wp:posOffset>
                      </wp:positionV>
                      <wp:extent cx="264160" cy="0"/>
                      <wp:effectExtent l="0" t="38100" r="2540" b="38100"/>
                      <wp:wrapNone/>
                      <wp:docPr id="16" name="直接连接符 16"/>
                      <wp:cNvGraphicFramePr/>
                      <a:graphic xmlns:a="http://schemas.openxmlformats.org/drawingml/2006/main">
                        <a:graphicData uri="http://schemas.microsoft.com/office/word/2010/wordprocessingShape">
                          <wps:wsp>
                            <wps:cNvCnPr/>
                            <wps:spPr>
                              <a:xfrm>
                                <a:off x="0" y="0"/>
                                <a:ext cx="26416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4.85pt;margin-top:7.95pt;height:0pt;width:20.8pt;z-index:251670528;mso-width-relative:page;mso-height-relative:page;" filled="f" stroked="t" coordsize="21600,21600" o:gfxdata="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hvzz9gAAAAJAQAA&#10;DwAAAAAAAAABACAAAAAiAAAAZHJzL2Rvd25yZXYueG1sUEsBAhQAFAAAAAgAh07iQF57swTgAQAA&#10;mwMAAA4AAAAAAAAAAQAgAAAAJwEAAGRycy9lMm9Eb2MueG1sUEsFBgAAAAAGAAYAWQEAAHkFAAAA&#10;AA==&#10;">
                      <v:fill on="f" focussize="0,0"/>
                      <v:stroke color="#000000" joinstyle="round" endarrow="block"/>
                      <v:imagedata o:title=""/>
                      <o:lock v:ext="edit" aspectratio="f"/>
                    </v:line>
                  </w:pict>
                </mc:Fallback>
              </mc:AlternateContent>
            </w:r>
          </w:p>
          <w:p>
            <w:pPr>
              <w:spacing w:line="500" w:lineRule="exact"/>
              <w:ind w:left="21" w:leftChars="10" w:right="-69" w:rightChars="-33" w:firstLine="570"/>
              <w:jc w:val="center"/>
              <w:rPr>
                <w:rFonts w:ascii="宋体"/>
                <w:sz w:val="24"/>
              </w:rPr>
            </w:pPr>
            <w:r>
              <w:rPr>
                <w:rFonts w:ascii="宋体"/>
                <w:sz w:val="24"/>
              </w:rPr>
              <mc:AlternateContent>
                <mc:Choice Requires="wps">
                  <w:drawing>
                    <wp:anchor distT="0" distB="0" distL="114300" distR="114300" simplePos="0" relativeHeight="251678720" behindDoc="0" locked="0" layoutInCell="1" allowOverlap="1">
                      <wp:simplePos x="0" y="0"/>
                      <wp:positionH relativeFrom="column">
                        <wp:posOffset>3907790</wp:posOffset>
                      </wp:positionH>
                      <wp:positionV relativeFrom="paragraph">
                        <wp:posOffset>192405</wp:posOffset>
                      </wp:positionV>
                      <wp:extent cx="1200150" cy="546100"/>
                      <wp:effectExtent l="4445" t="4445" r="14605" b="20955"/>
                      <wp:wrapNone/>
                      <wp:docPr id="17" name="矩形 17"/>
                      <wp:cNvGraphicFramePr/>
                      <a:graphic xmlns:a="http://schemas.openxmlformats.org/drawingml/2006/main">
                        <a:graphicData uri="http://schemas.microsoft.com/office/word/2010/wordprocessingShape">
                          <wps:wsp>
                            <wps:cNvSpPr/>
                            <wps:spPr>
                              <a:xfrm>
                                <a:off x="0" y="0"/>
                                <a:ext cx="1200150" cy="546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厂区车间</w:t>
                                  </w:r>
                                  <w:r>
                                    <w:rPr>
                                      <w:sz w:val="24"/>
                                    </w:rPr>
                                    <w:t>存贮</w:t>
                                  </w:r>
                                </w:p>
                              </w:txbxContent>
                            </wps:txbx>
                            <wps:bodyPr upright="1"/>
                          </wps:wsp>
                        </a:graphicData>
                      </a:graphic>
                    </wp:anchor>
                  </w:drawing>
                </mc:Choice>
                <mc:Fallback>
                  <w:pict>
                    <v:rect id="_x0000_s1026" o:spid="_x0000_s1026" o:spt="1" style="position:absolute;left:0pt;margin-left:307.7pt;margin-top:15.15pt;height:43pt;width:94.5pt;z-index:251678720;mso-width-relative:page;mso-height-relative:page;" fillcolor="#FFFFFF" filled="t" stroked="t" coordsize="21600,21600" o:gfxdata="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wIDc&#10;1wAAAAoBAAAPAAAAAAAAAAEAIAAAACIAAABkcnMvZG93bnJldi54bWxQSwECFAAUAAAACACHTuJA&#10;G5u5nOkBAADdAwAADgAAAAAAAAABACAAAAAmAQAAZHJzL2Uyb0RvYy54bWxQSwUGAAAAAAYABgBZ&#10;AQAAgQUAAAAA&#10;">
                      <v:fill on="t" focussize="0,0"/>
                      <v:stroke color="#000000" joinstyle="miter"/>
                      <v:imagedata o:title=""/>
                      <o:lock v:ext="edit" aspectratio="f"/>
                      <v:textbox>
                        <w:txbxContent>
                          <w:p>
                            <w:pPr>
                              <w:rPr>
                                <w:rFonts w:hint="eastAsia"/>
                                <w:sz w:val="24"/>
                              </w:rPr>
                            </w:pPr>
                            <w:r>
                              <w:rPr>
                                <w:rFonts w:hint="eastAsia"/>
                                <w:sz w:val="24"/>
                              </w:rPr>
                              <w:t>厂区车间</w:t>
                            </w:r>
                            <w:r>
                              <w:rPr>
                                <w:sz w:val="24"/>
                              </w:rPr>
                              <w:t>存贮</w:t>
                            </w:r>
                          </w:p>
                        </w:txbxContent>
                      </v:textbox>
                    </v:rect>
                  </w:pict>
                </mc:Fallback>
              </mc:AlternateContent>
            </w:r>
            <w:r>
              <w:rPr>
                <w:rFonts w:ascii="宋体"/>
                <w:sz w:val="24"/>
              </w:rPr>
              <mc:AlternateContent>
                <mc:Choice Requires="wps">
                  <w:drawing>
                    <wp:anchor distT="0" distB="0" distL="114300" distR="114300" simplePos="0" relativeHeight="251680768" behindDoc="0" locked="0" layoutInCell="1" allowOverlap="1">
                      <wp:simplePos x="0" y="0"/>
                      <wp:positionH relativeFrom="column">
                        <wp:posOffset>1544955</wp:posOffset>
                      </wp:positionH>
                      <wp:positionV relativeFrom="paragraph">
                        <wp:posOffset>192405</wp:posOffset>
                      </wp:positionV>
                      <wp:extent cx="1960880" cy="589915"/>
                      <wp:effectExtent l="4445" t="4445" r="15875" b="15240"/>
                      <wp:wrapNone/>
                      <wp:docPr id="18" name="矩形 18"/>
                      <wp:cNvGraphicFramePr/>
                      <a:graphic xmlns:a="http://schemas.openxmlformats.org/drawingml/2006/main">
                        <a:graphicData uri="http://schemas.microsoft.com/office/word/2010/wordprocessingShape">
                          <wps:wsp>
                            <wps:cNvSpPr/>
                            <wps:spPr>
                              <a:xfrm>
                                <a:off x="0" y="0"/>
                                <a:ext cx="1960880" cy="589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危废处置</w:t>
                                  </w:r>
                                  <w:r>
                                    <w:rPr>
                                      <w:sz w:val="24"/>
                                    </w:rPr>
                                    <w:t>单位外运处置</w:t>
                                  </w:r>
                                </w:p>
                              </w:txbxContent>
                            </wps:txbx>
                            <wps:bodyPr upright="1"/>
                          </wps:wsp>
                        </a:graphicData>
                      </a:graphic>
                    </wp:anchor>
                  </w:drawing>
                </mc:Choice>
                <mc:Fallback>
                  <w:pict>
                    <v:rect id="_x0000_s1026" o:spid="_x0000_s1026" o:spt="1" style="position:absolute;left:0pt;margin-left:121.65pt;margin-top:15.15pt;height:46.45pt;width:154.4pt;z-index:251680768;mso-width-relative:page;mso-height-relative:page;" fillcolor="#FFFFFF" filled="t" stroked="t" coordsize="21600,21600" o:gfxdata="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C+pNcA&#10;AAAKAQAADwAAAAAAAAABACAAAAAiAAAAZHJzL2Rvd25yZXYueG1sUEsBAhQAFAAAAAgAh07iQNc0&#10;I/jnAQAA3QMAAA4AAAAAAAAAAQAgAAAAJgEAAGRycy9lMm9Eb2MueG1sUEsFBgAAAAAGAAYAWQEA&#10;AH8FAAAAAA==&#10;">
                      <v:fill on="t" focussize="0,0"/>
                      <v:stroke color="#000000" joinstyle="miter"/>
                      <v:imagedata o:title=""/>
                      <o:lock v:ext="edit" aspectratio="f"/>
                      <v:textbox>
                        <w:txbxContent>
                          <w:p>
                            <w:pPr>
                              <w:rPr>
                                <w:rFonts w:hint="eastAsia"/>
                                <w:sz w:val="24"/>
                              </w:rPr>
                            </w:pPr>
                            <w:r>
                              <w:rPr>
                                <w:rFonts w:hint="eastAsia"/>
                                <w:sz w:val="24"/>
                              </w:rPr>
                              <w:t>危废处置</w:t>
                            </w:r>
                            <w:r>
                              <w:rPr>
                                <w:sz w:val="24"/>
                              </w:rPr>
                              <w:t>单位外运处置</w:t>
                            </w:r>
                          </w:p>
                        </w:txbxContent>
                      </v:textbox>
                    </v:rect>
                  </w:pict>
                </mc:Fallback>
              </mc:AlternateContent>
            </w:r>
          </w:p>
          <w:p>
            <w:pPr>
              <w:spacing w:line="500" w:lineRule="exact"/>
              <w:ind w:left="21" w:leftChars="10" w:right="-69" w:rightChars="-33" w:firstLine="570"/>
              <w:jc w:val="center"/>
              <w:rPr>
                <w:rFonts w:ascii="宋体"/>
                <w:sz w:val="24"/>
              </w:rPr>
            </w:pPr>
            <w:r>
              <w:rPr>
                <w:rFonts w:ascii="宋体"/>
                <w:sz w:val="24"/>
              </w:rPr>
              <mc:AlternateContent>
                <mc:Choice Requires="wps">
                  <w:drawing>
                    <wp:anchor distT="0" distB="0" distL="114300" distR="114300" simplePos="0" relativeHeight="251681792" behindDoc="0" locked="0" layoutInCell="1" allowOverlap="1">
                      <wp:simplePos x="0" y="0"/>
                      <wp:positionH relativeFrom="column">
                        <wp:posOffset>4626610</wp:posOffset>
                      </wp:positionH>
                      <wp:positionV relativeFrom="paragraph">
                        <wp:posOffset>223520</wp:posOffset>
                      </wp:positionV>
                      <wp:extent cx="635" cy="241300"/>
                      <wp:effectExtent l="37465" t="0" r="38100" b="6350"/>
                      <wp:wrapNone/>
                      <wp:docPr id="19" name="直接连接符 19"/>
                      <wp:cNvGraphicFramePr/>
                      <a:graphic xmlns:a="http://schemas.openxmlformats.org/drawingml/2006/main">
                        <a:graphicData uri="http://schemas.microsoft.com/office/word/2010/wordprocessingShape">
                          <wps:wsp>
                            <wps:cNvCnPr/>
                            <wps:spPr>
                              <a:xfrm>
                                <a:off x="0" y="0"/>
                                <a:ext cx="635" cy="241300"/>
                              </a:xfrm>
                              <a:prstGeom prst="line">
                                <a:avLst/>
                              </a:prstGeom>
                              <a:ln w="9525" cap="flat"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margin-left:364.3pt;margin-top:17.6pt;height:19pt;width:0.05pt;z-index:251681792;mso-width-relative:page;mso-height-relative:page;" filled="f" stroked="t" coordsize="21600,21600" o:gfxdata="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BY2D9cA&#10;AAAJAQAADwAAAAAAAAABACAAAAAiAAAAZHJzL2Rvd25yZXYueG1sUEsBAhQAFAAAAAgAh07iQOHq&#10;vJjnAQAAngMAAA4AAAAAAAAAAQAgAAAAJgEAAGRycy9lMm9Eb2MueG1sUEsFBgAAAAAGAAYAWQEA&#10;AH8FAAAAAA==&#10;">
                      <v:fill on="f" focussize="0,0"/>
                      <v:stroke color="#000000" joinstyle="round" dashstyle="1 1" endarrow="block"/>
                      <v:imagedata o:title=""/>
                      <o:lock v:ext="edit" aspectratio="f"/>
                    </v:line>
                  </w:pict>
                </mc:Fallback>
              </mc:AlternateContent>
            </w:r>
            <w:r>
              <w:rPr>
                <w:rFonts w:ascii="宋体"/>
                <w:sz w:val="24"/>
              </w:rPr>
              <mc:AlternateContent>
                <mc:Choice Requires="wps">
                  <w:drawing>
                    <wp:anchor distT="0" distB="0" distL="114300" distR="114300" simplePos="0" relativeHeight="251679744" behindDoc="0" locked="0" layoutInCell="1" allowOverlap="1">
                      <wp:simplePos x="0" y="0"/>
                      <wp:positionH relativeFrom="column">
                        <wp:posOffset>3505835</wp:posOffset>
                      </wp:positionH>
                      <wp:positionV relativeFrom="paragraph">
                        <wp:posOffset>6985</wp:posOffset>
                      </wp:positionV>
                      <wp:extent cx="419735" cy="0"/>
                      <wp:effectExtent l="0" t="38100" r="18415" b="38100"/>
                      <wp:wrapNone/>
                      <wp:docPr id="20" name="直接连接符 20"/>
                      <wp:cNvGraphicFramePr/>
                      <a:graphic xmlns:a="http://schemas.openxmlformats.org/drawingml/2006/main">
                        <a:graphicData uri="http://schemas.microsoft.com/office/word/2010/wordprocessingShape">
                          <wps:wsp>
                            <wps:cNvCnPr/>
                            <wps:spPr>
                              <a:xfrm flipH="1" flipV="1">
                                <a:off x="0" y="0"/>
                                <a:ext cx="4197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276.05pt;margin-top:0.55pt;height:0pt;width:33.05pt;z-index:251679744;mso-width-relative:page;mso-height-relative:page;" filled="f" stroked="t" coordsize="21600,21600" o:gfxdata="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tYH&#10;d9QAAAAHAQAADwAAAAAAAAABACAAAAAiAAAAZHJzL2Rvd25yZXYueG1sUEsBAhQAFAAAAAgAh07i&#10;QLdWFAvtAQAArwMAAA4AAAAAAAAAAQAgAAAAIwEAAGRycy9lMm9Eb2MueG1sUEsFBgAAAAAGAAYA&#10;WQEAAIIFAAAAAA==&#10;">
                      <v:fill on="f" focussize="0,0"/>
                      <v:stroke color="#000000" joinstyle="round" endarrow="block"/>
                      <v:imagedata o:title=""/>
                      <o:lock v:ext="edit" aspectratio="f"/>
                    </v:line>
                  </w:pict>
                </mc:Fallback>
              </mc:AlternateContent>
            </w:r>
          </w:p>
          <w:p>
            <w:pPr>
              <w:spacing w:line="500" w:lineRule="exact"/>
              <w:ind w:left="21" w:leftChars="10" w:right="-69" w:rightChars="-33" w:firstLine="570"/>
              <w:jc w:val="center"/>
              <w:rPr>
                <w:rFonts w:ascii="宋体"/>
                <w:sz w:val="24"/>
              </w:rPr>
            </w:pPr>
            <w:r>
              <w:rPr>
                <w:rFonts w:ascii="宋体"/>
                <w:sz w:val="24"/>
              </w:rPr>
              <mc:AlternateContent>
                <mc:Choice Requires="wps">
                  <w:drawing>
                    <wp:anchor distT="0" distB="0" distL="114300" distR="114300" simplePos="0" relativeHeight="251658240" behindDoc="1" locked="0" layoutInCell="1" allowOverlap="1">
                      <wp:simplePos x="0" y="0"/>
                      <wp:positionH relativeFrom="column">
                        <wp:posOffset>4322445</wp:posOffset>
                      </wp:positionH>
                      <wp:positionV relativeFrom="paragraph">
                        <wp:posOffset>147320</wp:posOffset>
                      </wp:positionV>
                      <wp:extent cx="537210" cy="300355"/>
                      <wp:effectExtent l="5080" t="5080" r="10160" b="18415"/>
                      <wp:wrapNone/>
                      <wp:docPr id="21" name="矩形 21"/>
                      <wp:cNvGraphicFramePr/>
                      <a:graphic xmlns:a="http://schemas.openxmlformats.org/drawingml/2006/main">
                        <a:graphicData uri="http://schemas.microsoft.com/office/word/2010/wordprocessingShape">
                          <wps:wsp>
                            <wps:cNvSpPr/>
                            <wps:spPr>
                              <a:xfrm>
                                <a:off x="0" y="0"/>
                                <a:ext cx="537210"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4"/>
                                    </w:rPr>
                                  </w:pPr>
                                  <w:r>
                                    <w:rPr>
                                      <w:rFonts w:hint="eastAsia"/>
                                      <w:sz w:val="24"/>
                                    </w:rPr>
                                    <w:t>废气</w:t>
                                  </w:r>
                                </w:p>
                              </w:txbxContent>
                            </wps:txbx>
                            <wps:bodyPr upright="1"/>
                          </wps:wsp>
                        </a:graphicData>
                      </a:graphic>
                    </wp:anchor>
                  </w:drawing>
                </mc:Choice>
                <mc:Fallback>
                  <w:pict>
                    <v:rect id="_x0000_s1026" o:spid="_x0000_s1026" o:spt="1" style="position:absolute;left:0pt;margin-left:340.35pt;margin-top:11.6pt;height:23.65pt;width:42.3pt;z-index:-251658240;mso-width-relative:page;mso-height-relative:page;" fillcolor="#FFFFFF" filled="t" stroked="t" coordsize="21600,21600" o:gfxdata="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Iwr/NgAAAAJ&#10;AQAADwAAAAAAAAABACAAAAAiAAAAZHJzL2Rvd25yZXYueG1sUEsBAhQAFAAAAAgAh07iQPRWtrnj&#10;AQAA3AMAAA4AAAAAAAAAAQAgAAAAJwEAAGRycy9lMm9Eb2MueG1sUEsFBgAAAAAGAAYAWQEAAHwF&#10;AAAAAA==&#10;">
                      <v:fill on="t" focussize="0,0"/>
                      <v:stroke color="#FFFFFF" joinstyle="miter"/>
                      <v:imagedata o:title=""/>
                      <o:lock v:ext="edit" aspectratio="f"/>
                      <v:textbox>
                        <w:txbxContent>
                          <w:p>
                            <w:pPr>
                              <w:rPr>
                                <w:sz w:val="24"/>
                              </w:rPr>
                            </w:pPr>
                            <w:r>
                              <w:rPr>
                                <w:rFonts w:hint="eastAsia"/>
                                <w:sz w:val="24"/>
                              </w:rPr>
                              <w:t>废气</w:t>
                            </w:r>
                          </w:p>
                        </w:txbxContent>
                      </v:textbox>
                    </v:rect>
                  </w:pict>
                </mc:Fallback>
              </mc:AlternateContent>
            </w:r>
          </w:p>
          <w:p>
            <w:pPr>
              <w:spacing w:line="500" w:lineRule="exact"/>
              <w:ind w:left="21" w:leftChars="10" w:right="-69" w:rightChars="-33"/>
              <w:jc w:val="center"/>
              <w:rPr>
                <w:rFonts w:hint="eastAsia" w:ascii="宋体"/>
                <w:sz w:val="24"/>
              </w:rPr>
            </w:pPr>
            <w:r>
              <w:rPr>
                <w:rFonts w:hint="eastAsia" w:ascii="宋体" w:hAnsi="宋体"/>
                <w:b/>
                <w:sz w:val="24"/>
              </w:rPr>
              <w:t>图</w:t>
            </w:r>
            <w:r>
              <w:rPr>
                <w:rFonts w:ascii="宋体" w:hAnsi="宋体"/>
                <w:b/>
                <w:sz w:val="24"/>
              </w:rPr>
              <w:t>2</w:t>
            </w:r>
            <w:r>
              <w:rPr>
                <w:rFonts w:hint="eastAsia" w:ascii="宋体" w:hAnsi="宋体"/>
                <w:b/>
                <w:sz w:val="24"/>
              </w:rPr>
              <w:t>-1存储工艺流程及排污节点图</w:t>
            </w:r>
          </w:p>
          <w:p>
            <w:pPr>
              <w:pStyle w:val="5"/>
              <w:spacing w:line="360" w:lineRule="auto"/>
              <w:ind w:left="21" w:leftChars="10" w:right="-69" w:rightChars="-33"/>
              <w:rPr>
                <w:rFonts w:ascii="宋体" w:hAnsi="宋体"/>
                <w:sz w:val="24"/>
                <w:szCs w:val="24"/>
              </w:rPr>
            </w:pPr>
            <w:bookmarkStart w:id="3" w:name="_Toc339208376"/>
            <w:bookmarkStart w:id="4" w:name="_Toc499042079"/>
            <w:bookmarkStart w:id="5" w:name="_Toc383693788"/>
            <w:bookmarkStart w:id="6" w:name="_Toc425864502"/>
            <w:r>
              <w:rPr>
                <w:rFonts w:hint="eastAsia" w:eastAsia="黑体"/>
                <w:b w:val="0"/>
                <w:sz w:val="24"/>
                <w:szCs w:val="28"/>
                <w:lang w:val="en-US" w:eastAsia="zh-CN"/>
              </w:rPr>
              <w:t>c</w:t>
            </w:r>
            <w:r>
              <w:rPr>
                <w:rFonts w:ascii="宋体" w:hAnsi="宋体"/>
                <w:sz w:val="24"/>
                <w:szCs w:val="24"/>
              </w:rPr>
              <w:t>应急救援设备</w:t>
            </w:r>
          </w:p>
          <w:p>
            <w:pPr>
              <w:adjustRightInd w:val="0"/>
              <w:spacing w:line="540" w:lineRule="exact"/>
              <w:ind w:left="21" w:leftChars="10" w:right="-69" w:rightChars="-33" w:firstLine="480" w:firstLineChars="200"/>
              <w:rPr>
                <w:rFonts w:hint="eastAsia"/>
                <w:sz w:val="24"/>
                <w:shd w:val="clear" w:color="auto" w:fill="FFFFFF"/>
              </w:rPr>
            </w:pPr>
            <w:r>
              <w:rPr>
                <w:sz w:val="24"/>
                <w:shd w:val="clear" w:color="auto" w:fill="FFFFFF"/>
              </w:rPr>
              <w:t>公司</w:t>
            </w:r>
            <w:r>
              <w:rPr>
                <w:rFonts w:hint="eastAsia"/>
                <w:sz w:val="24"/>
                <w:shd w:val="clear" w:color="auto" w:fill="FFFFFF"/>
              </w:rPr>
              <w:t>应急设备与物质能</w:t>
            </w:r>
            <w:r>
              <w:rPr>
                <w:sz w:val="24"/>
                <w:shd w:val="clear" w:color="auto" w:fill="FFFFFF"/>
              </w:rPr>
              <w:t>满足突发环境事件应急抢险救援基本需求。公司</w:t>
            </w:r>
            <w:r>
              <w:rPr>
                <w:rFonts w:hint="eastAsia"/>
                <w:sz w:val="24"/>
                <w:shd w:val="clear" w:color="auto" w:fill="FFFFFF"/>
              </w:rPr>
              <w:t>应急设备与物资情况</w:t>
            </w:r>
            <w:r>
              <w:rPr>
                <w:sz w:val="24"/>
                <w:shd w:val="clear" w:color="auto" w:fill="FFFFFF"/>
              </w:rPr>
              <w:t>见表</w:t>
            </w:r>
            <w:r>
              <w:rPr>
                <w:rFonts w:hint="eastAsia"/>
                <w:sz w:val="24"/>
                <w:shd w:val="clear" w:color="auto" w:fill="FFFFFF"/>
              </w:rPr>
              <w:t>2</w:t>
            </w:r>
            <w:r>
              <w:rPr>
                <w:sz w:val="24"/>
                <w:shd w:val="clear" w:color="auto" w:fill="FFFFFF"/>
              </w:rPr>
              <w:t>-</w:t>
            </w:r>
            <w:r>
              <w:rPr>
                <w:rFonts w:hint="eastAsia"/>
                <w:sz w:val="24"/>
                <w:shd w:val="clear" w:color="auto" w:fill="FFFFFF"/>
              </w:rPr>
              <w:t>1</w:t>
            </w:r>
            <w:r>
              <w:rPr>
                <w:sz w:val="24"/>
                <w:shd w:val="clear" w:color="auto" w:fill="FFFFFF"/>
              </w:rPr>
              <w:t>。</w:t>
            </w:r>
          </w:p>
          <w:p>
            <w:pPr>
              <w:spacing w:before="217" w:beforeLines="50" w:after="217" w:afterLines="50" w:line="500" w:lineRule="exact"/>
              <w:ind w:left="21" w:leftChars="10" w:right="-69" w:rightChars="-33" w:firstLine="482" w:firstLineChars="200"/>
              <w:jc w:val="center"/>
              <w:rPr>
                <w:rFonts w:hint="eastAsia" w:ascii="宋体" w:hAnsi="宋体"/>
                <w:b/>
                <w:sz w:val="24"/>
              </w:rPr>
            </w:pPr>
            <w:r>
              <w:rPr>
                <w:rFonts w:hint="eastAsia" w:ascii="宋体" w:hAnsi="宋体"/>
                <w:b/>
                <w:sz w:val="24"/>
              </w:rPr>
              <w:t>应急设备与物资情况表</w:t>
            </w:r>
          </w:p>
          <w:tbl>
            <w:tblPr>
              <w:tblStyle w:val="19"/>
              <w:tblW w:w="10963" w:type="dxa"/>
              <w:tblInd w:w="2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54"/>
              <w:gridCol w:w="2614"/>
              <w:gridCol w:w="3241"/>
              <w:gridCol w:w="1660"/>
              <w:gridCol w:w="28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80" w:hRule="exact"/>
                <w:tblHeader/>
              </w:trPr>
              <w:tc>
                <w:tcPr>
                  <w:tcW w:w="554" w:type="dxa"/>
                  <w:tcMar>
                    <w:top w:w="0" w:type="dxa"/>
                    <w:left w:w="108" w:type="dxa"/>
                    <w:bottom w:w="0" w:type="dxa"/>
                    <w:right w:w="108" w:type="dxa"/>
                  </w:tcMar>
                  <w:vAlign w:val="center"/>
                </w:tcPr>
                <w:p>
                  <w:pPr>
                    <w:ind w:left="21" w:leftChars="10" w:right="-69" w:rightChars="-33"/>
                    <w:jc w:val="right"/>
                    <w:rPr>
                      <w:rFonts w:hint="eastAsia" w:ascii="宋体" w:hAnsi="宋体"/>
                      <w:b/>
                      <w:bCs/>
                      <w:sz w:val="24"/>
                      <w:szCs w:val="21"/>
                    </w:rPr>
                  </w:pPr>
                  <w:r>
                    <w:rPr>
                      <w:rFonts w:hint="eastAsia" w:ascii="宋体" w:hAnsi="宋体"/>
                      <w:b/>
                      <w:bCs/>
                      <w:sz w:val="24"/>
                      <w:szCs w:val="21"/>
                    </w:rPr>
                    <w:t>序</w:t>
                  </w:r>
                </w:p>
                <w:p>
                  <w:pPr>
                    <w:ind w:left="21" w:leftChars="10" w:right="-69" w:rightChars="-33"/>
                    <w:jc w:val="right"/>
                    <w:rPr>
                      <w:rFonts w:ascii="宋体" w:hAnsi="宋体" w:cs="宋体"/>
                      <w:sz w:val="24"/>
                      <w:szCs w:val="21"/>
                    </w:rPr>
                  </w:pPr>
                  <w:r>
                    <w:rPr>
                      <w:rFonts w:hint="eastAsia" w:ascii="宋体" w:hAnsi="宋体"/>
                      <w:b/>
                      <w:bCs/>
                      <w:sz w:val="24"/>
                      <w:szCs w:val="21"/>
                    </w:rPr>
                    <w:t>号</w:t>
                  </w:r>
                </w:p>
              </w:tc>
              <w:tc>
                <w:tcPr>
                  <w:tcW w:w="2614" w:type="dxa"/>
                  <w:tcMar>
                    <w:top w:w="0" w:type="dxa"/>
                    <w:left w:w="108" w:type="dxa"/>
                    <w:bottom w:w="0" w:type="dxa"/>
                    <w:right w:w="108" w:type="dxa"/>
                  </w:tcMar>
                  <w:vAlign w:val="center"/>
                </w:tcPr>
                <w:p>
                  <w:pPr>
                    <w:ind w:left="21" w:leftChars="10" w:right="-69" w:rightChars="-33"/>
                    <w:jc w:val="center"/>
                    <w:rPr>
                      <w:rFonts w:ascii="宋体" w:hAnsi="宋体" w:cs="宋体"/>
                      <w:sz w:val="24"/>
                      <w:szCs w:val="21"/>
                    </w:rPr>
                  </w:pPr>
                  <w:r>
                    <w:rPr>
                      <w:rFonts w:hint="eastAsia" w:ascii="宋体" w:hAnsi="宋体"/>
                      <w:b/>
                      <w:bCs/>
                      <w:sz w:val="24"/>
                      <w:szCs w:val="21"/>
                    </w:rPr>
                    <w:t>所需设施、物资名称</w:t>
                  </w:r>
                </w:p>
              </w:tc>
              <w:tc>
                <w:tcPr>
                  <w:tcW w:w="3241" w:type="dxa"/>
                  <w:tcMar>
                    <w:top w:w="0" w:type="dxa"/>
                    <w:left w:w="108" w:type="dxa"/>
                    <w:bottom w:w="0" w:type="dxa"/>
                    <w:right w:w="108" w:type="dxa"/>
                  </w:tcMar>
                  <w:vAlign w:val="center"/>
                </w:tcPr>
                <w:p>
                  <w:pPr>
                    <w:ind w:left="21" w:leftChars="10" w:right="-69" w:rightChars="-33"/>
                    <w:jc w:val="center"/>
                    <w:rPr>
                      <w:rFonts w:ascii="宋体" w:hAnsi="宋体"/>
                      <w:b/>
                      <w:bCs/>
                      <w:sz w:val="24"/>
                      <w:szCs w:val="21"/>
                    </w:rPr>
                  </w:pPr>
                  <w:r>
                    <w:rPr>
                      <w:rFonts w:hint="eastAsia" w:ascii="宋体" w:hAnsi="宋体"/>
                      <w:b/>
                      <w:bCs/>
                      <w:sz w:val="24"/>
                      <w:szCs w:val="21"/>
                    </w:rPr>
                    <w:t>厂内已具备条件</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hint="eastAsia" w:ascii="宋体" w:hAnsi="宋体"/>
                      <w:b/>
                      <w:bCs/>
                      <w:sz w:val="24"/>
                      <w:szCs w:val="21"/>
                    </w:rPr>
                  </w:pPr>
                  <w:r>
                    <w:rPr>
                      <w:rFonts w:hint="eastAsia" w:ascii="宋体" w:hAnsi="宋体"/>
                      <w:b/>
                      <w:bCs/>
                      <w:sz w:val="24"/>
                      <w:szCs w:val="21"/>
                    </w:rPr>
                    <w:t>所在场所</w:t>
                  </w:r>
                </w:p>
              </w:tc>
              <w:tc>
                <w:tcPr>
                  <w:tcW w:w="2894" w:type="dxa"/>
                  <w:tcBorders>
                    <w:left w:val="single" w:color="auto" w:sz="4" w:space="0"/>
                  </w:tcBorders>
                  <w:vAlign w:val="center"/>
                </w:tcPr>
                <w:p>
                  <w:pPr>
                    <w:ind w:left="21" w:leftChars="10" w:right="-69" w:rightChars="-33"/>
                    <w:jc w:val="center"/>
                    <w:rPr>
                      <w:rFonts w:ascii="宋体" w:hAnsi="宋体"/>
                      <w:b/>
                      <w:bCs/>
                      <w:sz w:val="24"/>
                      <w:szCs w:val="21"/>
                    </w:rPr>
                  </w:pPr>
                  <w:r>
                    <w:rPr>
                      <w:rFonts w:hint="eastAsia" w:ascii="宋体" w:hAnsi="宋体"/>
                      <w:b/>
                      <w:bCs/>
                      <w:sz w:val="24"/>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72" w:hRule="exact"/>
              </w:trPr>
              <w:tc>
                <w:tcPr>
                  <w:tcW w:w="554" w:type="dxa"/>
                  <w:tcMar>
                    <w:top w:w="0" w:type="dxa"/>
                    <w:left w:w="108" w:type="dxa"/>
                    <w:bottom w:w="0" w:type="dxa"/>
                    <w:right w:w="108" w:type="dxa"/>
                  </w:tcMar>
                  <w:vAlign w:val="center"/>
                </w:tcPr>
                <w:p>
                  <w:pPr>
                    <w:ind w:left="21" w:leftChars="10" w:right="-69" w:rightChars="-33"/>
                    <w:jc w:val="right"/>
                    <w:rPr>
                      <w:rFonts w:ascii="宋体" w:hAnsi="宋体" w:cs="宋体"/>
                      <w:sz w:val="24"/>
                      <w:szCs w:val="21"/>
                    </w:rPr>
                  </w:pPr>
                  <w:r>
                    <w:rPr>
                      <w:rFonts w:hint="eastAsia" w:ascii="宋体" w:hAnsi="宋体"/>
                      <w:sz w:val="24"/>
                      <w:szCs w:val="21"/>
                    </w:rPr>
                    <w:t>1</w:t>
                  </w:r>
                </w:p>
              </w:tc>
              <w:tc>
                <w:tcPr>
                  <w:tcW w:w="2614" w:type="dxa"/>
                  <w:tcMar>
                    <w:top w:w="0" w:type="dxa"/>
                    <w:left w:w="108" w:type="dxa"/>
                    <w:bottom w:w="0" w:type="dxa"/>
                    <w:right w:w="108" w:type="dxa"/>
                  </w:tcMar>
                  <w:vAlign w:val="center"/>
                </w:tcPr>
                <w:p>
                  <w:pPr>
                    <w:ind w:left="21" w:leftChars="10" w:right="-69" w:rightChars="-33"/>
                    <w:rPr>
                      <w:rFonts w:ascii="宋体" w:hAnsi="宋体" w:cs="宋体"/>
                      <w:sz w:val="24"/>
                      <w:szCs w:val="21"/>
                    </w:rPr>
                  </w:pPr>
                  <w:r>
                    <w:rPr>
                      <w:rFonts w:hint="eastAsia" w:ascii="宋体" w:hAnsi="宋体"/>
                      <w:sz w:val="24"/>
                      <w:szCs w:val="21"/>
                    </w:rPr>
                    <w:t>紧急医疗救护仪器及药品</w:t>
                  </w:r>
                </w:p>
              </w:tc>
              <w:tc>
                <w:tcPr>
                  <w:tcW w:w="3241" w:type="dxa"/>
                  <w:tcMar>
                    <w:top w:w="0" w:type="dxa"/>
                    <w:left w:w="108" w:type="dxa"/>
                    <w:bottom w:w="0" w:type="dxa"/>
                    <w:right w:w="108" w:type="dxa"/>
                  </w:tcMar>
                  <w:vAlign w:val="center"/>
                </w:tcPr>
                <w:p>
                  <w:pPr>
                    <w:ind w:left="21" w:leftChars="10" w:right="-69" w:rightChars="-33"/>
                    <w:rPr>
                      <w:rFonts w:ascii="宋体" w:hAnsi="宋体" w:cs="宋体"/>
                      <w:sz w:val="24"/>
                      <w:szCs w:val="21"/>
                    </w:rPr>
                  </w:pPr>
                  <w:r>
                    <w:rPr>
                      <w:rFonts w:hint="eastAsia" w:ascii="宋体" w:hAnsi="宋体"/>
                      <w:sz w:val="24"/>
                      <w:szCs w:val="21"/>
                    </w:rPr>
                    <w:t>急救包（止痛药，纱布，酒精），防烫软膏</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hint="eastAsia" w:ascii="宋体" w:hAnsi="宋体" w:cs="宋体"/>
                      <w:sz w:val="24"/>
                      <w:szCs w:val="21"/>
                    </w:rPr>
                  </w:pPr>
                  <w:r>
                    <w:rPr>
                      <w:rFonts w:hint="eastAsia" w:ascii="宋体" w:hAnsi="宋体" w:cs="宋体"/>
                      <w:sz w:val="24"/>
                      <w:szCs w:val="21"/>
                    </w:rPr>
                    <w:t>办公室</w:t>
                  </w:r>
                </w:p>
              </w:tc>
              <w:tc>
                <w:tcPr>
                  <w:tcW w:w="2894" w:type="dxa"/>
                  <w:tcBorders>
                    <w:left w:val="single" w:color="auto" w:sz="4" w:space="0"/>
                  </w:tcBorders>
                  <w:vAlign w:val="center"/>
                </w:tcPr>
                <w:p>
                  <w:pPr>
                    <w:ind w:left="21" w:leftChars="10" w:right="-69" w:rightChars="-33"/>
                    <w:jc w:val="center"/>
                    <w:rPr>
                      <w:rFonts w:ascii="宋体" w:hAnsi="宋体"/>
                      <w:sz w:val="24"/>
                      <w:szCs w:val="21"/>
                    </w:rPr>
                  </w:pPr>
                  <w:r>
                    <w:rPr>
                      <w:rFonts w:hint="eastAsia" w:ascii="宋体" w:hAnsi="宋体"/>
                      <w:sz w:val="24"/>
                      <w:szCs w:val="21"/>
                    </w:rPr>
                    <w:t>常备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2054" w:hRule="exact"/>
              </w:trPr>
              <w:tc>
                <w:tcPr>
                  <w:tcW w:w="554" w:type="dxa"/>
                  <w:tcMar>
                    <w:top w:w="0" w:type="dxa"/>
                    <w:left w:w="108" w:type="dxa"/>
                    <w:bottom w:w="0" w:type="dxa"/>
                    <w:right w:w="108" w:type="dxa"/>
                  </w:tcMar>
                  <w:vAlign w:val="center"/>
                </w:tcPr>
                <w:p>
                  <w:pPr>
                    <w:ind w:left="21" w:leftChars="10" w:right="-69" w:rightChars="-33"/>
                    <w:jc w:val="right"/>
                    <w:rPr>
                      <w:rFonts w:ascii="宋体" w:hAnsi="宋体" w:cs="宋体"/>
                      <w:sz w:val="24"/>
                      <w:szCs w:val="21"/>
                    </w:rPr>
                  </w:pPr>
                  <w:r>
                    <w:rPr>
                      <w:rFonts w:hint="eastAsia" w:ascii="宋体" w:hAnsi="宋体"/>
                      <w:sz w:val="24"/>
                      <w:szCs w:val="21"/>
                    </w:rPr>
                    <w:t>2</w:t>
                  </w:r>
                </w:p>
              </w:tc>
              <w:tc>
                <w:tcPr>
                  <w:tcW w:w="2614" w:type="dxa"/>
                  <w:tcMar>
                    <w:top w:w="0" w:type="dxa"/>
                    <w:left w:w="108" w:type="dxa"/>
                    <w:bottom w:w="0" w:type="dxa"/>
                    <w:right w:w="108" w:type="dxa"/>
                  </w:tcMar>
                  <w:vAlign w:val="center"/>
                </w:tcPr>
                <w:p>
                  <w:pPr>
                    <w:ind w:left="21" w:leftChars="10" w:right="-69" w:rightChars="-33"/>
                    <w:jc w:val="center"/>
                    <w:rPr>
                      <w:rFonts w:ascii="宋体" w:hAnsi="宋体" w:cs="宋体"/>
                      <w:sz w:val="24"/>
                      <w:szCs w:val="21"/>
                    </w:rPr>
                  </w:pPr>
                  <w:r>
                    <w:rPr>
                      <w:rFonts w:hint="eastAsia" w:ascii="宋体" w:hAnsi="宋体"/>
                      <w:sz w:val="24"/>
                      <w:szCs w:val="21"/>
                    </w:rPr>
                    <w:t>个人防护装备器材</w:t>
                  </w:r>
                </w:p>
              </w:tc>
              <w:tc>
                <w:tcPr>
                  <w:tcW w:w="3241" w:type="dxa"/>
                  <w:tcMar>
                    <w:top w:w="0" w:type="dxa"/>
                    <w:left w:w="108" w:type="dxa"/>
                    <w:bottom w:w="0" w:type="dxa"/>
                    <w:right w:w="108" w:type="dxa"/>
                  </w:tcMar>
                  <w:vAlign w:val="center"/>
                </w:tcPr>
                <w:p>
                  <w:pPr>
                    <w:ind w:left="21" w:leftChars="10" w:right="-69" w:rightChars="-33"/>
                    <w:rPr>
                      <w:rFonts w:ascii="宋体" w:hAnsi="宋体" w:cs="宋体"/>
                      <w:sz w:val="24"/>
                      <w:szCs w:val="21"/>
                    </w:rPr>
                  </w:pPr>
                  <w:r>
                    <w:rPr>
                      <w:rFonts w:hint="eastAsia" w:ascii="宋体" w:hAnsi="宋体"/>
                      <w:sz w:val="24"/>
                      <w:szCs w:val="21"/>
                    </w:rPr>
                    <w:t>库房常备耐火安全帽、防尘口罩、胶手套、胶鞋等</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ascii="宋体" w:hAnsi="宋体" w:cs="宋体"/>
                      <w:sz w:val="24"/>
                      <w:szCs w:val="21"/>
                    </w:rPr>
                  </w:pPr>
                  <w:r>
                    <w:rPr>
                      <w:rFonts w:hint="eastAsia" w:ascii="宋体" w:hAnsi="宋体" w:cs="宋体"/>
                      <w:sz w:val="24"/>
                      <w:szCs w:val="21"/>
                    </w:rPr>
                    <w:t>办公室</w:t>
                  </w:r>
                </w:p>
              </w:tc>
              <w:tc>
                <w:tcPr>
                  <w:tcW w:w="2894" w:type="dxa"/>
                  <w:tcBorders>
                    <w:left w:val="single" w:color="auto" w:sz="4" w:space="0"/>
                  </w:tcBorders>
                  <w:vAlign w:val="center"/>
                </w:tcPr>
                <w:p>
                  <w:pPr>
                    <w:ind w:left="0" w:leftChars="0" w:right="-69" w:rightChars="-33" w:firstLine="0" w:firstLineChars="0"/>
                    <w:jc w:val="both"/>
                    <w:rPr>
                      <w:rFonts w:ascii="宋体" w:hAnsi="宋体"/>
                      <w:sz w:val="24"/>
                      <w:szCs w:val="21"/>
                    </w:rPr>
                  </w:pPr>
                  <w:r>
                    <w:rPr>
                      <w:rFonts w:hint="eastAsia" w:ascii="宋体" w:hAnsi="宋体"/>
                      <w:sz w:val="24"/>
                      <w:szCs w:val="21"/>
                    </w:rPr>
                    <w:t>企业生产工人每人常备，2-3个耐火安全帽，2-3个防尘口罩，2-3双手套，2-3双胶鞋。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768" w:hRule="exact"/>
              </w:trPr>
              <w:tc>
                <w:tcPr>
                  <w:tcW w:w="554" w:type="dxa"/>
                  <w:tcMar>
                    <w:top w:w="0" w:type="dxa"/>
                    <w:left w:w="108" w:type="dxa"/>
                    <w:bottom w:w="0" w:type="dxa"/>
                    <w:right w:w="108" w:type="dxa"/>
                  </w:tcMar>
                  <w:vAlign w:val="center"/>
                </w:tcPr>
                <w:p>
                  <w:pPr>
                    <w:ind w:left="21" w:leftChars="10" w:right="-69" w:rightChars="-33"/>
                    <w:jc w:val="right"/>
                    <w:rPr>
                      <w:rFonts w:hint="eastAsia" w:ascii="宋体" w:hAnsi="宋体"/>
                      <w:sz w:val="24"/>
                      <w:szCs w:val="21"/>
                    </w:rPr>
                  </w:pPr>
                  <w:r>
                    <w:rPr>
                      <w:rFonts w:hint="eastAsia" w:ascii="宋体" w:hAnsi="宋体"/>
                      <w:sz w:val="24"/>
                      <w:szCs w:val="21"/>
                    </w:rPr>
                    <w:t>3</w:t>
                  </w:r>
                </w:p>
              </w:tc>
              <w:tc>
                <w:tcPr>
                  <w:tcW w:w="2614" w:type="dxa"/>
                  <w:tcMar>
                    <w:top w:w="0" w:type="dxa"/>
                    <w:left w:w="108" w:type="dxa"/>
                    <w:bottom w:w="0" w:type="dxa"/>
                    <w:right w:w="108" w:type="dxa"/>
                  </w:tcMar>
                  <w:vAlign w:val="center"/>
                </w:tcPr>
                <w:p>
                  <w:pPr>
                    <w:ind w:left="21" w:leftChars="10" w:right="-69" w:rightChars="-33"/>
                    <w:jc w:val="center"/>
                    <w:rPr>
                      <w:rFonts w:hint="eastAsia" w:ascii="宋体" w:hAnsi="宋体"/>
                      <w:sz w:val="24"/>
                      <w:szCs w:val="21"/>
                    </w:rPr>
                  </w:pPr>
                  <w:r>
                    <w:rPr>
                      <w:rFonts w:hint="eastAsia" w:ascii="宋体" w:hAnsi="宋体"/>
                      <w:sz w:val="24"/>
                      <w:szCs w:val="21"/>
                    </w:rPr>
                    <w:t>生活保障物质</w:t>
                  </w:r>
                </w:p>
              </w:tc>
              <w:tc>
                <w:tcPr>
                  <w:tcW w:w="3241" w:type="dxa"/>
                  <w:tcMar>
                    <w:top w:w="0" w:type="dxa"/>
                    <w:left w:w="108" w:type="dxa"/>
                    <w:bottom w:w="0" w:type="dxa"/>
                    <w:right w:w="108" w:type="dxa"/>
                  </w:tcMar>
                  <w:vAlign w:val="center"/>
                </w:tcPr>
                <w:p>
                  <w:pPr>
                    <w:ind w:left="21" w:leftChars="10" w:right="-69" w:rightChars="-33"/>
                    <w:rPr>
                      <w:rFonts w:hint="eastAsia" w:ascii="宋体" w:hAnsi="宋体"/>
                      <w:sz w:val="24"/>
                      <w:szCs w:val="21"/>
                    </w:rPr>
                  </w:pPr>
                  <w:r>
                    <w:rPr>
                      <w:rFonts w:hint="eastAsia" w:ascii="宋体" w:hAnsi="宋体"/>
                      <w:sz w:val="24"/>
                      <w:szCs w:val="21"/>
                    </w:rPr>
                    <w:t>洗衣粉、肥皂、毛巾、卫生纸以及值班棉被等</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hint="eastAsia" w:ascii="宋体" w:hAnsi="宋体"/>
                      <w:sz w:val="24"/>
                      <w:szCs w:val="21"/>
                    </w:rPr>
                  </w:pPr>
                  <w:r>
                    <w:rPr>
                      <w:rFonts w:hint="eastAsia" w:ascii="宋体" w:hAnsi="宋体" w:cs="宋体"/>
                      <w:sz w:val="24"/>
                      <w:szCs w:val="21"/>
                    </w:rPr>
                    <w:t>办公室、值班室</w:t>
                  </w:r>
                </w:p>
              </w:tc>
              <w:tc>
                <w:tcPr>
                  <w:tcW w:w="2894" w:type="dxa"/>
                  <w:tcBorders>
                    <w:left w:val="single" w:color="auto" w:sz="4" w:space="0"/>
                  </w:tcBorders>
                  <w:vAlign w:val="center"/>
                </w:tcPr>
                <w:p>
                  <w:pPr>
                    <w:ind w:left="21" w:leftChars="10" w:right="-69" w:rightChars="-33"/>
                    <w:jc w:val="center"/>
                    <w:rPr>
                      <w:rFonts w:hint="eastAsia" w:ascii="宋体" w:hAnsi="宋体"/>
                      <w:sz w:val="24"/>
                      <w:szCs w:val="21"/>
                    </w:rPr>
                  </w:pPr>
                  <w:r>
                    <w:rPr>
                      <w:rFonts w:hint="eastAsia" w:ascii="宋体" w:hAnsi="宋体"/>
                      <w:sz w:val="24"/>
                      <w:szCs w:val="21"/>
                    </w:rPr>
                    <w:t>常备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723" w:hRule="exact"/>
              </w:trPr>
              <w:tc>
                <w:tcPr>
                  <w:tcW w:w="554" w:type="dxa"/>
                  <w:tcMar>
                    <w:top w:w="0" w:type="dxa"/>
                    <w:left w:w="108" w:type="dxa"/>
                    <w:bottom w:w="0" w:type="dxa"/>
                    <w:right w:w="108" w:type="dxa"/>
                  </w:tcMar>
                  <w:vAlign w:val="center"/>
                </w:tcPr>
                <w:p>
                  <w:pPr>
                    <w:ind w:left="21" w:leftChars="10" w:right="-69" w:rightChars="-33"/>
                    <w:jc w:val="right"/>
                    <w:rPr>
                      <w:rFonts w:ascii="宋体" w:hAnsi="宋体" w:cs="宋体"/>
                      <w:sz w:val="24"/>
                      <w:szCs w:val="21"/>
                    </w:rPr>
                  </w:pPr>
                  <w:r>
                    <w:rPr>
                      <w:rFonts w:hint="eastAsia" w:ascii="宋体" w:hAnsi="宋体"/>
                      <w:sz w:val="24"/>
                      <w:szCs w:val="21"/>
                    </w:rPr>
                    <w:t>4</w:t>
                  </w:r>
                </w:p>
              </w:tc>
              <w:tc>
                <w:tcPr>
                  <w:tcW w:w="2614" w:type="dxa"/>
                  <w:tcMar>
                    <w:top w:w="0" w:type="dxa"/>
                    <w:left w:w="108" w:type="dxa"/>
                    <w:bottom w:w="0" w:type="dxa"/>
                    <w:right w:w="108" w:type="dxa"/>
                  </w:tcMar>
                  <w:vAlign w:val="center"/>
                </w:tcPr>
                <w:p>
                  <w:pPr>
                    <w:ind w:left="21" w:leftChars="10" w:right="-69" w:rightChars="-33"/>
                    <w:jc w:val="center"/>
                    <w:rPr>
                      <w:rFonts w:ascii="宋体" w:hAnsi="宋体" w:cs="宋体"/>
                      <w:sz w:val="24"/>
                      <w:szCs w:val="21"/>
                    </w:rPr>
                  </w:pPr>
                  <w:r>
                    <w:rPr>
                      <w:rFonts w:hint="eastAsia" w:ascii="宋体" w:hAnsi="宋体"/>
                      <w:sz w:val="24"/>
                      <w:szCs w:val="21"/>
                    </w:rPr>
                    <w:t>消防设施</w:t>
                  </w:r>
                </w:p>
              </w:tc>
              <w:tc>
                <w:tcPr>
                  <w:tcW w:w="3241" w:type="dxa"/>
                  <w:tcMar>
                    <w:top w:w="0" w:type="dxa"/>
                    <w:left w:w="108" w:type="dxa"/>
                    <w:bottom w:w="0" w:type="dxa"/>
                    <w:right w:w="108" w:type="dxa"/>
                  </w:tcMar>
                  <w:vAlign w:val="center"/>
                </w:tcPr>
                <w:p>
                  <w:pPr>
                    <w:ind w:left="21" w:leftChars="10" w:right="-69" w:rightChars="-33"/>
                    <w:rPr>
                      <w:rFonts w:ascii="宋体" w:hAnsi="宋体" w:cs="宋体"/>
                      <w:sz w:val="24"/>
                      <w:szCs w:val="21"/>
                    </w:rPr>
                  </w:pPr>
                  <w:r>
                    <w:rPr>
                      <w:rFonts w:hint="eastAsia" w:ascii="宋体" w:hAnsi="宋体"/>
                      <w:sz w:val="24"/>
                      <w:szCs w:val="21"/>
                    </w:rPr>
                    <w:t>灭火器8个</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rPr>
                      <w:rFonts w:ascii="宋体" w:hAnsi="宋体" w:cs="宋体"/>
                      <w:sz w:val="24"/>
                      <w:szCs w:val="21"/>
                    </w:rPr>
                  </w:pPr>
                  <w:r>
                    <w:rPr>
                      <w:rFonts w:hint="eastAsia" w:ascii="宋体" w:hAnsi="宋体"/>
                      <w:sz w:val="24"/>
                      <w:szCs w:val="21"/>
                    </w:rPr>
                    <w:t>车间、库房、办公室</w:t>
                  </w:r>
                </w:p>
              </w:tc>
              <w:tc>
                <w:tcPr>
                  <w:tcW w:w="2894" w:type="dxa"/>
                  <w:tcBorders>
                    <w:left w:val="single" w:color="auto" w:sz="4" w:space="0"/>
                  </w:tcBorders>
                  <w:vAlign w:val="center"/>
                </w:tcPr>
                <w:p>
                  <w:pPr>
                    <w:ind w:left="21" w:leftChars="10" w:right="-69" w:rightChars="-33"/>
                    <w:jc w:val="center"/>
                    <w:rPr>
                      <w:rFonts w:ascii="宋体" w:hAnsi="宋体"/>
                      <w:sz w:val="24"/>
                      <w:szCs w:val="21"/>
                    </w:rPr>
                  </w:pPr>
                  <w:r>
                    <w:rPr>
                      <w:rFonts w:hint="eastAsia" w:ascii="宋体" w:hAnsi="宋体"/>
                      <w:sz w:val="24"/>
                      <w:szCs w:val="21"/>
                    </w:rPr>
                    <w:t>常备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80" w:hRule="exact"/>
              </w:trPr>
              <w:tc>
                <w:tcPr>
                  <w:tcW w:w="554" w:type="dxa"/>
                  <w:tcMar>
                    <w:top w:w="0" w:type="dxa"/>
                    <w:left w:w="108" w:type="dxa"/>
                    <w:bottom w:w="0" w:type="dxa"/>
                    <w:right w:w="108" w:type="dxa"/>
                  </w:tcMar>
                  <w:vAlign w:val="center"/>
                </w:tcPr>
                <w:p>
                  <w:pPr>
                    <w:ind w:left="21" w:leftChars="10" w:right="-69" w:rightChars="-33"/>
                    <w:jc w:val="right"/>
                    <w:rPr>
                      <w:rFonts w:ascii="宋体" w:hAnsi="宋体" w:cs="宋体"/>
                      <w:sz w:val="24"/>
                      <w:szCs w:val="21"/>
                    </w:rPr>
                  </w:pPr>
                  <w:r>
                    <w:rPr>
                      <w:rFonts w:hint="eastAsia" w:ascii="宋体" w:hAnsi="宋体"/>
                      <w:sz w:val="24"/>
                      <w:szCs w:val="21"/>
                    </w:rPr>
                    <w:t>5</w:t>
                  </w:r>
                </w:p>
              </w:tc>
              <w:tc>
                <w:tcPr>
                  <w:tcW w:w="2614" w:type="dxa"/>
                  <w:tcMar>
                    <w:top w:w="0" w:type="dxa"/>
                    <w:left w:w="108" w:type="dxa"/>
                    <w:bottom w:w="0" w:type="dxa"/>
                    <w:right w:w="108" w:type="dxa"/>
                  </w:tcMar>
                  <w:vAlign w:val="center"/>
                </w:tcPr>
                <w:p>
                  <w:pPr>
                    <w:ind w:left="21" w:leftChars="10" w:right="-69" w:rightChars="-33"/>
                    <w:jc w:val="center"/>
                    <w:rPr>
                      <w:rFonts w:hint="eastAsia" w:ascii="宋体" w:hAnsi="宋体"/>
                      <w:sz w:val="24"/>
                      <w:szCs w:val="21"/>
                    </w:rPr>
                  </w:pPr>
                  <w:r>
                    <w:rPr>
                      <w:rFonts w:hint="eastAsia" w:ascii="宋体" w:hAnsi="宋体"/>
                      <w:sz w:val="24"/>
                      <w:szCs w:val="21"/>
                    </w:rPr>
                    <w:t>照明器材</w:t>
                  </w:r>
                </w:p>
              </w:tc>
              <w:tc>
                <w:tcPr>
                  <w:tcW w:w="3241" w:type="dxa"/>
                  <w:tcMar>
                    <w:top w:w="0" w:type="dxa"/>
                    <w:left w:w="108" w:type="dxa"/>
                    <w:bottom w:w="0" w:type="dxa"/>
                    <w:right w:w="108" w:type="dxa"/>
                  </w:tcMar>
                  <w:vAlign w:val="center"/>
                </w:tcPr>
                <w:p>
                  <w:pPr>
                    <w:ind w:left="21" w:leftChars="10" w:right="-69" w:rightChars="-33"/>
                    <w:rPr>
                      <w:rFonts w:hint="eastAsia" w:ascii="宋体" w:hAnsi="宋体"/>
                      <w:sz w:val="24"/>
                      <w:szCs w:val="21"/>
                    </w:rPr>
                  </w:pPr>
                  <w:r>
                    <w:rPr>
                      <w:rFonts w:hint="eastAsia" w:ascii="宋体" w:hAnsi="宋体"/>
                      <w:sz w:val="24"/>
                      <w:szCs w:val="21"/>
                    </w:rPr>
                    <w:t>厂区照明灯</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hint="eastAsia" w:ascii="宋体" w:hAnsi="宋体"/>
                      <w:sz w:val="24"/>
                      <w:szCs w:val="21"/>
                    </w:rPr>
                  </w:pPr>
                  <w:r>
                    <w:rPr>
                      <w:rFonts w:hint="eastAsia" w:ascii="宋体" w:hAnsi="宋体"/>
                      <w:sz w:val="24"/>
                      <w:szCs w:val="21"/>
                    </w:rPr>
                    <w:t>厂区</w:t>
                  </w:r>
                </w:p>
              </w:tc>
              <w:tc>
                <w:tcPr>
                  <w:tcW w:w="2894" w:type="dxa"/>
                  <w:tcBorders>
                    <w:left w:val="single" w:color="auto" w:sz="4" w:space="0"/>
                  </w:tcBorders>
                  <w:vAlign w:val="center"/>
                </w:tcPr>
                <w:p>
                  <w:pPr>
                    <w:ind w:left="21" w:leftChars="10" w:right="-69" w:rightChars="-33"/>
                    <w:jc w:val="center"/>
                    <w:rPr>
                      <w:rFonts w:hint="eastAsia" w:ascii="宋体" w:hAnsi="宋体"/>
                      <w:sz w:val="24"/>
                      <w:szCs w:val="21"/>
                    </w:rPr>
                  </w:pPr>
                  <w:r>
                    <w:rPr>
                      <w:rFonts w:hint="eastAsia" w:ascii="宋体" w:hAnsi="宋体"/>
                      <w:sz w:val="24"/>
                      <w:szCs w:val="21"/>
                    </w:rPr>
                    <w:t>手电筒2个，厂区内安装夜间照明灯5盏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870" w:hRule="exact"/>
              </w:trPr>
              <w:tc>
                <w:tcPr>
                  <w:tcW w:w="554" w:type="dxa"/>
                  <w:tcMar>
                    <w:top w:w="0" w:type="dxa"/>
                    <w:left w:w="108" w:type="dxa"/>
                    <w:bottom w:w="0" w:type="dxa"/>
                    <w:right w:w="108" w:type="dxa"/>
                  </w:tcMar>
                  <w:vAlign w:val="center"/>
                </w:tcPr>
                <w:p>
                  <w:pPr>
                    <w:ind w:left="21" w:leftChars="10" w:right="-69" w:rightChars="-33"/>
                    <w:jc w:val="right"/>
                    <w:rPr>
                      <w:rFonts w:hint="eastAsia" w:ascii="宋体" w:hAnsi="宋体"/>
                      <w:sz w:val="24"/>
                      <w:szCs w:val="21"/>
                    </w:rPr>
                  </w:pPr>
                  <w:r>
                    <w:rPr>
                      <w:rFonts w:hint="eastAsia" w:ascii="宋体" w:hAnsi="宋体"/>
                      <w:sz w:val="24"/>
                      <w:szCs w:val="21"/>
                    </w:rPr>
                    <w:t>6</w:t>
                  </w:r>
                </w:p>
              </w:tc>
              <w:tc>
                <w:tcPr>
                  <w:tcW w:w="2614" w:type="dxa"/>
                  <w:tcMar>
                    <w:top w:w="0" w:type="dxa"/>
                    <w:left w:w="108" w:type="dxa"/>
                    <w:bottom w:w="0" w:type="dxa"/>
                    <w:right w:w="108" w:type="dxa"/>
                  </w:tcMar>
                  <w:vAlign w:val="center"/>
                </w:tcPr>
                <w:p>
                  <w:pPr>
                    <w:ind w:left="21" w:leftChars="10" w:right="-69" w:rightChars="-33"/>
                    <w:jc w:val="center"/>
                    <w:rPr>
                      <w:rFonts w:ascii="宋体" w:hAnsi="宋体" w:cs="宋体"/>
                      <w:sz w:val="24"/>
                      <w:szCs w:val="21"/>
                    </w:rPr>
                  </w:pPr>
                  <w:r>
                    <w:rPr>
                      <w:rFonts w:hint="eastAsia" w:ascii="宋体" w:hAnsi="宋体"/>
                      <w:sz w:val="24"/>
                      <w:szCs w:val="21"/>
                    </w:rPr>
                    <w:t>堵漏器材、物资</w:t>
                  </w:r>
                </w:p>
              </w:tc>
              <w:tc>
                <w:tcPr>
                  <w:tcW w:w="3241" w:type="dxa"/>
                  <w:tcMar>
                    <w:top w:w="0" w:type="dxa"/>
                    <w:left w:w="108" w:type="dxa"/>
                    <w:bottom w:w="0" w:type="dxa"/>
                    <w:right w:w="108" w:type="dxa"/>
                  </w:tcMar>
                  <w:vAlign w:val="center"/>
                </w:tcPr>
                <w:p>
                  <w:pPr>
                    <w:ind w:left="21" w:leftChars="10" w:right="-69" w:rightChars="-33"/>
                    <w:rPr>
                      <w:rFonts w:ascii="宋体" w:hAnsi="宋体" w:cs="宋体"/>
                      <w:sz w:val="24"/>
                      <w:szCs w:val="21"/>
                    </w:rPr>
                  </w:pPr>
                  <w:r>
                    <w:rPr>
                      <w:rFonts w:hint="eastAsia" w:ascii="宋体" w:hAnsi="宋体"/>
                      <w:sz w:val="24"/>
                      <w:szCs w:val="21"/>
                    </w:rPr>
                    <w:t>河沙日常存放量500千克</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hint="eastAsia" w:ascii="宋体" w:hAnsi="宋体" w:cs="宋体"/>
                      <w:sz w:val="24"/>
                      <w:szCs w:val="21"/>
                    </w:rPr>
                  </w:pPr>
                  <w:r>
                    <w:rPr>
                      <w:rFonts w:hint="eastAsia" w:ascii="宋体" w:hAnsi="宋体" w:cs="宋体"/>
                      <w:sz w:val="24"/>
                      <w:szCs w:val="21"/>
                    </w:rPr>
                    <w:t>库房</w:t>
                  </w:r>
                </w:p>
              </w:tc>
              <w:tc>
                <w:tcPr>
                  <w:tcW w:w="2894" w:type="dxa"/>
                  <w:tcBorders>
                    <w:left w:val="single" w:color="auto" w:sz="4" w:space="0"/>
                  </w:tcBorders>
                  <w:vAlign w:val="center"/>
                </w:tcPr>
                <w:p>
                  <w:pPr>
                    <w:ind w:left="21" w:leftChars="10" w:right="-69" w:rightChars="-33"/>
                    <w:jc w:val="center"/>
                    <w:rPr>
                      <w:rFonts w:ascii="宋体" w:hAnsi="宋体"/>
                      <w:sz w:val="24"/>
                      <w:szCs w:val="21"/>
                    </w:rPr>
                  </w:pPr>
                  <w:r>
                    <w:rPr>
                      <w:rFonts w:hint="eastAsia" w:ascii="宋体" w:hAnsi="宋体"/>
                      <w:sz w:val="24"/>
                      <w:szCs w:val="21"/>
                    </w:rPr>
                    <w:t>常备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795" w:hRule="exact"/>
              </w:trPr>
              <w:tc>
                <w:tcPr>
                  <w:tcW w:w="554" w:type="dxa"/>
                  <w:tcMar>
                    <w:top w:w="0" w:type="dxa"/>
                    <w:left w:w="108" w:type="dxa"/>
                    <w:bottom w:w="0" w:type="dxa"/>
                    <w:right w:w="108" w:type="dxa"/>
                  </w:tcMar>
                  <w:vAlign w:val="center"/>
                </w:tcPr>
                <w:p>
                  <w:pPr>
                    <w:ind w:left="21" w:leftChars="10" w:right="-69" w:rightChars="-33"/>
                    <w:jc w:val="right"/>
                    <w:rPr>
                      <w:rFonts w:hint="eastAsia" w:ascii="宋体" w:hAnsi="宋体"/>
                      <w:sz w:val="24"/>
                      <w:szCs w:val="21"/>
                    </w:rPr>
                  </w:pPr>
                  <w:r>
                    <w:rPr>
                      <w:rFonts w:hint="eastAsia" w:ascii="宋体" w:hAnsi="宋体"/>
                      <w:sz w:val="24"/>
                      <w:szCs w:val="21"/>
                    </w:rPr>
                    <w:t>7</w:t>
                  </w:r>
                </w:p>
              </w:tc>
              <w:tc>
                <w:tcPr>
                  <w:tcW w:w="2614" w:type="dxa"/>
                  <w:tcMar>
                    <w:top w:w="0" w:type="dxa"/>
                    <w:left w:w="108" w:type="dxa"/>
                    <w:bottom w:w="0" w:type="dxa"/>
                    <w:right w:w="108" w:type="dxa"/>
                  </w:tcMar>
                  <w:vAlign w:val="center"/>
                </w:tcPr>
                <w:p>
                  <w:pPr>
                    <w:ind w:left="21" w:leftChars="10" w:right="-69" w:rightChars="-33"/>
                    <w:jc w:val="center"/>
                    <w:rPr>
                      <w:rFonts w:ascii="宋体" w:hAnsi="宋体" w:cs="宋体"/>
                      <w:sz w:val="24"/>
                      <w:szCs w:val="21"/>
                    </w:rPr>
                  </w:pPr>
                  <w:r>
                    <w:rPr>
                      <w:rFonts w:hint="eastAsia" w:ascii="宋体" w:hAnsi="宋体"/>
                      <w:sz w:val="24"/>
                      <w:szCs w:val="21"/>
                    </w:rPr>
                    <w:t>应急交通工具</w:t>
                  </w:r>
                </w:p>
              </w:tc>
              <w:tc>
                <w:tcPr>
                  <w:tcW w:w="3241" w:type="dxa"/>
                  <w:tcMar>
                    <w:top w:w="0" w:type="dxa"/>
                    <w:left w:w="108" w:type="dxa"/>
                    <w:bottom w:w="0" w:type="dxa"/>
                    <w:right w:w="108" w:type="dxa"/>
                  </w:tcMar>
                  <w:vAlign w:val="center"/>
                </w:tcPr>
                <w:p>
                  <w:pPr>
                    <w:ind w:left="21" w:leftChars="10" w:right="-69" w:rightChars="-33"/>
                    <w:rPr>
                      <w:rFonts w:ascii="宋体" w:hAnsi="宋体" w:cs="宋体"/>
                      <w:sz w:val="24"/>
                      <w:szCs w:val="21"/>
                    </w:rPr>
                  </w:pPr>
                  <w:r>
                    <w:rPr>
                      <w:rFonts w:hint="eastAsia" w:ascii="宋体" w:hAnsi="宋体"/>
                      <w:sz w:val="24"/>
                      <w:szCs w:val="21"/>
                    </w:rPr>
                    <w:t>两辆汽车，另外临时可增加的2辆小车</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hint="eastAsia" w:ascii="宋体" w:hAnsi="宋体" w:cs="宋体"/>
                      <w:sz w:val="24"/>
                      <w:szCs w:val="21"/>
                    </w:rPr>
                  </w:pPr>
                  <w:r>
                    <w:rPr>
                      <w:rFonts w:hint="eastAsia" w:ascii="宋体" w:hAnsi="宋体" w:cs="宋体"/>
                      <w:sz w:val="24"/>
                      <w:szCs w:val="21"/>
                    </w:rPr>
                    <w:t>停车区</w:t>
                  </w:r>
                </w:p>
              </w:tc>
              <w:tc>
                <w:tcPr>
                  <w:tcW w:w="2894" w:type="dxa"/>
                  <w:tcBorders>
                    <w:left w:val="single" w:color="auto" w:sz="4" w:space="0"/>
                  </w:tcBorders>
                  <w:vAlign w:val="center"/>
                </w:tcPr>
                <w:p>
                  <w:pPr>
                    <w:ind w:left="21" w:leftChars="10" w:right="-69" w:rightChars="-33"/>
                    <w:jc w:val="center"/>
                    <w:rPr>
                      <w:rFonts w:ascii="宋体" w:hAnsi="宋体"/>
                      <w:sz w:val="24"/>
                      <w:szCs w:val="21"/>
                    </w:rPr>
                  </w:pPr>
                  <w:r>
                    <w:rPr>
                      <w:rFonts w:hint="eastAsia" w:ascii="宋体" w:hAnsi="宋体"/>
                      <w:sz w:val="24"/>
                      <w:szCs w:val="21"/>
                    </w:rPr>
                    <w:t>常备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18" w:hRule="exact"/>
              </w:trPr>
              <w:tc>
                <w:tcPr>
                  <w:tcW w:w="554" w:type="dxa"/>
                  <w:tcMar>
                    <w:top w:w="0" w:type="dxa"/>
                    <w:left w:w="108" w:type="dxa"/>
                    <w:bottom w:w="0" w:type="dxa"/>
                    <w:right w:w="108" w:type="dxa"/>
                  </w:tcMar>
                  <w:vAlign w:val="center"/>
                </w:tcPr>
                <w:p>
                  <w:pPr>
                    <w:spacing w:line="240" w:lineRule="exact"/>
                    <w:ind w:left="21" w:leftChars="10" w:right="-69" w:rightChars="-33"/>
                    <w:jc w:val="right"/>
                    <w:rPr>
                      <w:rFonts w:hint="eastAsia" w:ascii="宋体" w:hAnsi="宋体"/>
                      <w:sz w:val="24"/>
                      <w:szCs w:val="21"/>
                    </w:rPr>
                  </w:pPr>
                  <w:r>
                    <w:rPr>
                      <w:rFonts w:hint="eastAsia" w:ascii="宋体" w:hAnsi="宋体"/>
                      <w:sz w:val="24"/>
                      <w:szCs w:val="21"/>
                    </w:rPr>
                    <w:t>8</w:t>
                  </w:r>
                </w:p>
              </w:tc>
              <w:tc>
                <w:tcPr>
                  <w:tcW w:w="2614" w:type="dxa"/>
                  <w:tcMar>
                    <w:top w:w="0" w:type="dxa"/>
                    <w:left w:w="108" w:type="dxa"/>
                    <w:bottom w:w="0" w:type="dxa"/>
                    <w:right w:w="108" w:type="dxa"/>
                  </w:tcMar>
                  <w:vAlign w:val="center"/>
                </w:tcPr>
                <w:p>
                  <w:pPr>
                    <w:spacing w:line="240" w:lineRule="exact"/>
                    <w:ind w:left="21" w:leftChars="10" w:right="-69" w:rightChars="-33"/>
                    <w:jc w:val="center"/>
                    <w:rPr>
                      <w:rFonts w:hint="eastAsia" w:ascii="宋体" w:hAnsi="宋体"/>
                      <w:sz w:val="24"/>
                      <w:szCs w:val="21"/>
                    </w:rPr>
                  </w:pPr>
                  <w:r>
                    <w:rPr>
                      <w:rFonts w:hint="eastAsia" w:ascii="宋体" w:hAnsi="宋体"/>
                      <w:sz w:val="24"/>
                      <w:szCs w:val="21"/>
                    </w:rPr>
                    <w:t>应急通讯设备</w:t>
                  </w:r>
                </w:p>
              </w:tc>
              <w:tc>
                <w:tcPr>
                  <w:tcW w:w="3241" w:type="dxa"/>
                  <w:tcMar>
                    <w:top w:w="0" w:type="dxa"/>
                    <w:left w:w="108" w:type="dxa"/>
                    <w:bottom w:w="0" w:type="dxa"/>
                    <w:right w:w="108" w:type="dxa"/>
                  </w:tcMar>
                  <w:vAlign w:val="center"/>
                </w:tcPr>
                <w:p>
                  <w:pPr>
                    <w:spacing w:line="240" w:lineRule="exact"/>
                    <w:ind w:left="21" w:leftChars="10" w:right="-69" w:rightChars="-33"/>
                    <w:rPr>
                      <w:rFonts w:hint="eastAsia" w:ascii="宋体" w:hAnsi="宋体"/>
                      <w:sz w:val="24"/>
                      <w:szCs w:val="21"/>
                    </w:rPr>
                  </w:pPr>
                  <w:r>
                    <w:rPr>
                      <w:rFonts w:hint="eastAsia" w:ascii="宋体" w:hAnsi="宋体"/>
                      <w:sz w:val="24"/>
                      <w:szCs w:val="21"/>
                    </w:rPr>
                    <w:t>办公室固定电话、移动电话</w:t>
                  </w:r>
                </w:p>
              </w:tc>
              <w:tc>
                <w:tcPr>
                  <w:tcW w:w="1660" w:type="dxa"/>
                  <w:tcBorders>
                    <w:right w:val="single" w:color="auto" w:sz="4" w:space="0"/>
                  </w:tcBorders>
                  <w:tcMar>
                    <w:top w:w="0" w:type="dxa"/>
                    <w:left w:w="108" w:type="dxa"/>
                    <w:bottom w:w="0" w:type="dxa"/>
                    <w:right w:w="108" w:type="dxa"/>
                  </w:tcMar>
                  <w:vAlign w:val="center"/>
                </w:tcPr>
                <w:p>
                  <w:pPr>
                    <w:spacing w:line="240" w:lineRule="exact"/>
                    <w:ind w:left="21" w:leftChars="10" w:right="-69" w:rightChars="-33"/>
                    <w:jc w:val="center"/>
                    <w:rPr>
                      <w:rFonts w:hint="eastAsia" w:ascii="宋体" w:hAnsi="宋体"/>
                      <w:sz w:val="24"/>
                      <w:szCs w:val="21"/>
                    </w:rPr>
                  </w:pPr>
                  <w:r>
                    <w:rPr>
                      <w:rFonts w:hint="eastAsia" w:ascii="宋体" w:hAnsi="宋体"/>
                      <w:sz w:val="24"/>
                      <w:szCs w:val="21"/>
                    </w:rPr>
                    <w:t>办公室</w:t>
                  </w:r>
                </w:p>
              </w:tc>
              <w:tc>
                <w:tcPr>
                  <w:tcW w:w="2894" w:type="dxa"/>
                  <w:tcBorders>
                    <w:left w:val="single" w:color="auto" w:sz="4" w:space="0"/>
                  </w:tcBorders>
                  <w:vAlign w:val="center"/>
                </w:tcPr>
                <w:p>
                  <w:pPr>
                    <w:spacing w:line="240" w:lineRule="exact"/>
                    <w:ind w:left="21" w:leftChars="10" w:right="-69" w:rightChars="-33"/>
                    <w:jc w:val="center"/>
                    <w:rPr>
                      <w:rFonts w:hint="eastAsia" w:ascii="宋体" w:hAnsi="宋体"/>
                      <w:sz w:val="24"/>
                      <w:szCs w:val="21"/>
                    </w:rPr>
                  </w:pPr>
                  <w:r>
                    <w:rPr>
                      <w:rFonts w:hint="eastAsia" w:ascii="宋体" w:hAnsi="宋体"/>
                      <w:sz w:val="24"/>
                      <w:szCs w:val="21"/>
                    </w:rPr>
                    <w:t>常备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37" w:hRule="atLeast"/>
              </w:trPr>
              <w:tc>
                <w:tcPr>
                  <w:tcW w:w="554" w:type="dxa"/>
                  <w:tcMar>
                    <w:top w:w="0" w:type="dxa"/>
                    <w:left w:w="108" w:type="dxa"/>
                    <w:bottom w:w="0" w:type="dxa"/>
                    <w:right w:w="108" w:type="dxa"/>
                  </w:tcMar>
                  <w:vAlign w:val="center"/>
                </w:tcPr>
                <w:p>
                  <w:pPr>
                    <w:ind w:left="21" w:leftChars="10" w:right="-69" w:rightChars="-33"/>
                    <w:jc w:val="right"/>
                    <w:rPr>
                      <w:rFonts w:hint="eastAsia" w:ascii="宋体" w:hAnsi="宋体"/>
                      <w:sz w:val="24"/>
                      <w:szCs w:val="21"/>
                    </w:rPr>
                  </w:pPr>
                  <w:r>
                    <w:rPr>
                      <w:rFonts w:hint="eastAsia" w:ascii="宋体" w:hAnsi="宋体"/>
                      <w:sz w:val="24"/>
                      <w:szCs w:val="21"/>
                    </w:rPr>
                    <w:t>9</w:t>
                  </w:r>
                </w:p>
              </w:tc>
              <w:tc>
                <w:tcPr>
                  <w:tcW w:w="2614" w:type="dxa"/>
                  <w:tcMar>
                    <w:top w:w="0" w:type="dxa"/>
                    <w:left w:w="108" w:type="dxa"/>
                    <w:bottom w:w="0" w:type="dxa"/>
                    <w:right w:w="108" w:type="dxa"/>
                  </w:tcMar>
                  <w:vAlign w:val="center"/>
                </w:tcPr>
                <w:p>
                  <w:pPr>
                    <w:ind w:left="21" w:leftChars="10" w:right="-69" w:rightChars="-33"/>
                    <w:jc w:val="center"/>
                    <w:rPr>
                      <w:rFonts w:hint="eastAsia" w:ascii="宋体" w:hAnsi="宋体"/>
                      <w:sz w:val="24"/>
                      <w:szCs w:val="21"/>
                    </w:rPr>
                  </w:pPr>
                  <w:r>
                    <w:rPr>
                      <w:rFonts w:hint="eastAsia" w:ascii="宋体" w:hAnsi="宋体"/>
                      <w:sz w:val="24"/>
                      <w:szCs w:val="21"/>
                    </w:rPr>
                    <w:t>电力设备</w:t>
                  </w:r>
                </w:p>
              </w:tc>
              <w:tc>
                <w:tcPr>
                  <w:tcW w:w="3241" w:type="dxa"/>
                  <w:tcMar>
                    <w:top w:w="0" w:type="dxa"/>
                    <w:left w:w="108" w:type="dxa"/>
                    <w:bottom w:w="0" w:type="dxa"/>
                    <w:right w:w="108" w:type="dxa"/>
                  </w:tcMar>
                  <w:vAlign w:val="center"/>
                </w:tcPr>
                <w:p>
                  <w:pPr>
                    <w:ind w:left="21" w:leftChars="10" w:right="-69" w:rightChars="-33"/>
                    <w:jc w:val="center"/>
                    <w:rPr>
                      <w:rFonts w:hint="eastAsia" w:ascii="宋体" w:hAnsi="宋体"/>
                      <w:sz w:val="24"/>
                      <w:szCs w:val="21"/>
                    </w:rPr>
                  </w:pPr>
                  <w:r>
                    <w:rPr>
                      <w:rFonts w:hint="eastAsia" w:ascii="宋体" w:hAnsi="宋体"/>
                      <w:sz w:val="24"/>
                      <w:szCs w:val="21"/>
                    </w:rPr>
                    <w:t>漏电保护器</w:t>
                  </w:r>
                </w:p>
              </w:tc>
              <w:tc>
                <w:tcPr>
                  <w:tcW w:w="1660" w:type="dxa"/>
                  <w:tcBorders>
                    <w:right w:val="single" w:color="auto" w:sz="4" w:space="0"/>
                  </w:tcBorders>
                  <w:tcMar>
                    <w:top w:w="0" w:type="dxa"/>
                    <w:left w:w="108" w:type="dxa"/>
                    <w:bottom w:w="0" w:type="dxa"/>
                    <w:right w:w="108" w:type="dxa"/>
                  </w:tcMar>
                  <w:vAlign w:val="center"/>
                </w:tcPr>
                <w:p>
                  <w:pPr>
                    <w:ind w:left="21" w:leftChars="10" w:right="-69" w:rightChars="-33"/>
                    <w:jc w:val="center"/>
                    <w:rPr>
                      <w:rFonts w:hint="eastAsia" w:ascii="宋体" w:hAnsi="宋体"/>
                      <w:sz w:val="24"/>
                      <w:szCs w:val="21"/>
                    </w:rPr>
                  </w:pPr>
                  <w:r>
                    <w:rPr>
                      <w:rFonts w:hint="eastAsia" w:ascii="宋体" w:hAnsi="宋体"/>
                      <w:sz w:val="24"/>
                      <w:szCs w:val="21"/>
                    </w:rPr>
                    <w:t>配电箱</w:t>
                  </w:r>
                </w:p>
              </w:tc>
              <w:tc>
                <w:tcPr>
                  <w:tcW w:w="2894" w:type="dxa"/>
                  <w:tcBorders>
                    <w:left w:val="single" w:color="auto" w:sz="4" w:space="0"/>
                  </w:tcBorders>
                  <w:vAlign w:val="center"/>
                </w:tcPr>
                <w:p>
                  <w:pPr>
                    <w:ind w:left="21" w:leftChars="10" w:right="-69" w:rightChars="-33"/>
                    <w:jc w:val="center"/>
                    <w:rPr>
                      <w:rFonts w:hint="eastAsia" w:ascii="宋体" w:hAnsi="宋体"/>
                      <w:sz w:val="24"/>
                      <w:szCs w:val="21"/>
                    </w:rPr>
                  </w:pPr>
                  <w:r>
                    <w:rPr>
                      <w:rFonts w:hint="eastAsia" w:ascii="宋体" w:hAnsi="宋体"/>
                      <w:sz w:val="24"/>
                      <w:szCs w:val="21"/>
                    </w:rPr>
                    <w:t>电力保护装置</w:t>
                  </w:r>
                </w:p>
              </w:tc>
            </w:tr>
          </w:tbl>
          <w:p>
            <w:pPr>
              <w:spacing w:line="360" w:lineRule="auto"/>
              <w:ind w:left="21" w:leftChars="10" w:right="-69" w:rightChars="-33"/>
              <w:outlineLvl w:val="1"/>
              <w:rPr>
                <w:rFonts w:eastAsia="黑体"/>
                <w:b/>
                <w:sz w:val="24"/>
                <w:szCs w:val="28"/>
              </w:rPr>
            </w:pPr>
            <w:r>
              <w:rPr>
                <w:rFonts w:hint="eastAsia" w:eastAsia="黑体"/>
                <w:b/>
                <w:sz w:val="24"/>
                <w:szCs w:val="28"/>
                <w:lang w:val="en-US" w:eastAsia="zh-CN"/>
              </w:rPr>
              <w:t>d、</w:t>
            </w:r>
            <w:r>
              <w:rPr>
                <w:rFonts w:eastAsia="黑体"/>
                <w:b/>
                <w:sz w:val="24"/>
                <w:szCs w:val="28"/>
              </w:rPr>
              <w:t>组织机构构成</w:t>
            </w:r>
            <w:bookmarkEnd w:id="3"/>
            <w:bookmarkEnd w:id="4"/>
            <w:bookmarkEnd w:id="5"/>
            <w:bookmarkEnd w:id="6"/>
          </w:p>
          <w:p>
            <w:pPr>
              <w:spacing w:line="360" w:lineRule="auto"/>
              <w:ind w:left="21" w:leftChars="10" w:right="-69" w:rightChars="-33" w:firstLine="480"/>
              <w:rPr>
                <w:rFonts w:hint="eastAsia"/>
                <w:sz w:val="24"/>
              </w:rPr>
            </w:pPr>
            <w:r>
              <w:rPr>
                <w:sz w:val="24"/>
              </w:rPr>
              <w:t>根据实际需要，本公司应急救援的组织机构包括：应急救援指挥部、应急救援指挥办公室</w:t>
            </w:r>
            <w:r>
              <w:rPr>
                <w:rFonts w:hint="eastAsia"/>
                <w:sz w:val="24"/>
              </w:rPr>
              <w:t>，应急救援指挥办公室下设抢险救援队、治安队、后勤保障</w:t>
            </w:r>
            <w:r>
              <w:rPr>
                <w:sz w:val="24"/>
              </w:rPr>
              <w:t>队</w:t>
            </w:r>
            <w:r>
              <w:rPr>
                <w:rFonts w:hint="eastAsia"/>
                <w:sz w:val="24"/>
              </w:rPr>
              <w:t>。</w:t>
            </w:r>
          </w:p>
          <w:p>
            <w:pPr>
              <w:spacing w:line="360" w:lineRule="auto"/>
              <w:ind w:left="21" w:leftChars="10" w:right="-69" w:rightChars="-33" w:firstLine="480"/>
              <w:rPr>
                <w:sz w:val="24"/>
              </w:rPr>
            </w:pPr>
            <w:r>
              <w:rPr>
                <w:sz w:val="24"/>
              </w:rPr>
              <w:t>应急救援组织机构设置详见图4－1。</w:t>
            </w:r>
          </w:p>
          <w:p>
            <w:pPr>
              <w:spacing w:line="360" w:lineRule="auto"/>
              <w:ind w:left="21" w:leftChars="10" w:right="-69" w:rightChars="-33" w:firstLine="482"/>
              <w:jc w:val="center"/>
              <w:rPr>
                <w:b/>
                <w:sz w:val="24"/>
              </w:rPr>
            </w:pPr>
            <w:r>
              <w:rPr>
                <w:b/>
                <w:sz w:val="24"/>
              </w:rPr>
              <w:t>图4－1     应急救援组织机构设置</w:t>
            </w:r>
          </w:p>
          <w:p>
            <w:pPr>
              <w:spacing w:line="560" w:lineRule="exact"/>
              <w:ind w:left="21" w:leftChars="10" w:right="-69" w:rightChars="-33" w:firstLine="0"/>
              <w:jc w:val="left"/>
              <w:rPr>
                <w:rFonts w:hint="eastAsia" w:eastAsia="仿宋_GB2312"/>
                <w:sz w:val="24"/>
              </w:rPr>
            </w:pPr>
          </w:p>
          <w:p>
            <w:pPr>
              <w:spacing w:line="360" w:lineRule="auto"/>
              <w:ind w:left="21" w:leftChars="10" w:right="-69" w:rightChars="-33" w:firstLine="480"/>
              <w:rPr>
                <w:rFonts w:hint="eastAsia"/>
                <w:sz w:val="24"/>
              </w:rPr>
            </w:pPr>
            <w:r>
              <w:rPr>
                <w:rFonts w:eastAsia="仿宋_GB2312"/>
                <w:sz w:val="24"/>
                <w:szCs w:val="28"/>
              </w:rPr>
              <mc:AlternateContent>
                <mc:Choice Requires="wps">
                  <w:drawing>
                    <wp:anchor distT="0" distB="0" distL="114300" distR="114300" simplePos="0" relativeHeight="251686912" behindDoc="0" locked="0" layoutInCell="1" allowOverlap="1">
                      <wp:simplePos x="0" y="0"/>
                      <wp:positionH relativeFrom="column">
                        <wp:posOffset>1122045</wp:posOffset>
                      </wp:positionH>
                      <wp:positionV relativeFrom="paragraph">
                        <wp:posOffset>76200</wp:posOffset>
                      </wp:positionV>
                      <wp:extent cx="2971800" cy="390525"/>
                      <wp:effectExtent l="4445" t="4445" r="14605" b="5080"/>
                      <wp:wrapNone/>
                      <wp:docPr id="22" name="文本框 22"/>
                      <wp:cNvGraphicFramePr/>
                      <a:graphic xmlns:a="http://schemas.openxmlformats.org/drawingml/2006/main">
                        <a:graphicData uri="http://schemas.microsoft.com/office/word/2010/wordprocessingShape">
                          <wps:wsp>
                            <wps:cNvSpPr txBox="1"/>
                            <wps:spPr>
                              <a:xfrm>
                                <a:off x="0" y="0"/>
                                <a:ext cx="2971800" cy="390525"/>
                              </a:xfrm>
                              <a:prstGeom prst="rect">
                                <a:avLst/>
                              </a:prstGeom>
                              <a:noFill/>
                              <a:ln w="6350" cap="flat" cmpd="sng">
                                <a:solidFill>
                                  <a:srgbClr val="000000"/>
                                </a:solidFill>
                                <a:prstDash val="solid"/>
                                <a:miter/>
                                <a:headEnd type="none" w="med" len="med"/>
                                <a:tailEnd type="none" w="med" len="med"/>
                              </a:ln>
                            </wps:spPr>
                            <wps:txbx>
                              <w:txbxContent>
                                <w:p>
                                  <w:pPr>
                                    <w:jc w:val="center"/>
                                    <w:rPr>
                                      <w:szCs w:val="21"/>
                                    </w:rPr>
                                  </w:pPr>
                                  <w:r>
                                    <w:rPr>
                                      <w:rFonts w:hint="eastAsia"/>
                                      <w:szCs w:val="21"/>
                                    </w:rPr>
                                    <w:t>应急救援指挥部</w:t>
                                  </w:r>
                                </w:p>
                              </w:txbxContent>
                            </wps:txbx>
                            <wps:bodyPr upright="1"/>
                          </wps:wsp>
                        </a:graphicData>
                      </a:graphic>
                    </wp:anchor>
                  </w:drawing>
                </mc:Choice>
                <mc:Fallback>
                  <w:pict>
                    <v:shape id="_x0000_s1026" o:spid="_x0000_s1026" o:spt="202" type="#_x0000_t202" style="position:absolute;left:0pt;margin-left:88.35pt;margin-top:6pt;height:30.75pt;width:234pt;z-index:251686912;mso-width-relative:page;mso-height-relative:page;" filled="f" stroked="t" coordsize="21600,21600" o:gfxdata="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brxOdkAAAAJAQAADwAAAAAAAAABACAAAAAiAAAAZHJzL2Rvd25yZXYueG1sUEsBAhQAFAAAAAgA&#10;h07iQP0pfdXrAQAAwQMAAA4AAAAAAAAAAQAgAAAAKAEAAGRycy9lMm9Eb2MueG1sUEsFBgAAAAAG&#10;AAYAWQEAAIUFAAAAAA==&#10;">
                      <v:fill on="f" focussize="0,0"/>
                      <v:stroke weight="0.5pt" color="#000000" joinstyle="miter"/>
                      <v:imagedata o:title=""/>
                      <o:lock v:ext="edit" aspectratio="f"/>
                      <v:textbox>
                        <w:txbxContent>
                          <w:p>
                            <w:pPr>
                              <w:jc w:val="center"/>
                              <w:rPr>
                                <w:szCs w:val="21"/>
                              </w:rPr>
                            </w:pPr>
                            <w:r>
                              <w:rPr>
                                <w:rFonts w:hint="eastAsia"/>
                                <w:szCs w:val="21"/>
                              </w:rPr>
                              <w:t>应急救援指挥部</w:t>
                            </w:r>
                          </w:p>
                        </w:txbxContent>
                      </v:textbox>
                    </v:shape>
                  </w:pict>
                </mc:Fallback>
              </mc:AlternateContent>
            </w:r>
          </w:p>
          <w:p>
            <w:pPr>
              <w:ind w:left="21" w:leftChars="10" w:right="-69" w:rightChars="-33"/>
              <w:rPr>
                <w:rFonts w:hint="eastAsia" w:eastAsia="仿宋_GB2312"/>
                <w:sz w:val="24"/>
                <w:szCs w:val="28"/>
              </w:rPr>
            </w:pPr>
            <w:r>
              <w:rPr>
                <w:rFonts w:eastAsia="仿宋_GB2312"/>
                <w:sz w:val="24"/>
                <w:szCs w:val="28"/>
              </w:rPr>
              <mc:AlternateContent>
                <mc:Choice Requires="wps">
                  <w:drawing>
                    <wp:anchor distT="0" distB="0" distL="114300" distR="114300" simplePos="0" relativeHeight="251688960" behindDoc="0" locked="0" layoutInCell="1" allowOverlap="1">
                      <wp:simplePos x="0" y="0"/>
                      <wp:positionH relativeFrom="column">
                        <wp:posOffset>4494530</wp:posOffset>
                      </wp:positionH>
                      <wp:positionV relativeFrom="paragraph">
                        <wp:posOffset>73660</wp:posOffset>
                      </wp:positionV>
                      <wp:extent cx="600710" cy="455295"/>
                      <wp:effectExtent l="4445" t="5080" r="23495" b="15875"/>
                      <wp:wrapNone/>
                      <wp:docPr id="23" name="文本框 23"/>
                      <wp:cNvGraphicFramePr/>
                      <a:graphic xmlns:a="http://schemas.openxmlformats.org/drawingml/2006/main">
                        <a:graphicData uri="http://schemas.microsoft.com/office/word/2010/wordprocessingShape">
                          <wps:wsp>
                            <wps:cNvSpPr txBox="1"/>
                            <wps:spPr>
                              <a:xfrm>
                                <a:off x="0" y="0"/>
                                <a:ext cx="600710" cy="455295"/>
                              </a:xfrm>
                              <a:prstGeom prst="rect">
                                <a:avLst/>
                              </a:prstGeom>
                              <a:noFill/>
                              <a:ln w="6350" cap="flat" cmpd="sng">
                                <a:solidFill>
                                  <a:srgbClr val="000000"/>
                                </a:solidFill>
                                <a:prstDash val="solid"/>
                                <a:miter/>
                                <a:headEnd type="none" w="med" len="med"/>
                                <a:tailEnd type="none" w="med" len="med"/>
                              </a:ln>
                            </wps:spPr>
                            <wps:txbx>
                              <w:txbxContent>
                                <w:p>
                                  <w:pPr>
                                    <w:ind w:firstLine="0"/>
                                    <w:jc w:val="center"/>
                                    <w:rPr>
                                      <w:szCs w:val="21"/>
                                    </w:rPr>
                                  </w:pPr>
                                  <w:r>
                                    <w:rPr>
                                      <w:rFonts w:hint="eastAsia"/>
                                      <w:szCs w:val="21"/>
                                    </w:rPr>
                                    <w:t>专家组</w:t>
                                  </w:r>
                                </w:p>
                              </w:txbxContent>
                            </wps:txbx>
                            <wps:bodyPr upright="1"/>
                          </wps:wsp>
                        </a:graphicData>
                      </a:graphic>
                    </wp:anchor>
                  </w:drawing>
                </mc:Choice>
                <mc:Fallback>
                  <w:pict>
                    <v:shape id="_x0000_s1026" o:spid="_x0000_s1026" o:spt="202" type="#_x0000_t202" style="position:absolute;left:0pt;margin-left:353.9pt;margin-top:5.8pt;height:35.85pt;width:47.3pt;z-index:251688960;mso-width-relative:page;mso-height-relative:page;" filled="f" stroked="t" coordsize="21600,21600" o:gfxdata="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Xv/c2QAAAAkBAAAPAAAAAAAAAAEAIAAAACIAAABkcnMvZG93bnJldi54bWxQSwECFAAUAAAACACH&#10;TuJALD/I4+oBAADAAwAADgAAAAAAAAABACAAAAAoAQAAZHJzL2Uyb0RvYy54bWxQSwUGAAAAAAYA&#10;BgBZAQAAhAUAAAAA&#10;">
                      <v:fill on="f" focussize="0,0"/>
                      <v:stroke weight="0.5pt" color="#000000" joinstyle="miter"/>
                      <v:imagedata o:title=""/>
                      <o:lock v:ext="edit" aspectratio="f"/>
                      <v:textbox>
                        <w:txbxContent>
                          <w:p>
                            <w:pPr>
                              <w:ind w:firstLine="0"/>
                              <w:jc w:val="center"/>
                              <w:rPr>
                                <w:szCs w:val="21"/>
                              </w:rPr>
                            </w:pPr>
                            <w:r>
                              <w:rPr>
                                <w:rFonts w:hint="eastAsia"/>
                                <w:szCs w:val="21"/>
                              </w:rPr>
                              <w:t>专家组</w:t>
                            </w:r>
                          </w:p>
                        </w:txbxContent>
                      </v:textbox>
                    </v:shape>
                  </w:pict>
                </mc:Fallback>
              </mc:AlternateContent>
            </w:r>
            <w:r>
              <w:rPr>
                <w:rFonts w:eastAsia="仿宋_GB2312"/>
                <w:sz w:val="24"/>
                <w:szCs w:val="28"/>
              </w:rPr>
              <mc:AlternateContent>
                <mc:Choice Requires="wps">
                  <w:drawing>
                    <wp:anchor distT="0" distB="0" distL="114300" distR="114300" simplePos="0" relativeHeight="251687936" behindDoc="0" locked="0" layoutInCell="1" allowOverlap="1">
                      <wp:simplePos x="0" y="0"/>
                      <wp:positionH relativeFrom="column">
                        <wp:posOffset>2538095</wp:posOffset>
                      </wp:positionH>
                      <wp:positionV relativeFrom="paragraph">
                        <wp:posOffset>362585</wp:posOffset>
                      </wp:positionV>
                      <wp:extent cx="1956435" cy="4445"/>
                      <wp:effectExtent l="0" t="33655" r="5715" b="38100"/>
                      <wp:wrapNone/>
                      <wp:docPr id="24" name="直接连接符 24"/>
                      <wp:cNvGraphicFramePr/>
                      <a:graphic xmlns:a="http://schemas.openxmlformats.org/drawingml/2006/main">
                        <a:graphicData uri="http://schemas.microsoft.com/office/word/2010/wordprocessingShape">
                          <wps:wsp>
                            <wps:cNvCnPr/>
                            <wps:spPr>
                              <a:xfrm flipH="1">
                                <a:off x="0" y="0"/>
                                <a:ext cx="1956435" cy="444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9.85pt;margin-top:28.55pt;height:0.35pt;width:154.05pt;z-index:251687936;mso-width-relative:page;mso-height-relative:page;" filled="f" stroked="t" coordsize="21600,21600" o:gfxdata="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LDetn2QAAAAkBAAAPAAAAAAAAAAEAIAAAACIAAABkcnMvZG93bnJldi54bWxQSwECFAAUAAAA&#10;CACHTuJA/NGzc+0BAACpAwAADgAAAAAAAAABACAAAAAoAQAAZHJzL2Uyb0RvYy54bWxQSwUGAAAA&#10;AAYABgBZAQAAhwUAAAAA&#10;">
                      <v:fill on="f" focussize="0,0"/>
                      <v:stroke weight="0.5pt" color="#000000" joinstyle="round" endarrow="block"/>
                      <v:imagedata o:title=""/>
                      <o:lock v:ext="edit" aspectratio="f"/>
                    </v:line>
                  </w:pict>
                </mc:Fallback>
              </mc:AlternateContent>
            </w:r>
            <w:r>
              <w:rPr>
                <w:rFonts w:eastAsia="仿宋_GB2312"/>
                <w:sz w:val="24"/>
                <w:szCs w:val="28"/>
              </w:rPr>
              <mc:AlternateContent>
                <mc:Choice Requires="wps">
                  <w:drawing>
                    <wp:anchor distT="0" distB="0" distL="114300" distR="114300" simplePos="0" relativeHeight="251685888" behindDoc="0" locked="0" layoutInCell="1" allowOverlap="1">
                      <wp:simplePos x="0" y="0"/>
                      <wp:positionH relativeFrom="column">
                        <wp:posOffset>2548255</wp:posOffset>
                      </wp:positionH>
                      <wp:positionV relativeFrom="paragraph">
                        <wp:posOffset>187960</wp:posOffset>
                      </wp:positionV>
                      <wp:extent cx="0" cy="340995"/>
                      <wp:effectExtent l="38100" t="0" r="38100" b="1905"/>
                      <wp:wrapNone/>
                      <wp:docPr id="25" name="直接连接符 25"/>
                      <wp:cNvGraphicFramePr/>
                      <a:graphic xmlns:a="http://schemas.openxmlformats.org/drawingml/2006/main">
                        <a:graphicData uri="http://schemas.microsoft.com/office/word/2010/wordprocessingShape">
                          <wps:wsp>
                            <wps:cNvCnPr/>
                            <wps:spPr>
                              <a:xfrm>
                                <a:off x="0" y="0"/>
                                <a:ext cx="0" cy="34099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65pt;margin-top:14.8pt;height:26.85pt;width:0pt;z-index:251685888;mso-width-relative:page;mso-height-relative:page;" filled="f" stroked="t" coordsize="21600,21600" o:gfxdata="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nQvNrXAAAACQEA&#10;AA8AAAAAAAAAAQAgAAAAIgAAAGRycy9kb3ducmV2LnhtbFBLAQIUABQAAAAIAIdO4kBSsO7Z4gEA&#10;AJsDAAAOAAAAAAAAAAEAIAAAACYBAABkcnMvZTJvRG9jLnhtbFBLBQYAAAAABgAGAFkBAAB6BQAA&#10;AAA=&#10;">
                      <v:fill on="f" focussize="0,0"/>
                      <v:stroke weight="0.5pt" color="#000000" joinstyle="round" endarrow="block"/>
                      <v:imagedata o:title=""/>
                      <o:lock v:ext="edit" aspectratio="f"/>
                    </v:line>
                  </w:pict>
                </mc:Fallback>
              </mc:AlternateContent>
            </w:r>
          </w:p>
          <w:p>
            <w:pPr>
              <w:ind w:left="21" w:leftChars="10" w:right="-69" w:rightChars="-33"/>
              <w:rPr>
                <w:rFonts w:eastAsia="仿宋_GB2312"/>
                <w:sz w:val="24"/>
                <w:szCs w:val="28"/>
              </w:rPr>
            </w:pPr>
            <w:r>
              <w:rPr>
                <w:rFonts w:eastAsia="仿宋_GB2312"/>
                <w:sz w:val="24"/>
                <w:szCs w:val="28"/>
              </w:rPr>
              <mc:AlternateContent>
                <mc:Choice Requires="wps">
                  <w:drawing>
                    <wp:anchor distT="0" distB="0" distL="114300" distR="114300" simplePos="0" relativeHeight="251684864" behindDoc="0" locked="0" layoutInCell="1" allowOverlap="1">
                      <wp:simplePos x="0" y="0"/>
                      <wp:positionH relativeFrom="column">
                        <wp:posOffset>1122045</wp:posOffset>
                      </wp:positionH>
                      <wp:positionV relativeFrom="paragraph">
                        <wp:posOffset>203835</wp:posOffset>
                      </wp:positionV>
                      <wp:extent cx="2971800" cy="433070"/>
                      <wp:effectExtent l="4445" t="4445" r="14605" b="19685"/>
                      <wp:wrapNone/>
                      <wp:docPr id="26" name="文本框 26"/>
                      <wp:cNvGraphicFramePr/>
                      <a:graphic xmlns:a="http://schemas.openxmlformats.org/drawingml/2006/main">
                        <a:graphicData uri="http://schemas.microsoft.com/office/word/2010/wordprocessingShape">
                          <wps:wsp>
                            <wps:cNvSpPr txBox="1"/>
                            <wps:spPr>
                              <a:xfrm>
                                <a:off x="0" y="0"/>
                                <a:ext cx="2971800" cy="433070"/>
                              </a:xfrm>
                              <a:prstGeom prst="rect">
                                <a:avLst/>
                              </a:prstGeom>
                              <a:noFill/>
                              <a:ln w="6350" cap="flat" cmpd="sng">
                                <a:solidFill>
                                  <a:srgbClr val="000000"/>
                                </a:solidFill>
                                <a:prstDash val="solid"/>
                                <a:miter/>
                                <a:headEnd type="none" w="med" len="med"/>
                                <a:tailEnd type="none" w="med" len="med"/>
                              </a:ln>
                            </wps:spPr>
                            <wps:txbx>
                              <w:txbxContent>
                                <w:p>
                                  <w:pPr>
                                    <w:jc w:val="center"/>
                                    <w:rPr>
                                      <w:szCs w:val="21"/>
                                    </w:rPr>
                                  </w:pPr>
                                  <w:r>
                                    <w:rPr>
                                      <w:rFonts w:hint="eastAsia"/>
                                      <w:szCs w:val="21"/>
                                    </w:rPr>
                                    <w:t>应急救援指挥办公室</w:t>
                                  </w:r>
                                </w:p>
                              </w:txbxContent>
                            </wps:txbx>
                            <wps:bodyPr upright="1"/>
                          </wps:wsp>
                        </a:graphicData>
                      </a:graphic>
                    </wp:anchor>
                  </w:drawing>
                </mc:Choice>
                <mc:Fallback>
                  <w:pict>
                    <v:shape id="_x0000_s1026" o:spid="_x0000_s1026" o:spt="202" type="#_x0000_t202" style="position:absolute;left:0pt;margin-left:88.35pt;margin-top:16.05pt;height:34.1pt;width:234pt;z-index:251684864;mso-width-relative:page;mso-height-relative:page;" filled="f" stroked="t" coordsize="21600,21600" o:gfxdata="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gAOq2QAAAAoBAAAPAAAAAAAAAAEAIAAAACIAAABkcnMvZG93bnJldi54bWxQSwECFAAUAAAA&#10;CACHTuJAqbfA/u0BAADBAwAADgAAAAAAAAABACAAAAAoAQAAZHJzL2Uyb0RvYy54bWxQSwUGAAAA&#10;AAYABgBZAQAAhwUAAAAA&#10;">
                      <v:fill on="f" focussize="0,0"/>
                      <v:stroke weight="0.5pt" color="#000000" joinstyle="miter"/>
                      <v:imagedata o:title=""/>
                      <o:lock v:ext="edit" aspectratio="f"/>
                      <v:textbox>
                        <w:txbxContent>
                          <w:p>
                            <w:pPr>
                              <w:jc w:val="center"/>
                              <w:rPr>
                                <w:szCs w:val="21"/>
                              </w:rPr>
                            </w:pPr>
                            <w:r>
                              <w:rPr>
                                <w:rFonts w:hint="eastAsia"/>
                                <w:szCs w:val="21"/>
                              </w:rPr>
                              <w:t>应急救援指挥办公室</w:t>
                            </w:r>
                          </w:p>
                        </w:txbxContent>
                      </v:textbox>
                    </v:shape>
                  </w:pict>
                </mc:Fallback>
              </mc:AlternateContent>
            </w:r>
          </w:p>
          <w:p>
            <w:pPr>
              <w:ind w:left="21" w:leftChars="10" w:right="-69" w:rightChars="-33"/>
              <w:rPr>
                <w:rFonts w:eastAsia="仿宋_GB2312"/>
                <w:sz w:val="24"/>
                <w:szCs w:val="28"/>
              </w:rPr>
            </w:pPr>
            <w:r>
              <w:rPr>
                <w:rFonts w:eastAsia="仿宋_GB2312"/>
                <w:sz w:val="24"/>
                <w:szCs w:val="28"/>
              </w:rPr>
              <mc:AlternateContent>
                <mc:Choice Requires="wps">
                  <w:drawing>
                    <wp:anchor distT="0" distB="0" distL="114300" distR="114300" simplePos="0" relativeHeight="251683840" behindDoc="0" locked="0" layoutInCell="1" allowOverlap="1">
                      <wp:simplePos x="0" y="0"/>
                      <wp:positionH relativeFrom="column">
                        <wp:posOffset>2548255</wp:posOffset>
                      </wp:positionH>
                      <wp:positionV relativeFrom="paragraph">
                        <wp:posOffset>262255</wp:posOffset>
                      </wp:positionV>
                      <wp:extent cx="3810" cy="379095"/>
                      <wp:effectExtent l="34925" t="0" r="37465" b="1905"/>
                      <wp:wrapNone/>
                      <wp:docPr id="27" name="直接连接符 27"/>
                      <wp:cNvGraphicFramePr/>
                      <a:graphic xmlns:a="http://schemas.openxmlformats.org/drawingml/2006/main">
                        <a:graphicData uri="http://schemas.microsoft.com/office/word/2010/wordprocessingShape">
                          <wps:wsp>
                            <wps:cNvCnPr/>
                            <wps:spPr>
                              <a:xfrm>
                                <a:off x="0" y="0"/>
                                <a:ext cx="3810" cy="37909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65pt;margin-top:20.65pt;height:29.85pt;width:0.3pt;z-index:251683840;mso-width-relative:page;mso-height-relative:page;" filled="f" stroked="t" coordsize="21600,21600" o:gfxdata="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qemBdYAAAAKAQAA&#10;DwAAAAAAAAABACAAAAAiAAAAZHJzL2Rvd25yZXYueG1sUEsBAhQAFAAAAAgAh07iQGTizHTiAQAA&#10;ngMAAA4AAAAAAAAAAQAgAAAAJQEAAGRycy9lMm9Eb2MueG1sUEsFBgAAAAAGAAYAWQEAAHkFAAAA&#10;AA==&#10;">
                      <v:fill on="f" focussize="0,0"/>
                      <v:stroke weight="0.5pt" color="#000000" joinstyle="round" endarrow="block"/>
                      <v:imagedata o:title=""/>
                      <o:lock v:ext="edit" aspectratio="f"/>
                    </v:line>
                  </w:pict>
                </mc:Fallback>
              </mc:AlternateContent>
            </w:r>
          </w:p>
          <w:p>
            <w:pPr>
              <w:ind w:left="21" w:leftChars="10" w:right="-69" w:rightChars="-33"/>
              <w:rPr>
                <w:rFonts w:eastAsia="仿宋_GB2312"/>
                <w:sz w:val="24"/>
                <w:szCs w:val="28"/>
              </w:rPr>
            </w:pPr>
            <w:r>
              <w:rPr>
                <w:rFonts w:eastAsia="仿宋_GB2312"/>
                <w:sz w:val="24"/>
                <w:szCs w:val="28"/>
              </w:rPr>
              <mc:AlternateContent>
                <mc:Choice Requires="wps">
                  <w:drawing>
                    <wp:anchor distT="0" distB="0" distL="114300" distR="114300" simplePos="0" relativeHeight="251692032" behindDoc="0" locked="0" layoutInCell="1" allowOverlap="1">
                      <wp:simplePos x="0" y="0"/>
                      <wp:positionH relativeFrom="column">
                        <wp:posOffset>1591945</wp:posOffset>
                      </wp:positionH>
                      <wp:positionV relativeFrom="paragraph">
                        <wp:posOffset>280035</wp:posOffset>
                      </wp:positionV>
                      <wp:extent cx="1904365" cy="13335"/>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1904365" cy="133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5.35pt;margin-top:22.05pt;height:1.05pt;width:149.95pt;z-index:251692032;mso-width-relative:page;mso-height-relative:page;" filled="f" stroked="t" coordsize="21600,21600" o:gfxdata="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47TW&#10;2gAAAAkBAAAPAAAAAAAAAAEAIAAAACIAAABkcnMvZG93bnJldi54bWxQSwECFAAUAAAACACHTuJA&#10;vwGNf+YBAACmAwAADgAAAAAAAAABACAAAAApAQAAZHJzL2Uyb0RvYy54bWxQSwUGAAAAAAYABgBZ&#10;AQAAgQUAAAAA&#10;">
                      <v:fill on="f" focussize="0,0"/>
                      <v:stroke weight="0.5pt" color="#000000" joinstyle="round"/>
                      <v:imagedata o:title=""/>
                      <o:lock v:ext="edit" aspectratio="f"/>
                    </v:line>
                  </w:pict>
                </mc:Fallback>
              </mc:AlternateContent>
            </w:r>
            <w:r>
              <w:rPr>
                <w:rFonts w:eastAsia="仿宋_GB2312"/>
                <w:sz w:val="24"/>
                <w:szCs w:val="28"/>
              </w:rPr>
              <mc:AlternateContent>
                <mc:Choice Requires="wps">
                  <w:drawing>
                    <wp:anchor distT="0" distB="0" distL="114300" distR="114300" simplePos="0" relativeHeight="251693056" behindDoc="0" locked="0" layoutInCell="1" allowOverlap="1">
                      <wp:simplePos x="0" y="0"/>
                      <wp:positionH relativeFrom="column">
                        <wp:posOffset>3496310</wp:posOffset>
                      </wp:positionH>
                      <wp:positionV relativeFrom="paragraph">
                        <wp:posOffset>319405</wp:posOffset>
                      </wp:positionV>
                      <wp:extent cx="635" cy="267970"/>
                      <wp:effectExtent l="37465" t="0" r="38100" b="17780"/>
                      <wp:wrapNone/>
                      <wp:docPr id="29" name="直接连接符 29"/>
                      <wp:cNvGraphicFramePr/>
                      <a:graphic xmlns:a="http://schemas.openxmlformats.org/drawingml/2006/main">
                        <a:graphicData uri="http://schemas.microsoft.com/office/word/2010/wordprocessingShape">
                          <wps:wsp>
                            <wps:cNvCnPr/>
                            <wps:spPr>
                              <a:xfrm>
                                <a:off x="0" y="0"/>
                                <a:ext cx="635" cy="2679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5.3pt;margin-top:25.15pt;height:21.1pt;width:0.05pt;z-index:251693056;mso-width-relative:page;mso-height-relative:page;" filled="f" stroked="t" coordsize="21600,21600" o:gfxdata="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W/3IdcAAAAJ&#10;AQAADwAAAAAAAAABACAAAAAiAAAAZHJzL2Rvd25yZXYueG1sUEsBAhQAFAAAAAgAh07iQMv+wC/k&#10;AQAAnQMAAA4AAAAAAAAAAQAgAAAAJgEAAGRycy9lMm9Eb2MueG1sUEsFBgAAAAAGAAYAWQEAAHwF&#10;AAAAAA==&#10;">
                      <v:fill on="f" focussize="0,0"/>
                      <v:stroke weight="0.5pt" color="#000000" joinstyle="round" endarrow="block"/>
                      <v:imagedata o:title=""/>
                      <o:lock v:ext="edit" aspectratio="f"/>
                    </v:line>
                  </w:pict>
                </mc:Fallback>
              </mc:AlternateContent>
            </w:r>
            <w:r>
              <w:rPr>
                <w:rFonts w:eastAsia="仿宋_GB2312"/>
                <w:sz w:val="24"/>
                <w:szCs w:val="28"/>
              </w:rPr>
              <mc:AlternateContent>
                <mc:Choice Requires="wps">
                  <w:drawing>
                    <wp:anchor distT="0" distB="0" distL="114300" distR="114300" simplePos="0" relativeHeight="251696128" behindDoc="0" locked="0" layoutInCell="1" allowOverlap="1">
                      <wp:simplePos x="0" y="0"/>
                      <wp:positionH relativeFrom="column">
                        <wp:posOffset>1591945</wp:posOffset>
                      </wp:positionH>
                      <wp:positionV relativeFrom="paragraph">
                        <wp:posOffset>327660</wp:posOffset>
                      </wp:positionV>
                      <wp:extent cx="635" cy="267970"/>
                      <wp:effectExtent l="37465" t="0" r="38100" b="17780"/>
                      <wp:wrapNone/>
                      <wp:docPr id="30" name="直接连接符 30"/>
                      <wp:cNvGraphicFramePr/>
                      <a:graphic xmlns:a="http://schemas.openxmlformats.org/drawingml/2006/main">
                        <a:graphicData uri="http://schemas.microsoft.com/office/word/2010/wordprocessingShape">
                          <wps:wsp>
                            <wps:cNvCnPr/>
                            <wps:spPr>
                              <a:xfrm>
                                <a:off x="0" y="0"/>
                                <a:ext cx="635" cy="2679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35pt;margin-top:25.8pt;height:21.1pt;width:0.05pt;z-index:251696128;mso-width-relative:page;mso-height-relative:page;" filled="f" stroked="t" coordsize="21600,21600" o:gfxdata="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WgoFNgAAAAJ&#10;AQAADwAAAAAAAAABACAAAAAiAAAAZHJzL2Rvd25yZXYueG1sUEsBAhQAFAAAAAgAh07iQIYXkkrj&#10;AQAAnQMAAA4AAAAAAAAAAQAgAAAAJwEAAGRycy9lMm9Eb2MueG1sUEsFBgAAAAAGAAYAWQEAAHwF&#10;AAAAAA==&#10;">
                      <v:fill on="f" focussize="0,0"/>
                      <v:stroke weight="0.5pt" color="#000000" joinstyle="round" endarrow="block"/>
                      <v:imagedata o:title=""/>
                      <o:lock v:ext="edit" aspectratio="f"/>
                    </v:line>
                  </w:pict>
                </mc:Fallback>
              </mc:AlternateContent>
            </w:r>
            <w:r>
              <w:rPr>
                <w:rFonts w:eastAsia="仿宋_GB2312"/>
                <w:sz w:val="24"/>
                <w:szCs w:val="28"/>
              </w:rPr>
              <mc:AlternateContent>
                <mc:Choice Requires="wps">
                  <w:drawing>
                    <wp:anchor distT="0" distB="0" distL="114300" distR="114300" simplePos="0" relativeHeight="251694080" behindDoc="0" locked="0" layoutInCell="1" allowOverlap="1">
                      <wp:simplePos x="0" y="0"/>
                      <wp:positionH relativeFrom="column">
                        <wp:posOffset>2538730</wp:posOffset>
                      </wp:positionH>
                      <wp:positionV relativeFrom="paragraph">
                        <wp:posOffset>325755</wp:posOffset>
                      </wp:positionV>
                      <wp:extent cx="635" cy="267970"/>
                      <wp:effectExtent l="37465" t="0" r="38100" b="17780"/>
                      <wp:wrapNone/>
                      <wp:docPr id="31" name="直接连接符 31"/>
                      <wp:cNvGraphicFramePr/>
                      <a:graphic xmlns:a="http://schemas.openxmlformats.org/drawingml/2006/main">
                        <a:graphicData uri="http://schemas.microsoft.com/office/word/2010/wordprocessingShape">
                          <wps:wsp>
                            <wps:cNvCnPr/>
                            <wps:spPr>
                              <a:xfrm>
                                <a:off x="0" y="0"/>
                                <a:ext cx="635" cy="26797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pt;margin-top:25.65pt;height:21.1pt;width:0.05pt;z-index:251694080;mso-width-relative:page;mso-height-relative:page;" filled="f" stroked="t" coordsize="21600,21600" o:gfxdata="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Zh/z9gAAAAJ&#10;AQAADwAAAAAAAAABACAAAAAiAAAAZHJzL2Rvd25yZXYueG1sUEsBAhQAFAAAAAgAh07iQHbxS+Tj&#10;AQAAnQMAAA4AAAAAAAAAAQAgAAAAJwEAAGRycy9lMm9Eb2MueG1sUEsFBgAAAAAGAAYAWQEAAHwF&#10;AAAAAA==&#10;">
                      <v:fill on="f" focussize="0,0"/>
                      <v:stroke weight="0.5pt" color="#000000" joinstyle="round" endarrow="block"/>
                      <v:imagedata o:title=""/>
                      <o:lock v:ext="edit" aspectratio="f"/>
                    </v:line>
                  </w:pict>
                </mc:Fallback>
              </mc:AlternateContent>
            </w:r>
          </w:p>
          <w:p>
            <w:pPr>
              <w:ind w:left="21" w:leftChars="10" w:right="-69" w:rightChars="-33"/>
              <w:rPr>
                <w:rFonts w:eastAsia="仿宋_GB2312"/>
                <w:sz w:val="24"/>
                <w:szCs w:val="28"/>
              </w:rPr>
            </w:pPr>
            <w:r>
              <w:rPr>
                <w:rFonts w:eastAsia="仿宋_GB2312"/>
                <w:sz w:val="24"/>
                <w:szCs w:val="28"/>
              </w:rPr>
              <mc:AlternateContent>
                <mc:Choice Requires="wps">
                  <w:drawing>
                    <wp:anchor distT="0" distB="0" distL="114300" distR="114300" simplePos="0" relativeHeight="251695104" behindDoc="0" locked="0" layoutInCell="1" allowOverlap="1">
                      <wp:simplePos x="0" y="0"/>
                      <wp:positionH relativeFrom="column">
                        <wp:posOffset>1236345</wp:posOffset>
                      </wp:positionH>
                      <wp:positionV relativeFrom="paragraph">
                        <wp:posOffset>220980</wp:posOffset>
                      </wp:positionV>
                      <wp:extent cx="522605" cy="1754505"/>
                      <wp:effectExtent l="4445" t="4445" r="6350" b="12700"/>
                      <wp:wrapNone/>
                      <wp:docPr id="2" name="文本框 2"/>
                      <wp:cNvGraphicFramePr/>
                      <a:graphic xmlns:a="http://schemas.openxmlformats.org/drawingml/2006/main">
                        <a:graphicData uri="http://schemas.microsoft.com/office/word/2010/wordprocessingShape">
                          <wps:wsp>
                            <wps:cNvSpPr txBox="1"/>
                            <wps:spPr>
                              <a:xfrm>
                                <a:off x="0" y="0"/>
                                <a:ext cx="522605" cy="1754505"/>
                              </a:xfrm>
                              <a:prstGeom prst="rect">
                                <a:avLst/>
                              </a:prstGeom>
                              <a:noFill/>
                              <a:ln w="6350" cap="flat" cmpd="sng">
                                <a:solidFill>
                                  <a:srgbClr val="000000"/>
                                </a:solidFill>
                                <a:prstDash val="solid"/>
                                <a:miter/>
                                <a:headEnd type="none" w="med" len="med"/>
                                <a:tailEnd type="none" w="med" len="med"/>
                              </a:ln>
                            </wps:spPr>
                            <wps:txbx>
                              <w:txbxContent>
                                <w:p>
                                  <w:pPr>
                                    <w:jc w:val="center"/>
                                    <w:rPr>
                                      <w:szCs w:val="21"/>
                                    </w:rPr>
                                  </w:pPr>
                                  <w:r>
                                    <w:rPr>
                                      <w:rFonts w:hint="eastAsia"/>
                                      <w:szCs w:val="21"/>
                                    </w:rPr>
                                    <w:t>抢险救援队</w:t>
                                  </w:r>
                                </w:p>
                              </w:txbxContent>
                            </wps:txbx>
                            <wps:bodyPr vert="eaVert" upright="1"/>
                          </wps:wsp>
                        </a:graphicData>
                      </a:graphic>
                    </wp:anchor>
                  </w:drawing>
                </mc:Choice>
                <mc:Fallback>
                  <w:pict>
                    <v:shape id="_x0000_s1026" o:spid="_x0000_s1026" o:spt="202" type="#_x0000_t202" style="position:absolute;left:0pt;margin-left:97.35pt;margin-top:17.4pt;height:138.15pt;width:41.15pt;z-index:251695104;mso-width-relative:page;mso-height-relative:page;" filled="f" stroked="t" coordsize="21600,21600" o:gfxdata="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u1q2AAAAAoBAAAPAAAAAAAAAAEAIAAAACIAAABkcnMvZG93bnJldi54bWxQSwECFAAU&#10;AAAACACHTuJAEfbVHPEBAADNAwAADgAAAAAAAAABACAAAAAnAQAAZHJzL2Uyb0RvYy54bWxQSwUG&#10;AAAAAAYABgBZAQAAigUAAAAA&#10;">
                      <v:fill on="f" focussize="0,0"/>
                      <v:stroke weight="0.5pt" color="#000000" joinstyle="miter"/>
                      <v:imagedata o:title=""/>
                      <o:lock v:ext="edit" aspectratio="f"/>
                      <v:textbox style="layout-flow:vertical-ideographic;">
                        <w:txbxContent>
                          <w:p>
                            <w:pPr>
                              <w:jc w:val="center"/>
                              <w:rPr>
                                <w:szCs w:val="21"/>
                              </w:rPr>
                            </w:pPr>
                            <w:r>
                              <w:rPr>
                                <w:rFonts w:hint="eastAsia"/>
                                <w:szCs w:val="21"/>
                              </w:rPr>
                              <w:t>抢险救援队</w:t>
                            </w:r>
                          </w:p>
                        </w:txbxContent>
                      </v:textbox>
                    </v:shape>
                  </w:pict>
                </mc:Fallback>
              </mc:AlternateContent>
            </w:r>
            <w:r>
              <w:rPr>
                <w:rFonts w:eastAsia="仿宋_GB2312"/>
                <w:sz w:val="24"/>
                <w:szCs w:val="28"/>
              </w:rPr>
              <mc:AlternateContent>
                <mc:Choice Requires="wps">
                  <w:drawing>
                    <wp:anchor distT="0" distB="0" distL="114300" distR="114300" simplePos="0" relativeHeight="251689984" behindDoc="0" locked="0" layoutInCell="1" allowOverlap="1">
                      <wp:simplePos x="0" y="0"/>
                      <wp:positionH relativeFrom="column">
                        <wp:posOffset>2244725</wp:posOffset>
                      </wp:positionH>
                      <wp:positionV relativeFrom="paragraph">
                        <wp:posOffset>219075</wp:posOffset>
                      </wp:positionV>
                      <wp:extent cx="519430" cy="1756410"/>
                      <wp:effectExtent l="4445" t="5080" r="9525" b="10160"/>
                      <wp:wrapNone/>
                      <wp:docPr id="3" name="文本框 3"/>
                      <wp:cNvGraphicFramePr/>
                      <a:graphic xmlns:a="http://schemas.openxmlformats.org/drawingml/2006/main">
                        <a:graphicData uri="http://schemas.microsoft.com/office/word/2010/wordprocessingShape">
                          <wps:wsp>
                            <wps:cNvSpPr txBox="1"/>
                            <wps:spPr>
                              <a:xfrm>
                                <a:off x="0" y="0"/>
                                <a:ext cx="519430" cy="1756410"/>
                              </a:xfrm>
                              <a:prstGeom prst="rect">
                                <a:avLst/>
                              </a:prstGeom>
                              <a:noFill/>
                              <a:ln w="6350" cap="flat" cmpd="sng">
                                <a:solidFill>
                                  <a:srgbClr val="000000"/>
                                </a:solidFill>
                                <a:prstDash val="solid"/>
                                <a:miter/>
                                <a:headEnd type="none" w="med" len="med"/>
                                <a:tailEnd type="none" w="med" len="med"/>
                              </a:ln>
                            </wps:spPr>
                            <wps:txbx>
                              <w:txbxContent>
                                <w:p>
                                  <w:pPr>
                                    <w:jc w:val="center"/>
                                    <w:rPr>
                                      <w:szCs w:val="21"/>
                                    </w:rPr>
                                  </w:pPr>
                                  <w:r>
                                    <w:rPr>
                                      <w:rFonts w:hint="eastAsia"/>
                                      <w:szCs w:val="21"/>
                                    </w:rPr>
                                    <w:t>治  安  队</w:t>
                                  </w:r>
                                </w:p>
                                <w:p>
                                  <w:pPr>
                                    <w:rPr>
                                      <w:szCs w:val="21"/>
                                    </w:rPr>
                                  </w:pPr>
                                </w:p>
                              </w:txbxContent>
                            </wps:txbx>
                            <wps:bodyPr vert="eaVert" upright="1"/>
                          </wps:wsp>
                        </a:graphicData>
                      </a:graphic>
                    </wp:anchor>
                  </w:drawing>
                </mc:Choice>
                <mc:Fallback>
                  <w:pict>
                    <v:shape id="_x0000_s1026" o:spid="_x0000_s1026" o:spt="202" type="#_x0000_t202" style="position:absolute;left:0pt;margin-left:176.75pt;margin-top:17.25pt;height:138.3pt;width:40.9pt;z-index:251689984;mso-width-relative:page;mso-height-relative:page;" filled="f" stroked="t" coordsize="21600,21600" o:gfxdata="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1Jmi9cAAAAKAQAADwAAAAAAAAABACAAAAAiAAAAZHJzL2Rvd25yZXYueG1sUEsBAhQA&#10;FAAAAAgAh07iQMyGHofzAQAAzQMAAA4AAAAAAAAAAQAgAAAAJgEAAGRycy9lMm9Eb2MueG1sUEsF&#10;BgAAAAAGAAYAWQEAAIsFAAAAAA==&#10;">
                      <v:fill on="f" focussize="0,0"/>
                      <v:stroke weight="0.5pt" color="#000000" joinstyle="miter"/>
                      <v:imagedata o:title=""/>
                      <o:lock v:ext="edit" aspectratio="f"/>
                      <v:textbox style="layout-flow:vertical-ideographic;">
                        <w:txbxContent>
                          <w:p>
                            <w:pPr>
                              <w:jc w:val="center"/>
                              <w:rPr>
                                <w:szCs w:val="21"/>
                              </w:rPr>
                            </w:pPr>
                            <w:r>
                              <w:rPr>
                                <w:rFonts w:hint="eastAsia"/>
                                <w:szCs w:val="21"/>
                              </w:rPr>
                              <w:t>治  安  队</w:t>
                            </w:r>
                          </w:p>
                          <w:p>
                            <w:pPr>
                              <w:rPr>
                                <w:szCs w:val="21"/>
                              </w:rPr>
                            </w:pPr>
                          </w:p>
                        </w:txbxContent>
                      </v:textbox>
                    </v:shape>
                  </w:pict>
                </mc:Fallback>
              </mc:AlternateContent>
            </w:r>
            <w:r>
              <w:rPr>
                <w:rFonts w:eastAsia="仿宋_GB2312"/>
                <w:sz w:val="24"/>
                <w:szCs w:val="28"/>
              </w:rPr>
              <mc:AlternateContent>
                <mc:Choice Requires="wps">
                  <w:drawing>
                    <wp:anchor distT="0" distB="0" distL="114300" distR="114300" simplePos="0" relativeHeight="251691008" behindDoc="0" locked="0" layoutInCell="1" allowOverlap="1">
                      <wp:simplePos x="0" y="0"/>
                      <wp:positionH relativeFrom="column">
                        <wp:posOffset>3152775</wp:posOffset>
                      </wp:positionH>
                      <wp:positionV relativeFrom="paragraph">
                        <wp:posOffset>229235</wp:posOffset>
                      </wp:positionV>
                      <wp:extent cx="553720" cy="1695450"/>
                      <wp:effectExtent l="5080" t="4445" r="12700" b="14605"/>
                      <wp:wrapNone/>
                      <wp:docPr id="32" name="文本框 32"/>
                      <wp:cNvGraphicFramePr/>
                      <a:graphic xmlns:a="http://schemas.openxmlformats.org/drawingml/2006/main">
                        <a:graphicData uri="http://schemas.microsoft.com/office/word/2010/wordprocessingShape">
                          <wps:wsp>
                            <wps:cNvSpPr txBox="1"/>
                            <wps:spPr>
                              <a:xfrm>
                                <a:off x="0" y="0"/>
                                <a:ext cx="553720" cy="169545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后勤保障</w:t>
                                  </w:r>
                                  <w:r>
                                    <w:rPr>
                                      <w:szCs w:val="21"/>
                                    </w:rPr>
                                    <w:t>队</w:t>
                                  </w:r>
                                </w:p>
                              </w:txbxContent>
                            </wps:txbx>
                            <wps:bodyPr vert="eaVert" upright="1"/>
                          </wps:wsp>
                        </a:graphicData>
                      </a:graphic>
                    </wp:anchor>
                  </w:drawing>
                </mc:Choice>
                <mc:Fallback>
                  <w:pict>
                    <v:shape id="_x0000_s1026" o:spid="_x0000_s1026" o:spt="202" type="#_x0000_t202" style="position:absolute;left:0pt;margin-left:248.25pt;margin-top:18.05pt;height:133.5pt;width:43.6pt;z-index:251691008;mso-width-relative:page;mso-height-relative:page;" filled="f" stroked="t" coordsize="21600,21600" o:gfxdata="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fy8/3ZAAAACgEAAA8AAAAAAAAAAQAgAAAAIgAAAGRycy9kb3ducmV2LnhtbFBL&#10;AQIUABQAAAAIAIdO4kBs1h2t9QEAAM8DAAAOAAAAAAAAAAEAIAAAACgBAABkcnMvZTJvRG9jLnht&#10;bFBLBQYAAAAABgAGAFkBAACPBQAAAAA=&#10;">
                      <v:fill on="f" focussize="0,0"/>
                      <v:stroke weight="0.5pt" color="#000000" joinstyle="miter"/>
                      <v:imagedata o:title=""/>
                      <o:lock v:ext="edit" aspectratio="f"/>
                      <v:textbox style="layout-flow:vertical-ideographic;">
                        <w:txbxContent>
                          <w:p>
                            <w:pPr>
                              <w:jc w:val="center"/>
                              <w:rPr>
                                <w:rFonts w:hint="eastAsia"/>
                                <w:szCs w:val="21"/>
                              </w:rPr>
                            </w:pPr>
                            <w:r>
                              <w:rPr>
                                <w:rFonts w:hint="eastAsia"/>
                                <w:szCs w:val="21"/>
                              </w:rPr>
                              <w:t>后勤保障</w:t>
                            </w:r>
                            <w:r>
                              <w:rPr>
                                <w:szCs w:val="21"/>
                              </w:rPr>
                              <w:t>队</w:t>
                            </w:r>
                          </w:p>
                        </w:txbxContent>
                      </v:textbox>
                    </v:shape>
                  </w:pict>
                </mc:Fallback>
              </mc:AlternateContent>
            </w:r>
          </w:p>
          <w:p>
            <w:pPr>
              <w:spacing w:line="560" w:lineRule="exact"/>
              <w:ind w:left="21" w:leftChars="10" w:right="-69" w:rightChars="-33" w:firstLine="0"/>
              <w:jc w:val="left"/>
              <w:rPr>
                <w:rFonts w:hint="eastAsia" w:eastAsia="仿宋_GB2312"/>
                <w:sz w:val="24"/>
              </w:rPr>
            </w:pPr>
          </w:p>
          <w:p>
            <w:pPr>
              <w:spacing w:line="560" w:lineRule="exact"/>
              <w:ind w:left="21" w:leftChars="10" w:right="-69" w:rightChars="-33" w:firstLine="0"/>
              <w:jc w:val="left"/>
              <w:rPr>
                <w:rFonts w:hint="eastAsia" w:eastAsia="仿宋_GB2312"/>
                <w:sz w:val="24"/>
              </w:rPr>
            </w:pP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2.应急预案</w:t>
            </w:r>
          </w:p>
          <w:p>
            <w:pPr>
              <w:spacing w:line="560" w:lineRule="exact"/>
              <w:ind w:left="21" w:leftChars="10" w:right="-69" w:rightChars="-33" w:firstLine="0"/>
              <w:jc w:val="left"/>
              <w:rPr>
                <w:rFonts w:hint="eastAsia" w:eastAsia="仿宋_GB2312"/>
                <w:sz w:val="24"/>
                <w:lang w:val="en-US" w:eastAsia="zh-CN"/>
              </w:rPr>
            </w:pPr>
            <w:r>
              <w:rPr>
                <w:rFonts w:hint="eastAsia"/>
                <w:b/>
                <w:sz w:val="24"/>
              </w:rPr>
              <w:t xml:space="preserve"> </w:t>
            </w:r>
            <w:r>
              <w:rPr>
                <w:rFonts w:hint="eastAsia" w:eastAsia="仿宋_GB2312"/>
                <w:sz w:val="24"/>
                <w:lang w:val="en-US" w:eastAsia="zh-CN"/>
              </w:rPr>
              <w:t>(1)警戒与治安</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发生事故后.治安队应在总指挥的指挥下，做好警戒和治安工作 ，保护好事故现场:确保其他人员安全。在警戒区域的边界设置警示标志并有专人警成,禁止无|关人员出入,并确定交通疏导路线。</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(2)预警及措施</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进入预警状态后，公司立即启动应急预案，转移. 撒离、疏散和安置可能受到为害的人员,各应急救援队伍进入战备状态，封闭受到危害的场所 , 调集环境安全应急所需物资和设备等.保障应急救援。</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(3)事故单位处理措施</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事故场所负责人在查明故障情况后，停止作业 ,并向指挥部报告。</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(4)救生</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急救站采取正确救助方式,将遇险人员移至安全区域,并由急救站及时给与对症急救措施,对伤情较重者要及时送往医院救治。</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(5 )现场清理及恹复</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①注意现场清理恢复过程中存在的潜在危险,如余烬复燃 ,受损建筑、设备倒塌等情况。:</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②确认现场污染物达标排放,污染物含量不超标,已消除,清点人员、车辆及器材。</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③组织撒离现场。</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(1)疏散前要清点事件现场人数,由治安队负责,必要时办公室人员可以协助;</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(2)在集合点召集人员,并确定到达集合点的人员名单.没有集合的人员名单上报应急指挥部;</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(3)微离完成后要查清是否有人逗留在事件区域人员清点后确有人失踪，应尽力搜寻和营救;</w:t>
            </w:r>
          </w:p>
          <w:p>
            <w:pPr>
              <w:spacing w:line="560" w:lineRule="exact"/>
              <w:ind w:left="21" w:leftChars="10" w:right="-69" w:rightChars="-33" w:firstLine="0"/>
              <w:jc w:val="left"/>
              <w:rPr>
                <w:rFonts w:hint="eastAsia" w:eastAsia="仿宋_GB2312"/>
                <w:sz w:val="24"/>
                <w:lang w:val="en-US" w:eastAsia="zh-CN"/>
              </w:rPr>
            </w:pPr>
            <w:r>
              <w:rPr>
                <w:rFonts w:hint="eastAsia" w:eastAsia="仿宋_GB2312"/>
                <w:sz w:val="24"/>
                <w:lang w:val="en-US" w:eastAsia="zh-CN"/>
              </w:rPr>
              <w:t>(4)按照总指挥的指示.检查撒离人员中受伤和中毒情况.并由医疗救护队负责对其进行急救。</w:t>
            </w:r>
          </w:p>
          <w:p>
            <w:pPr>
              <w:spacing w:line="360" w:lineRule="auto"/>
              <w:ind w:left="21" w:leftChars="10" w:right="-69" w:rightChars="-33" w:firstLine="482"/>
              <w:jc w:val="center"/>
              <w:rPr>
                <w:b/>
                <w:sz w:val="24"/>
              </w:rPr>
            </w:pPr>
          </w:p>
          <w:p>
            <w:pPr>
              <w:spacing w:line="560" w:lineRule="exact"/>
              <w:ind w:left="21" w:leftChars="10" w:right="-69" w:rightChars="-33" w:firstLine="0"/>
              <w:jc w:val="left"/>
              <w:rPr>
                <w:rFonts w:hint="eastAsia" w:eastAsia="仿宋_GB2312"/>
                <w:sz w:val="24"/>
              </w:rPr>
            </w:pPr>
            <w:bookmarkStart w:id="7" w:name="_Toc339208377"/>
            <w:bookmarkStart w:id="8" w:name="_Toc383693789"/>
            <w:bookmarkStart w:id="9" w:name="_Toc425864503"/>
            <w:bookmarkStart w:id="10" w:name="_Toc499042080"/>
            <w:r>
              <w:rPr>
                <w:rFonts w:hint="eastAsia" w:eastAsia="仿宋_GB2312"/>
                <w:sz w:val="24"/>
                <w:lang w:eastAsia="zh-CN"/>
              </w:rPr>
              <w:t>六、</w:t>
            </w:r>
            <w:r>
              <w:rPr>
                <w:rFonts w:hint="eastAsia" w:eastAsia="仿宋_GB2312"/>
                <w:sz w:val="24"/>
              </w:rPr>
              <w:t>环境监测措施:</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一.目的</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为加强公司环境监测管理工作,落实公司的环保责任制,贯彻国家环境保护方针、政策,及时有效地做好监测记录工作,不断促进公司的污染物治理工作,保障职工身体健康,特制定本制度。</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二.适用范围</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本制度适用于矿区内环境状况、各种污染源的监测管理。</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三、职责与分工</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1、环安处负责公司污染物监测工作的监管部门、负责監督管理各厂、各部门监测工作的开展情况,负责监督各部门对本制度的执行情况。</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2、公司各厂、部室、车间及各工程公司是环境监测工作的具体执行部门，接受环安处的监督管理。</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四、内容与要求</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1、环境监测的任务,是对环境各项要素进行经常监测,掌握和评价环境质量状况及发展趋勢,对厂区内排放污染物的情况，进行监视性监测,为公司执行各项环保法规、制度、全面开展环境保护管理工作提供准确、可靠的监测数据和资料。</w:t>
            </w:r>
          </w:p>
          <w:p>
            <w:pPr>
              <w:pStyle w:val="6"/>
              <w:ind w:left="21" w:leftChars="10" w:right="-69" w:rightChars="-33" w:firstLine="0" w:firstLineChars="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 xml:space="preserve">    2.环安处要做好对各厂、部门日常环境监测管理的监督检查工作。</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3、定期召开环境监测分析会议,掌握主要污染物的排放规律和环境质量的发展趋勢,按规定编制报表和报告。</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4、对公司污染物排放点进行不定期采样抽查、监测,落实巡检,具备检测条件的应由有资质单位进行检测,公司建立相应台帐。</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5、各环保设备操作人员、环境监测人员必须严格执行公司环境管理相关制度,钻研业务,提高监测技术,为进一步治理污染物提供技术支持</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6、环保设备设施使用部门、车间要做好环保设施的日常检査工作及计划性的定期专项检査工作,并做好检查记录。</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7、设备的检修、维护及环境监测技术改造项目的施工等工作有可能影响环境监测的,监测设备所在车间要及时通知环安处。</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8、环境监测数据要及时上报公司环保安全处,作为年底污染物排放统计的重要依据。</w:t>
            </w:r>
          </w:p>
          <w:p>
            <w:pPr>
              <w:pStyle w:val="6"/>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9、生产车间空气中有害物质的允许浓度按《工业设计卫生制度》执行,由州职业健康监护单位每年对全厂尘、毒、噪音进行监测,每年不少于ー次,并在监测牌上登记公布,并建立合帐。</w:t>
            </w:r>
          </w:p>
          <w:p>
            <w:pPr>
              <w:spacing w:line="560" w:lineRule="exact"/>
              <w:ind w:left="21" w:leftChars="10" w:right="-69" w:rightChars="-33"/>
              <w:jc w:val="left"/>
              <w:rPr>
                <w:rFonts w:hint="eastAsia" w:eastAsia="仿宋_GB2312"/>
                <w:snapToGrid w:val="0"/>
                <w:kern w:val="0"/>
                <w:sz w:val="24"/>
                <w:szCs w:val="22"/>
                <w:lang w:val="en-US" w:eastAsia="zh-CN" w:bidi="ar-SA"/>
              </w:rPr>
            </w:pPr>
          </w:p>
          <w:p>
            <w:pPr>
              <w:spacing w:line="360" w:lineRule="auto"/>
              <w:ind w:left="21" w:leftChars="10" w:right="-69" w:rightChars="-33"/>
              <w:outlineLvl w:val="1"/>
              <w:rPr>
                <w:rFonts w:hint="eastAsia" w:eastAsia="黑体"/>
                <w:b/>
                <w:sz w:val="24"/>
                <w:szCs w:val="28"/>
                <w:lang w:val="en-US" w:eastAsia="zh-CN"/>
              </w:rPr>
            </w:pPr>
            <w:r>
              <w:rPr>
                <w:rFonts w:hint="eastAsia" w:eastAsia="黑体"/>
                <w:b/>
                <w:sz w:val="24"/>
                <w:szCs w:val="28"/>
                <w:lang w:val="en-US" w:eastAsia="zh-CN"/>
              </w:rPr>
              <w:t>七、发生意外突发事件，消除污染的资金保障措施:</w:t>
            </w:r>
          </w:p>
          <w:p>
            <w:pPr>
              <w:spacing w:line="360" w:lineRule="auto"/>
              <w:ind w:left="21" w:leftChars="10" w:right="-69" w:rightChars="-33" w:firstLine="480"/>
              <w:rPr>
                <w:rFonts w:hint="eastAsia" w:eastAsia="仿宋_GB2312"/>
                <w:snapToGrid w:val="0"/>
                <w:kern w:val="0"/>
                <w:sz w:val="24"/>
                <w:szCs w:val="22"/>
                <w:lang w:val="en-US" w:eastAsia="zh-CN" w:bidi="ar-SA"/>
              </w:rPr>
            </w:pPr>
            <w:r>
              <w:rPr>
                <w:rFonts w:hint="eastAsia" w:eastAsia="仿宋_GB2312"/>
                <w:snapToGrid w:val="0"/>
                <w:kern w:val="0"/>
                <w:sz w:val="24"/>
                <w:szCs w:val="22"/>
                <w:lang w:val="en-US" w:eastAsia="zh-CN" w:bidi="ar-SA"/>
              </w:rPr>
              <w:t xml:space="preserve"> 做好事件受害、受损人员和单位的安置、补偿工作，配合政府部门或组织有关专家对事件进行认定和评估。要保证先期的物资和器材储备资金投入，预备必要的补偿资金；要拟订抢险救灾过程的资金调配计划，保证抢险救灾时有足够的资金可供调配；会同保险公司等部门做好后期相关资金理赔、补偿工作；要储备和保证后期足够的职工安置费用。</w:t>
            </w:r>
          </w:p>
          <w:p>
            <w:pPr>
              <w:spacing w:line="360" w:lineRule="auto"/>
              <w:ind w:left="21" w:leftChars="10" w:right="-69" w:rightChars="-33" w:firstLine="480"/>
              <w:rPr>
                <w:rFonts w:hint="eastAsia"/>
                <w:sz w:val="24"/>
              </w:rPr>
            </w:pPr>
          </w:p>
          <w:bookmarkEnd w:id="7"/>
          <w:bookmarkEnd w:id="8"/>
          <w:bookmarkEnd w:id="9"/>
          <w:bookmarkEnd w:id="10"/>
          <w:p>
            <w:pPr>
              <w:spacing w:line="560" w:lineRule="exact"/>
              <w:ind w:left="21" w:leftChars="10" w:right="-69" w:rightChars="-33" w:firstLine="0"/>
              <w:jc w:val="left"/>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1" w:hRule="atLeast"/>
        </w:trPr>
        <w:tc>
          <w:tcPr>
            <w:tcW w:w="8980" w:type="dxa"/>
            <w:vAlign w:val="top"/>
          </w:tcPr>
          <w:p>
            <w:pPr>
              <w:spacing w:line="560" w:lineRule="exact"/>
              <w:ind w:firstLine="0"/>
              <w:jc w:val="left"/>
              <w:rPr>
                <w:rFonts w:hint="eastAsia" w:ascii="黑体" w:hAnsi="黑体" w:eastAsia="黑体" w:cs="黑体"/>
                <w:sz w:val="28"/>
              </w:rPr>
            </w:pPr>
            <w:r>
              <w:drawing>
                <wp:anchor distT="0" distB="0" distL="114300" distR="114300" simplePos="0" relativeHeight="251817984" behindDoc="0" locked="0" layoutInCell="1" allowOverlap="1">
                  <wp:simplePos x="0" y="0"/>
                  <wp:positionH relativeFrom="margin">
                    <wp:align>center</wp:align>
                  </wp:positionH>
                  <wp:positionV relativeFrom="margin">
                    <wp:align>top</wp:align>
                  </wp:positionV>
                  <wp:extent cx="6468110" cy="8273415"/>
                  <wp:effectExtent l="0" t="0" r="8890" b="13335"/>
                  <wp:wrapSquare wrapText="bothSides"/>
                  <wp:docPr id="34" name="图片 2" descr="CCI202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CI20201021"/>
                          <pic:cNvPicPr>
                            <a:picLocks noChangeAspect="1"/>
                          </pic:cNvPicPr>
                        </pic:nvPicPr>
                        <pic:blipFill>
                          <a:blip r:embed="rId8"/>
                          <a:stretch>
                            <a:fillRect/>
                          </a:stretch>
                        </pic:blipFill>
                        <pic:spPr>
                          <a:xfrm>
                            <a:off x="0" y="0"/>
                            <a:ext cx="6468110" cy="8273415"/>
                          </a:xfrm>
                          <a:prstGeom prst="rect">
                            <a:avLst/>
                          </a:prstGeom>
                          <a:noFill/>
                          <a:ln w="9525">
                            <a:noFill/>
                          </a:ln>
                        </pic:spPr>
                      </pic:pic>
                    </a:graphicData>
                  </a:graphic>
                </wp:anchor>
              </w:drawing>
            </w:r>
            <w:r>
              <w:rPr>
                <w:rFonts w:hint="eastAsia" w:ascii="黑体" w:hAnsi="黑体" w:eastAsia="黑体" w:cs="黑体"/>
                <w:sz w:val="28"/>
              </w:rPr>
              <w:t>周边环境简述及地理位置图</w:t>
            </w:r>
          </w:p>
          <w:p>
            <w:pPr>
              <w:spacing w:line="560" w:lineRule="exact"/>
              <w:ind w:firstLine="0" w:firstLineChars="0"/>
              <w:jc w:val="left"/>
              <w:rPr>
                <w:rFonts w:hint="eastAsia" w:eastAsia="仿宋_GB2312"/>
                <w:sz w:val="28"/>
              </w:rPr>
            </w:pPr>
            <w:r>
              <w:drawing>
                <wp:anchor distT="0" distB="0" distL="114300" distR="114300" simplePos="0" relativeHeight="251859968" behindDoc="0" locked="0" layoutInCell="1" allowOverlap="1">
                  <wp:simplePos x="0" y="0"/>
                  <wp:positionH relativeFrom="margin">
                    <wp:posOffset>765810</wp:posOffset>
                  </wp:positionH>
                  <wp:positionV relativeFrom="margin">
                    <wp:posOffset>270510</wp:posOffset>
                  </wp:positionV>
                  <wp:extent cx="6246495" cy="8911590"/>
                  <wp:effectExtent l="0" t="0" r="1905" b="3810"/>
                  <wp:wrapSquare wrapText="bothSides"/>
                  <wp:docPr id="35" name="图片 4" descr="CCI2020102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CCI20201021_0001"/>
                          <pic:cNvPicPr>
                            <a:picLocks noChangeAspect="1"/>
                          </pic:cNvPicPr>
                        </pic:nvPicPr>
                        <pic:blipFill>
                          <a:blip r:embed="rId9"/>
                          <a:stretch>
                            <a:fillRect/>
                          </a:stretch>
                        </pic:blipFill>
                        <pic:spPr>
                          <a:xfrm>
                            <a:off x="0" y="0"/>
                            <a:ext cx="6246495" cy="8911590"/>
                          </a:xfrm>
                          <a:prstGeom prst="rect">
                            <a:avLst/>
                          </a:prstGeom>
                          <a:noFill/>
                          <a:ln w="9525">
                            <a:noFill/>
                          </a:ln>
                        </pic:spPr>
                      </pic:pic>
                    </a:graphicData>
                  </a:graphic>
                </wp:anchor>
              </w:drawing>
            </w:r>
          </w:p>
        </w:tc>
      </w:tr>
    </w:tbl>
    <w:p>
      <w:pPr>
        <w:keepNext w:val="0"/>
        <w:keepLines w:val="0"/>
        <w:widowControl/>
        <w:suppressLineNumbers w:val="0"/>
        <w:spacing w:before="0" w:beforeAutospacing="1" w:after="0" w:afterAutospacing="1" w:line="450" w:lineRule="atLeast"/>
        <w:ind w:left="0" w:right="0"/>
        <w:jc w:val="left"/>
        <w:rPr>
          <w:rFonts w:hint="eastAsia" w:ascii="仿宋" w:hAnsi="仿宋" w:eastAsia="仿宋" w:cs="仿宋"/>
          <w:color w:val="333333"/>
          <w:kern w:val="0"/>
          <w:sz w:val="36"/>
          <w:szCs w:val="36"/>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文星标宋">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等线">
    <w:altName w:val="宋体"/>
    <w:panose1 w:val="02010600030101010101"/>
    <w:charset w:val="86"/>
    <w:family w:val="auto"/>
    <w:pitch w:val="default"/>
    <w:sig w:usb0="00000000" w:usb1="00000000" w:usb2="00000016" w:usb3="00000000" w:csb0="0004000F" w:csb1="00000000"/>
  </w:font>
  <w:font w:name="Vladimir Script">
    <w:altName w:val="Mongolian Baiti"/>
    <w:panose1 w:val="03050402040407070305"/>
    <w:charset w:val="00"/>
    <w:family w:val="script"/>
    <w:pitch w:val="default"/>
    <w:sig w:usb0="00000000" w:usb1="00000000" w:usb2="00000000" w:usb3="00000000" w:csb0="00000001" w:csb1="00000000"/>
  </w:font>
  <w:font w:name="华文宋体">
    <w:altName w:val="宋体"/>
    <w:panose1 w:val="02010600040101010101"/>
    <w:charset w:val="86"/>
    <w:family w:val="auto"/>
    <w:pitch w:val="default"/>
    <w:sig w:usb0="00000000" w:usb1="00000000" w:usb2="00000010" w:usb3="00000000" w:csb0="0004009F" w:csb1="00000000"/>
  </w:font>
  <w:font w:name="方正仿宋_GBK">
    <w:altName w:val="宋体"/>
    <w:panose1 w:val="03000509000000000000"/>
    <w:charset w:val="86"/>
    <w:family w:val="auto"/>
    <w:pitch w:val="default"/>
    <w:sig w:usb0="00000000" w:usb1="00000000" w:usb2="00000000" w:usb3="00000000" w:csb0="00040000" w:csb1="00000000"/>
  </w:font>
  <w:font w:name="Mongolian Baiti">
    <w:panose1 w:val="03000500000000000000"/>
    <w:charset w:val="00"/>
    <w:family w:val="auto"/>
    <w:pitch w:val="default"/>
    <w:sig w:usb0="80000023" w:usb1="00000000" w:usb2="0002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ZG4rObgBAABWAwAADgAAAAAAAAABACAAAAAeAQAAZHJzL2Uyb0RvYy54bWxQSwUGAAAAAAYABgBZ&#10;AQAASAUAAAAA&#10;">
              <v:fill on="f" focussize="0,0"/>
              <v:stroke on="f"/>
              <v:imagedata o:title=""/>
              <o:lock v:ext="edit" aspectratio="f"/>
              <v:textbox inset="0mm,0mm,0mm,0mm" style="mso-fit-shape-to-text:t;">
                <w:txbxContent>
                  <w:p>
                    <w:pP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3"/>
      <w:rPr>
        <w:rStyle w:val="10"/>
      </w:rPr>
    </w:pPr>
    <w:r>
      <w:fldChar w:fldCharType="begin"/>
    </w:r>
    <w:r>
      <w:rPr>
        <w:rStyle w:val="10"/>
      </w:rPr>
      <w:instrText xml:space="preserve">PAGE  </w:instrText>
    </w:r>
    <w:r>
      <w:fldChar w:fldCharType="separate"/>
    </w:r>
    <w:r>
      <w:rPr>
        <w:rStyle w:val="10"/>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O&#10;EqiTtwEAAFQDAAAOAAAAAAAAAAEAIAAAAB4BAABkcnMvZTJvRG9jLnhtbFBLBQYAAAAABgAGAFkB&#10;AABHBQAAAAA=&#10;">
              <v:fill on="f" focussize="0,0"/>
              <v:stroke on="f"/>
              <v:imagedata o:title=""/>
              <o:lock v:ext="edit" aspectratio="f"/>
              <v:textbox inset="0mm,0mm,0mm,0mm" style="mso-fit-shape-to-text:t;">
                <w:txbxContent>
                  <w:p>
                    <w:pP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Style w:val="1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u&#10;lnR/twEAAFYDAAAOAAAAAAAAAAEAIAAAAB4BAABkcnMvZTJvRG9jLnhtbFBLBQYAAAAABgAGAFkB&#10;AABHBQAAAAA=&#10;">
              <v:fill on="f" focussize="0,0"/>
              <v:stroke on="f"/>
              <v:imagedata o:title=""/>
              <o:lock v:ext="edit" aspectratio="f"/>
              <v:textbox inset="0mm,0mm,0mm,0mm" style="mso-fit-shape-to-text:t;">
                <w:txbxContent>
                  <w:p>
                    <w:pPr>
                      <w:rPr>
                        <w:rFonts w:hint="eastAsia"/>
                        <w:sz w:val="18"/>
                      </w:rPr>
                    </w:pPr>
                  </w:p>
                </w:txbxContent>
              </v:textbox>
            </v:shape>
          </w:pict>
        </mc:Fallback>
      </mc:AlternateContent>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DC535C"/>
    <w:rsid w:val="10C74FAB"/>
    <w:rsid w:val="1BF839DB"/>
    <w:rsid w:val="55DC535C"/>
    <w:rsid w:val="6319156B"/>
    <w:rsid w:val="752A0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0" w:after="0" w:afterAutospacing="0"/>
      <w:ind w:left="0" w:right="0"/>
      <w:jc w:val="left"/>
    </w:pPr>
    <w:rPr>
      <w:rFonts w:hint="eastAsia" w:ascii="宋体" w:hAnsi="宋体" w:eastAsia="宋体" w:cs="宋体"/>
      <w:b/>
      <w:kern w:val="44"/>
      <w:sz w:val="21"/>
      <w:szCs w:val="21"/>
      <w:lang w:val="en-US" w:eastAsia="zh-CN" w:bidi="ar"/>
    </w:rPr>
  </w:style>
  <w:style w:type="paragraph" w:styleId="4">
    <w:name w:val="heading 2"/>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
    </w:rPr>
  </w:style>
  <w:style w:type="paragraph" w:styleId="5">
    <w:name w:val="heading 4"/>
    <w:basedOn w:val="1"/>
    <w:next w:val="1"/>
    <w:unhideWhenUsed/>
    <w:qFormat/>
    <w:uiPriority w:val="0"/>
    <w:pPr>
      <w:keepNext/>
      <w:keepLines/>
      <w:spacing w:before="280" w:after="290" w:line="376" w:lineRule="atLeast"/>
      <w:outlineLvl w:val="3"/>
    </w:pPr>
    <w:rPr>
      <w:rFonts w:ascii="Cambria" w:hAnsi="Cambria" w:eastAsia="宋体" w:cs="Times New Roman"/>
      <w:b/>
      <w:bCs/>
      <w:sz w:val="28"/>
      <w:szCs w:val="28"/>
    </w:rPr>
  </w:style>
  <w:style w:type="character" w:default="1" w:styleId="9">
    <w:name w:val="Default Paragraph Font"/>
    <w:semiHidden/>
    <w:uiPriority w:val="0"/>
  </w:style>
  <w:style w:type="table" w:default="1" w:styleId="19">
    <w:name w:val="Normal Table"/>
    <w:semiHidden/>
    <w:uiPriority w:val="0"/>
    <w:tblPr>
      <w:tblLayout w:type="fixed"/>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6">
    <w:name w:val="Plain Text"/>
    <w:basedOn w:val="1"/>
    <w:uiPriority w:val="0"/>
    <w:pPr>
      <w:autoSpaceDE/>
      <w:autoSpaceDN/>
      <w:snapToGrid/>
      <w:spacing w:line="360" w:lineRule="auto"/>
      <w:ind w:firstLine="200" w:firstLineChars="200"/>
    </w:pPr>
    <w:rPr>
      <w:rFonts w:eastAsia="宋体"/>
      <w:snapToGrid/>
      <w:kern w:val="2"/>
      <w:sz w:val="24"/>
      <w:szCs w:val="21"/>
    </w:rPr>
  </w:style>
  <w:style w:type="paragraph" w:styleId="7">
    <w:name w:val="footer"/>
    <w:basedOn w:val="1"/>
    <w:uiPriority w:val="99"/>
    <w:pPr>
      <w:tabs>
        <w:tab w:val="center" w:pos="4153"/>
        <w:tab w:val="right" w:pos="8306"/>
      </w:tabs>
      <w:spacing w:line="400" w:lineRule="atLeast"/>
      <w:ind w:firstLine="0"/>
      <w:jc w:val="center"/>
    </w:pPr>
    <w:rPr>
      <w:sz w:val="28"/>
    </w:rPr>
  </w:style>
  <w:style w:type="paragraph" w:styleId="8">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0">
    <w:name w:val="page number"/>
    <w:basedOn w:val="9"/>
    <w:uiPriority w:val="0"/>
  </w:style>
  <w:style w:type="character" w:styleId="11">
    <w:name w:val="FollowedHyperlink"/>
    <w:basedOn w:val="9"/>
    <w:uiPriority w:val="0"/>
    <w:rPr>
      <w:color w:val="111111"/>
      <w:u w:val="none"/>
    </w:rPr>
  </w:style>
  <w:style w:type="character" w:styleId="12">
    <w:name w:val="Emphasis"/>
    <w:basedOn w:val="9"/>
    <w:qFormat/>
    <w:uiPriority w:val="0"/>
  </w:style>
  <w:style w:type="character" w:styleId="13">
    <w:name w:val="HTML Definition"/>
    <w:basedOn w:val="9"/>
    <w:uiPriority w:val="0"/>
  </w:style>
  <w:style w:type="character" w:styleId="14">
    <w:name w:val="HTML Acronym"/>
    <w:basedOn w:val="9"/>
    <w:uiPriority w:val="0"/>
  </w:style>
  <w:style w:type="character" w:styleId="15">
    <w:name w:val="HTML Variable"/>
    <w:basedOn w:val="9"/>
    <w:qFormat/>
    <w:uiPriority w:val="0"/>
  </w:style>
  <w:style w:type="character" w:styleId="16">
    <w:name w:val="Hyperlink"/>
    <w:basedOn w:val="9"/>
    <w:uiPriority w:val="0"/>
    <w:rPr>
      <w:color w:val="111111"/>
      <w:u w:val="none"/>
    </w:rPr>
  </w:style>
  <w:style w:type="character" w:styleId="17">
    <w:name w:val="HTML Code"/>
    <w:basedOn w:val="9"/>
    <w:uiPriority w:val="0"/>
    <w:rPr>
      <w:rFonts w:hint="eastAsia" w:ascii="微软雅黑" w:hAnsi="微软雅黑" w:eastAsia="微软雅黑" w:cs="微软雅黑"/>
      <w:sz w:val="18"/>
      <w:szCs w:val="18"/>
    </w:rPr>
  </w:style>
  <w:style w:type="character" w:styleId="18">
    <w:name w:val="HTML Cite"/>
    <w:basedOn w:val="9"/>
    <w:qFormat/>
    <w:uiPriority w:val="0"/>
  </w:style>
  <w:style w:type="character" w:customStyle="1" w:styleId="20">
    <w:name w:val="account-authentication1"/>
    <w:basedOn w:val="9"/>
    <w:qFormat/>
    <w:uiPriority w:val="0"/>
    <w:rPr>
      <w:bdr w:val="single" w:color="EEEEEE" w:sz="6" w:space="0"/>
    </w:rPr>
  </w:style>
  <w:style w:type="character" w:customStyle="1" w:styleId="21">
    <w:name w:val="button"/>
    <w:basedOn w:val="9"/>
    <w:qFormat/>
    <w:uiPriority w:val="0"/>
  </w:style>
  <w:style w:type="character" w:customStyle="1" w:styleId="22">
    <w:name w:val="cur11"/>
    <w:basedOn w:val="9"/>
    <w:qFormat/>
    <w:uiPriority w:val="0"/>
    <w:rPr>
      <w:color w:val="EC443D"/>
    </w:rPr>
  </w:style>
  <w:style w:type="character" w:customStyle="1" w:styleId="23">
    <w:name w:val="tmpztreemove_arrow"/>
    <w:basedOn w:val="9"/>
    <w:qFormat/>
    <w:uiPriority w:val="0"/>
    <w:rPr>
      <w:color w:val="4FCBF0"/>
    </w:rPr>
  </w:style>
  <w:style w:type="character" w:customStyle="1" w:styleId="24">
    <w:name w:val="m-r-sm1"/>
    <w:basedOn w:val="9"/>
    <w:qFormat/>
    <w:uiPriority w:val="0"/>
  </w:style>
  <w:style w:type="character" w:customStyle="1" w:styleId="25">
    <w:name w:val="dropselect_box"/>
    <w:basedOn w:val="9"/>
    <w:qFormat/>
    <w:uiPriority w:val="0"/>
  </w:style>
  <w:style w:type="character" w:customStyle="1" w:styleId="26">
    <w:name w:val="hj-easyread-speakerprocesser-position-action-icon"/>
    <w:basedOn w:val="9"/>
    <w:qFormat/>
    <w:uiPriority w:val="0"/>
  </w:style>
  <w:style w:type="character" w:customStyle="1" w:styleId="27">
    <w:name w:val="cur"/>
    <w:basedOn w:val="9"/>
    <w:qFormat/>
    <w:uiPriority w:val="0"/>
    <w:rPr>
      <w:color w:val="666666"/>
      <w:bdr w:val="single" w:color="CCD4E1" w:sz="6" w:space="0"/>
    </w:rPr>
  </w:style>
  <w:style w:type="character" w:customStyle="1" w:styleId="28">
    <w:name w:val="cur1"/>
    <w:basedOn w:val="9"/>
    <w:uiPriority w:val="0"/>
    <w:rPr>
      <w:color w:val="666666"/>
      <w:bdr w:val="single" w:color="CCD4E1" w:sz="6" w:space="0"/>
    </w:rPr>
  </w:style>
  <w:style w:type="character" w:customStyle="1" w:styleId="29">
    <w:name w:val="disabled"/>
    <w:basedOn w:val="9"/>
    <w:uiPriority w:val="0"/>
    <w:rPr>
      <w:color w:val="CCCCCC"/>
      <w:bdr w:val="single" w:color="F3F3F3" w:sz="6" w:space="0"/>
    </w:rPr>
  </w:style>
  <w:style w:type="character" w:customStyle="1" w:styleId="30">
    <w:name w:val="current"/>
    <w:basedOn w:val="9"/>
    <w:uiPriority w:val="0"/>
    <w:rPr>
      <w:b/>
      <w:color w:val="FFFFFF"/>
      <w:shd w:val="clear" w:fill="3A9911"/>
    </w:rPr>
  </w:style>
  <w:style w:type="character" w:customStyle="1" w:styleId="31">
    <w:name w:val="active1"/>
    <w:basedOn w:val="9"/>
    <w:uiPriority w:val="0"/>
  </w:style>
  <w:style w:type="character" w:customStyle="1" w:styleId="32">
    <w:name w:val="total"/>
    <w:basedOn w:val="9"/>
    <w:qFormat/>
    <w:uiPriority w:val="0"/>
    <w:rPr>
      <w:color w:val="FFFFFF"/>
      <w:shd w:val="clear" w:fill="64BD45"/>
    </w:rPr>
  </w:style>
  <w:style w:type="character" w:customStyle="1" w:styleId="33">
    <w:name w:val="govopenwork"/>
    <w:basedOn w:val="9"/>
    <w:qFormat/>
    <w:uiPriority w:val="0"/>
  </w:style>
  <w:style w:type="character" w:customStyle="1" w:styleId="34">
    <w:name w:val="govpencatalog"/>
    <w:basedOn w:val="9"/>
    <w:qFormat/>
    <w:uiPriority w:val="0"/>
  </w:style>
  <w:style w:type="character" w:customStyle="1" w:styleId="35">
    <w:name w:val="hit"/>
    <w:basedOn w:val="9"/>
    <w:qFormat/>
    <w:uiPriority w:val="0"/>
  </w:style>
  <w:style w:type="character" w:customStyle="1" w:styleId="36">
    <w:name w:val="title-text"/>
    <w:basedOn w:val="9"/>
    <w:qFormat/>
    <w:uiPriority w:val="0"/>
  </w:style>
  <w:style w:type="character" w:customStyle="1" w:styleId="37">
    <w:name w:val="invest"/>
    <w:basedOn w:val="9"/>
    <w:qFormat/>
    <w:uiPriority w:val="0"/>
  </w:style>
  <w:style w:type="character" w:customStyle="1" w:styleId="38">
    <w:name w:val="govopen2"/>
    <w:basedOn w:val="9"/>
    <w:qFormat/>
    <w:uiPriority w:val="0"/>
  </w:style>
  <w:style w:type="character" w:customStyle="1" w:styleId="39">
    <w:name w:val="service2"/>
    <w:basedOn w:val="9"/>
    <w:qFormat/>
    <w:uiPriority w:val="0"/>
  </w:style>
  <w:style w:type="character" w:customStyle="1" w:styleId="40">
    <w:name w:val="service3"/>
    <w:basedOn w:val="9"/>
    <w:qFormat/>
    <w:uiPriority w:val="0"/>
  </w:style>
  <w:style w:type="character" w:customStyle="1" w:styleId="41">
    <w:name w:val="time"/>
    <w:basedOn w:val="9"/>
    <w:qFormat/>
    <w:uiPriority w:val="0"/>
  </w:style>
  <w:style w:type="character" w:customStyle="1" w:styleId="42">
    <w:name w:val="intro"/>
    <w:basedOn w:val="9"/>
    <w:qFormat/>
    <w:uiPriority w:val="0"/>
  </w:style>
  <w:style w:type="character" w:customStyle="1" w:styleId="43">
    <w:name w:val="tit"/>
    <w:basedOn w:val="9"/>
    <w:qFormat/>
    <w:uiPriority w:val="0"/>
  </w:style>
  <w:style w:type="character" w:customStyle="1" w:styleId="44">
    <w:name w:val="st"/>
    <w:basedOn w:val="9"/>
    <w:qFormat/>
    <w:uiPriority w:val="0"/>
    <w:rPr>
      <w:color w:val="999999"/>
    </w:rPr>
  </w:style>
  <w:style w:type="character" w:customStyle="1" w:styleId="45">
    <w:name w:val="zl_txt"/>
    <w:basedOn w:val="9"/>
    <w:qFormat/>
    <w:uiPriority w:val="0"/>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2020-10-21T00:41:00Z</dcterms:created>
  <dc:creator>NTKO</dc:creator>
  <cp:lastModifiedBy>NTKO</cp:lastModifiedBy>
  <cp:lastPrinted>2020-10-26T03:09:00Z</cp:lastPrinted>
  <dcterms:modified xsi:type="dcterms:W3CDTF">2020-10-26T03:48:31Z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